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7419" w14:textId="5A5D0138" w:rsidR="003D4EA8" w:rsidRDefault="008246D7" w:rsidP="00AA4AF2">
      <w:pPr>
        <w:pStyle w:val="1"/>
        <w:rPr>
          <w:sz w:val="24"/>
          <w:szCs w:val="28"/>
        </w:rPr>
      </w:pPr>
      <w:r w:rsidRPr="008246D7">
        <w:rPr>
          <w:rFonts w:hint="eastAsia"/>
          <w:sz w:val="24"/>
          <w:szCs w:val="28"/>
        </w:rPr>
        <w:t>Additional file 1.</w:t>
      </w:r>
    </w:p>
    <w:p w14:paraId="5B380FD4" w14:textId="77777777" w:rsidR="008C679E" w:rsidRDefault="008C679E" w:rsidP="008C679E">
      <w:pPr>
        <w:pStyle w:val="EndNoteBibliography"/>
        <w:rPr>
          <w:b/>
          <w:bCs/>
          <w:lang w:eastAsia="ja-JP"/>
        </w:rPr>
      </w:pPr>
      <w:r w:rsidRPr="002A350F">
        <w:rPr>
          <w:b/>
          <w:bCs/>
          <w:lang w:eastAsia="ja-JP"/>
        </w:rPr>
        <w:t>Supplementary table 1.</w:t>
      </w:r>
      <w:r w:rsidRPr="008A1A0A">
        <w:rPr>
          <w:rFonts w:asciiTheme="minorHAnsi" w:eastAsia="Times New Roman" w:hAnsi="Calibri" w:cs="Arial"/>
          <w:b/>
          <w:bCs/>
          <w:noProof w:val="0"/>
          <w:color w:val="FF0000"/>
          <w:kern w:val="24"/>
          <w:sz w:val="21"/>
          <w:szCs w:val="21"/>
        </w:rPr>
        <w:t xml:space="preserve"> </w:t>
      </w:r>
      <w:r w:rsidRPr="008A1A0A">
        <w:rPr>
          <w:b/>
          <w:bCs/>
          <w:lang w:eastAsia="ja-JP"/>
        </w:rPr>
        <w:t>Mouse monoclonal Antibodies and reagents used for flow cytometry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40"/>
        <w:gridCol w:w="3549"/>
        <w:gridCol w:w="1895"/>
      </w:tblGrid>
      <w:tr w:rsidR="008C679E" w:rsidRPr="00E876B1" w14:paraId="243D99CB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C9A73FB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Antibodies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C6041FE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Company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3D096F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Reference No,</w:t>
            </w:r>
          </w:p>
        </w:tc>
      </w:tr>
      <w:tr w:rsidR="008C679E" w:rsidRPr="00E876B1" w14:paraId="76EDB1E4" w14:textId="77777777" w:rsidTr="008C679E">
        <w:trPr>
          <w:trHeight w:val="35"/>
        </w:trPr>
        <w:tc>
          <w:tcPr>
            <w:tcW w:w="84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6A41BC9D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Surface marker of MSCs</w:t>
            </w:r>
          </w:p>
        </w:tc>
      </w:tr>
      <w:tr w:rsidR="008C679E" w:rsidRPr="00E876B1" w14:paraId="0F4B5931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7CE7663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FITC-conjugated -CD90</w:t>
            </w:r>
          </w:p>
        </w:tc>
        <w:tc>
          <w:tcPr>
            <w:tcW w:w="3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A05F7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Becton &amp; Dickinson Bioscience (BD Bioscence, USA)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17C796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555595</w:t>
            </w:r>
          </w:p>
        </w:tc>
      </w:tr>
      <w:tr w:rsidR="008C679E" w:rsidRPr="00E876B1" w14:paraId="58A661E8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58A95350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PerCP-anti-CD73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E0BD6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1490089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561260</w:t>
            </w:r>
          </w:p>
        </w:tc>
      </w:tr>
      <w:tr w:rsidR="008C679E" w:rsidRPr="00E876B1" w14:paraId="2D73378A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0206EED5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APC-anti-CD105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503EB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E744475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562408</w:t>
            </w:r>
          </w:p>
        </w:tc>
      </w:tr>
      <w:tr w:rsidR="008C679E" w:rsidRPr="00E876B1" w14:paraId="389BA502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826665A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APC-anti-CD45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314D88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2783525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555485</w:t>
            </w:r>
          </w:p>
        </w:tc>
      </w:tr>
      <w:tr w:rsidR="008C679E" w:rsidRPr="00E876B1" w14:paraId="339FBA35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46160C07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FITC-anti-CD44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D83B43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066678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347943</w:t>
            </w:r>
          </w:p>
        </w:tc>
      </w:tr>
      <w:tr w:rsidR="008C679E" w:rsidRPr="00E876B1" w14:paraId="4517D524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1B75441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FITC-anti-CD34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802A7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6FA8D9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348053</w:t>
            </w:r>
          </w:p>
        </w:tc>
      </w:tr>
      <w:tr w:rsidR="008C679E" w:rsidRPr="00E876B1" w14:paraId="2E7B8386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E58B1C0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PE-anti-CD73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7ED43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4460D5E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550257</w:t>
            </w:r>
          </w:p>
        </w:tc>
      </w:tr>
      <w:tr w:rsidR="008C679E" w:rsidRPr="00E876B1" w14:paraId="38426BC0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5371843E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PE-anti-CD11b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EB3330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E178B29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561001</w:t>
            </w:r>
          </w:p>
        </w:tc>
      </w:tr>
      <w:tr w:rsidR="008C679E" w:rsidRPr="00E876B1" w14:paraId="4DE9B09F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672C8601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PE-anti-CD19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DCBBA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C1D5F9C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561741</w:t>
            </w:r>
          </w:p>
        </w:tc>
      </w:tr>
      <w:tr w:rsidR="008C679E" w:rsidRPr="00E876B1" w14:paraId="0D37082F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929B282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FITC-anti-HLA-ABC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FB1EA88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 xml:space="preserve">Beckman Coulter (BC) Inc.; (BC, </w:t>
            </w:r>
            <w:r>
              <w:rPr>
                <w:sz w:val="21"/>
                <w:szCs w:val="21"/>
                <w:lang w:eastAsia="ja-JP"/>
              </w:rPr>
              <w:t>USA</w:t>
            </w:r>
            <w:r w:rsidRPr="00E876B1">
              <w:rPr>
                <w:sz w:val="21"/>
                <w:szCs w:val="21"/>
                <w:lang w:eastAsia="ja-JP"/>
              </w:rPr>
              <w:t>)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77F6449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IM1838U</w:t>
            </w:r>
          </w:p>
        </w:tc>
      </w:tr>
      <w:tr w:rsidR="008C679E" w:rsidRPr="00E876B1" w14:paraId="07121697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341A761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PE-anti-HLA-DR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8BEDF79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BC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D8FF761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IM0464U</w:t>
            </w:r>
          </w:p>
        </w:tc>
      </w:tr>
      <w:tr w:rsidR="008C679E" w:rsidRPr="00E876B1" w14:paraId="45E4C820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BF943DE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IOTest IgG FITC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4AD9184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BC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1B41DB8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A07795</w:t>
            </w:r>
          </w:p>
        </w:tc>
      </w:tr>
      <w:tr w:rsidR="008C679E" w:rsidRPr="00E876B1" w14:paraId="067DAB18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4DE5AE0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IOTest IgG PE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15128C2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BC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19544C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A07796</w:t>
            </w:r>
          </w:p>
        </w:tc>
      </w:tr>
      <w:tr w:rsidR="008C679E" w:rsidRPr="00E876B1" w14:paraId="18F06D50" w14:textId="77777777" w:rsidTr="008C679E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E196ECB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IOTest IgG APC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0BC28A1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BC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D6F7BE2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IM2475</w:t>
            </w:r>
          </w:p>
        </w:tc>
      </w:tr>
      <w:tr w:rsidR="008C679E" w:rsidRPr="00E876B1" w14:paraId="580AD2D1" w14:textId="77777777" w:rsidTr="008C679E">
        <w:trPr>
          <w:trHeight w:val="31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A9E523B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mouse IgG PerCP Isotype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6C575CF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BD Bioscence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045278A" w14:textId="4559E7D1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  <w:r w:rsidRPr="00E876B1">
              <w:rPr>
                <w:sz w:val="21"/>
                <w:szCs w:val="21"/>
                <w:lang w:eastAsia="ja-JP"/>
              </w:rPr>
              <w:t>4276971</w:t>
            </w:r>
          </w:p>
        </w:tc>
      </w:tr>
      <w:tr w:rsidR="008C679E" w:rsidRPr="00E876B1" w14:paraId="5409B2E9" w14:textId="77777777" w:rsidTr="008C679E">
        <w:tc>
          <w:tcPr>
            <w:tcW w:w="84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246752B" w14:textId="77777777" w:rsidR="008C679E" w:rsidRPr="00E876B1" w:rsidRDefault="008C679E" w:rsidP="006532A7">
            <w:pPr>
              <w:pStyle w:val="EndNoteBibliography"/>
              <w:snapToGrid w:val="0"/>
              <w:spacing w:before="0" w:after="0"/>
              <w:rPr>
                <w:sz w:val="21"/>
                <w:szCs w:val="21"/>
                <w:lang w:eastAsia="ja-JP"/>
              </w:rPr>
            </w:pPr>
          </w:p>
        </w:tc>
      </w:tr>
    </w:tbl>
    <w:p w14:paraId="02FF644F" w14:textId="77777777" w:rsidR="008246D7" w:rsidRDefault="008246D7" w:rsidP="008246D7"/>
    <w:p w14:paraId="196EC610" w14:textId="77777777" w:rsidR="008246D7" w:rsidRPr="008246D7" w:rsidRDefault="008246D7" w:rsidP="008246D7"/>
    <w:p w14:paraId="064E9F0B" w14:textId="062F8239" w:rsidR="003D4EA8" w:rsidRPr="008C679E" w:rsidRDefault="008246D7" w:rsidP="00AA4AF2">
      <w:pPr>
        <w:pStyle w:val="1"/>
        <w:rPr>
          <w:sz w:val="24"/>
          <w:szCs w:val="28"/>
        </w:rPr>
      </w:pPr>
      <w:r w:rsidRPr="008C679E">
        <w:rPr>
          <w:rFonts w:hint="eastAsia"/>
          <w:sz w:val="24"/>
          <w:szCs w:val="28"/>
        </w:rPr>
        <w:t xml:space="preserve">Supplementary </w:t>
      </w:r>
      <w:r w:rsidR="003D4EA8" w:rsidRPr="008C679E">
        <w:rPr>
          <w:sz w:val="24"/>
          <w:szCs w:val="28"/>
        </w:rPr>
        <w:t xml:space="preserve">Table </w:t>
      </w:r>
      <w:r w:rsidRPr="008C679E">
        <w:rPr>
          <w:rFonts w:hint="eastAsia"/>
          <w:sz w:val="24"/>
          <w:szCs w:val="28"/>
        </w:rPr>
        <w:t>2</w:t>
      </w:r>
      <w:r w:rsidR="003D4EA8" w:rsidRPr="008C679E">
        <w:rPr>
          <w:sz w:val="24"/>
          <w:szCs w:val="28"/>
        </w:rPr>
        <w:t>. Primers</w:t>
      </w:r>
      <w:r w:rsidR="00D3793D" w:rsidRPr="008C679E">
        <w:rPr>
          <w:sz w:val="24"/>
          <w:szCs w:val="28"/>
        </w:rPr>
        <w:t xml:space="preserve"> for </w:t>
      </w:r>
      <w:proofErr w:type="spellStart"/>
      <w:r w:rsidR="00F57871" w:rsidRPr="008C679E">
        <w:rPr>
          <w:rFonts w:hint="eastAsia"/>
          <w:sz w:val="24"/>
          <w:szCs w:val="28"/>
        </w:rPr>
        <w:t>q</w:t>
      </w:r>
      <w:r w:rsidR="00D3793D" w:rsidRPr="008C679E">
        <w:rPr>
          <w:sz w:val="24"/>
          <w:szCs w:val="28"/>
        </w:rPr>
        <w:t>RT</w:t>
      </w:r>
      <w:proofErr w:type="spellEnd"/>
      <w:r w:rsidR="00D3793D" w:rsidRPr="008C679E">
        <w:rPr>
          <w:sz w:val="24"/>
          <w:szCs w:val="28"/>
        </w:rPr>
        <w:t>-PCR</w:t>
      </w:r>
    </w:p>
    <w:p w14:paraId="5F04E067" w14:textId="77777777" w:rsidR="00B10F03" w:rsidRPr="008C679E" w:rsidRDefault="00B10F03" w:rsidP="003D4EA8">
      <w:pPr>
        <w:rPr>
          <w:rFonts w:ascii="Times New Roman" w:hAnsi="Times New Roman" w:cs="Times New Roman"/>
        </w:rPr>
      </w:pPr>
    </w:p>
    <w:tbl>
      <w:tblPr>
        <w:tblpPr w:leftFromText="142" w:rightFromText="142" w:vertAnchor="text" w:horzAnchor="margin" w:tblpY="-5"/>
        <w:tblW w:w="853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3"/>
        <w:gridCol w:w="3714"/>
        <w:gridCol w:w="3715"/>
      </w:tblGrid>
      <w:tr w:rsidR="003D4EA8" w:rsidRPr="00AA4AF2" w14:paraId="1B29F627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13786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BE583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Forward primer (5ʹ-3ʹ)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09BE7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Reverse primer (5ʹ-3ʹ)</w:t>
            </w:r>
          </w:p>
        </w:tc>
      </w:tr>
      <w:tr w:rsidR="003D4EA8" w:rsidRPr="00AA4AF2" w14:paraId="27B1E613" w14:textId="77777777" w:rsidTr="0081590E">
        <w:trPr>
          <w:trHeight w:val="221"/>
        </w:trPr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4F063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GAPDH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6E4FA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CACTGAGCATCTCCCTCACA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B0A97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GTGGGTGCAGCGAACTTTAT</w:t>
            </w:r>
          </w:p>
        </w:tc>
      </w:tr>
      <w:tr w:rsidR="003D4EA8" w:rsidRPr="00AA4AF2" w14:paraId="71840E05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4289D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IL-6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6F456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AGTTGCCTTCTTGGGACTGA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87742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TCCACGATTTCCCAGAGAAC</w:t>
            </w:r>
          </w:p>
        </w:tc>
      </w:tr>
      <w:tr w:rsidR="003D4EA8" w:rsidRPr="00AA4AF2" w14:paraId="42E5E784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AB6FF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TNF-α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451C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CGTCAGCCGATTTGCTATCT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6E903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CGGACTCCGCAAAGTCTAAG</w:t>
            </w:r>
          </w:p>
        </w:tc>
      </w:tr>
      <w:tr w:rsidR="003D4EA8" w:rsidRPr="00AA4AF2" w14:paraId="2DD0A3B7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F7B1D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179231521"/>
            <w:r w:rsidRPr="00AA4AF2">
              <w:rPr>
                <w:rFonts w:ascii="Times New Roman" w:hAnsi="Times New Roman" w:cs="Times New Roman"/>
                <w:b/>
                <w:bCs/>
              </w:rPr>
              <w:t>IL-1β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B7F0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GCCCATCCTCTGTGACTCAT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75911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AGGCCACAGGTATTTTGTCG</w:t>
            </w:r>
          </w:p>
        </w:tc>
      </w:tr>
      <w:bookmarkEnd w:id="0"/>
      <w:tr w:rsidR="003D4EA8" w:rsidRPr="00AA4AF2" w14:paraId="3815F535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56259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4AF2">
              <w:rPr>
                <w:rFonts w:ascii="Times New Roman" w:hAnsi="Times New Roman" w:cs="Times New Roman"/>
                <w:b/>
                <w:bCs/>
              </w:rPr>
              <w:t>iNOS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AB306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GTTCTCAGCCCAACAATACAAGA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939F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GTGGACGGGTCGATGTCAC</w:t>
            </w:r>
          </w:p>
        </w:tc>
      </w:tr>
      <w:tr w:rsidR="003D4EA8" w:rsidRPr="00AA4AF2" w14:paraId="43A496D1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CBFCE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Arg1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71B9A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 xml:space="preserve">CTCCAAGCCAAAGTCCTTAGAG 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AADA5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 xml:space="preserve"> AGGAGCTGTCATTAGGGACATC</w:t>
            </w:r>
          </w:p>
        </w:tc>
      </w:tr>
      <w:tr w:rsidR="003D4EA8" w:rsidRPr="00AA4AF2" w14:paraId="44CD8BFC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9DC7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NKCC1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3AA92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TCAGTCAGCCATACCCAAAGG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35D42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GAACAACACACGAACCCACAG</w:t>
            </w:r>
          </w:p>
        </w:tc>
      </w:tr>
      <w:tr w:rsidR="003D4EA8" w:rsidRPr="00AA4AF2" w14:paraId="215782DD" w14:textId="77777777" w:rsidTr="0081590E">
        <w:trPr>
          <w:trHeight w:val="221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028AD" w14:textId="77777777" w:rsidR="003D4EA8" w:rsidRPr="00AA4AF2" w:rsidRDefault="003D4EA8" w:rsidP="003D4EA8">
            <w:pPr>
              <w:rPr>
                <w:rFonts w:ascii="Times New Roman" w:hAnsi="Times New Roman" w:cs="Times New Roman"/>
                <w:b/>
                <w:bCs/>
              </w:rPr>
            </w:pPr>
            <w:r w:rsidRPr="00AA4AF2">
              <w:rPr>
                <w:rFonts w:ascii="Times New Roman" w:hAnsi="Times New Roman" w:cs="Times New Roman"/>
                <w:b/>
                <w:bCs/>
              </w:rPr>
              <w:t>KCC2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53E6D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GGGCAGAGAGTACGATGGC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8C3AD" w14:textId="77777777" w:rsidR="003D4EA8" w:rsidRPr="00AA4AF2" w:rsidRDefault="003D4EA8" w:rsidP="003D4EA8">
            <w:pPr>
              <w:rPr>
                <w:rFonts w:ascii="Times New Roman" w:hAnsi="Times New Roman" w:cs="Times New Roman"/>
              </w:rPr>
            </w:pPr>
            <w:r w:rsidRPr="00AA4AF2">
              <w:rPr>
                <w:rFonts w:ascii="Times New Roman" w:hAnsi="Times New Roman" w:cs="Times New Roman"/>
              </w:rPr>
              <w:t>TGGGGTAGGTTGGTGTAGTTG</w:t>
            </w:r>
          </w:p>
        </w:tc>
      </w:tr>
    </w:tbl>
    <w:p w14:paraId="3496EBFC" w14:textId="77777777" w:rsidR="0009371E" w:rsidRPr="00AA4AF2" w:rsidRDefault="0009371E" w:rsidP="003D4EA8">
      <w:pPr>
        <w:rPr>
          <w:rFonts w:ascii="Times New Roman" w:hAnsi="Times New Roman" w:cs="Times New Roman"/>
        </w:rPr>
      </w:pPr>
    </w:p>
    <w:p w14:paraId="09B6400E" w14:textId="0EBEE080" w:rsidR="008246D7" w:rsidRDefault="008246D7">
      <w:pPr>
        <w:widowControl/>
        <w:jc w:val="left"/>
        <w:rPr>
          <w:rFonts w:ascii="Times New Roman" w:hAnsi="Times New Roman" w:cs="Times New Roman"/>
        </w:rPr>
      </w:pPr>
    </w:p>
    <w:p w14:paraId="488418F9" w14:textId="77777777" w:rsidR="008246D7" w:rsidRDefault="008246D7">
      <w:pPr>
        <w:widowControl/>
        <w:jc w:val="left"/>
        <w:rPr>
          <w:rFonts w:ascii="Times New Roman" w:hAnsi="Times New Roman" w:cs="Times New Roman"/>
        </w:rPr>
      </w:pPr>
    </w:p>
    <w:p w14:paraId="6232B95C" w14:textId="77777777" w:rsidR="008C679E" w:rsidRDefault="008C679E">
      <w:pPr>
        <w:widowControl/>
        <w:jc w:val="left"/>
        <w:rPr>
          <w:rFonts w:ascii="Times New Roman" w:hAnsi="Times New Roman" w:cs="Times New Roman"/>
          <w:b/>
          <w:bCs/>
        </w:rPr>
      </w:pPr>
      <w:r>
        <w:br w:type="page"/>
      </w:r>
    </w:p>
    <w:p w14:paraId="4627332D" w14:textId="59C5B4E4" w:rsidR="008C679E" w:rsidRPr="008C679E" w:rsidRDefault="008C679E" w:rsidP="008C679E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Additional file 2</w:t>
      </w:r>
      <w:r w:rsidRPr="008C679E">
        <w:rPr>
          <w:rFonts w:ascii="Times New Roman" w:hAnsi="Times New Roman" w:cs="Times New Roman"/>
          <w:b/>
          <w:bCs/>
          <w:sz w:val="24"/>
          <w:szCs w:val="28"/>
        </w:rPr>
        <w:t>. Surface markers of UC-MSCs and differentiation potencies</w:t>
      </w:r>
    </w:p>
    <w:p w14:paraId="45815393" w14:textId="77777777" w:rsidR="0019641E" w:rsidRPr="00DA3396" w:rsidRDefault="0019641E" w:rsidP="0019641E">
      <w:pPr>
        <w:contextualSpacing/>
        <w:jc w:val="left"/>
        <w:rPr>
          <w:rFonts w:ascii="Times New Roman" w:hAnsi="Times New Roman" w:cs="Times New Roman"/>
          <w:color w:val="000000" w:themeColor="text1"/>
        </w:rPr>
      </w:pPr>
      <w:r w:rsidRPr="00DA3396">
        <w:rPr>
          <w:rFonts w:ascii="Times New Roman" w:hAnsi="Times New Roman" w:cs="Times New Roman"/>
          <w:color w:val="000000" w:themeColor="text1"/>
        </w:rPr>
        <w:t>Characterization of Passage 4 (P4) UC-MSCs used in this experiment was performed.</w:t>
      </w:r>
    </w:p>
    <w:p w14:paraId="0D6FF61D" w14:textId="77777777" w:rsidR="0019641E" w:rsidRPr="00DA3396" w:rsidRDefault="0019641E" w:rsidP="0019641E">
      <w:pPr>
        <w:contextualSpacing/>
        <w:jc w:val="left"/>
        <w:rPr>
          <w:rFonts w:ascii="Times New Roman" w:hAnsi="Times New Roman" w:cs="Times New Roman"/>
          <w:color w:val="000000" w:themeColor="text1"/>
        </w:rPr>
      </w:pPr>
      <w:r w:rsidRPr="00DA3396">
        <w:rPr>
          <w:rFonts w:ascii="Times New Roman" w:hAnsi="Times New Roman" w:cs="Times New Roman"/>
          <w:color w:val="000000" w:themeColor="text1"/>
        </w:rPr>
        <w:t>Flow cytometry analysis of UC-MSC surface antigens revealed positivity for CD105, CD73, CD90, CD44, and HLA-ABC and negativity for CD45, CD34, CD11b, CD19, and HLA-DR (A). UC-MSCs adhered to plastic dishes and proliferated with a spindle-shaped morphology</w:t>
      </w:r>
      <w:r>
        <w:rPr>
          <w:rFonts w:ascii="Times New Roman" w:hAnsi="Times New Roman" w:cs="Times New Roman" w:hint="eastAsia"/>
          <w:color w:val="000000" w:themeColor="text1"/>
        </w:rPr>
        <w:t xml:space="preserve"> (B)</w:t>
      </w:r>
      <w:r w:rsidRPr="00DA3396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DA3396">
        <w:rPr>
          <w:rFonts w:ascii="Times New Roman" w:hAnsi="Times New Roman" w:cs="Times New Roman"/>
          <w:color w:val="000000" w:themeColor="text1"/>
        </w:rPr>
        <w:t>UC-MSCs differentiated into adipocytes</w:t>
      </w:r>
      <w:r>
        <w:rPr>
          <w:rFonts w:ascii="Times New Roman" w:hAnsi="Times New Roman" w:cs="Times New Roman" w:hint="eastAsia"/>
          <w:color w:val="000000" w:themeColor="text1"/>
        </w:rPr>
        <w:t>(C)</w:t>
      </w:r>
      <w:r w:rsidRPr="00DA3396">
        <w:rPr>
          <w:rFonts w:ascii="Times New Roman" w:hAnsi="Times New Roman" w:cs="Times New Roman"/>
          <w:color w:val="000000" w:themeColor="text1"/>
        </w:rPr>
        <w:t>, osteoblasts</w:t>
      </w:r>
      <w:r>
        <w:rPr>
          <w:rFonts w:ascii="Times New Roman" w:hAnsi="Times New Roman" w:cs="Times New Roman" w:hint="eastAsia"/>
          <w:color w:val="000000" w:themeColor="text1"/>
        </w:rPr>
        <w:t>(D)</w:t>
      </w:r>
      <w:r w:rsidRPr="00DA3396">
        <w:rPr>
          <w:rFonts w:ascii="Times New Roman" w:hAnsi="Times New Roman" w:cs="Times New Roman"/>
          <w:color w:val="000000" w:themeColor="text1"/>
        </w:rPr>
        <w:t>, and chondrocytes (</w:t>
      </w:r>
      <w:r>
        <w:rPr>
          <w:rFonts w:ascii="Times New Roman" w:hAnsi="Times New Roman" w:cs="Times New Roman" w:hint="eastAsia"/>
          <w:color w:val="000000" w:themeColor="text1"/>
        </w:rPr>
        <w:t>E.F</w:t>
      </w:r>
      <w:r w:rsidRPr="00DA3396">
        <w:rPr>
          <w:rFonts w:ascii="Times New Roman" w:hAnsi="Times New Roman" w:cs="Times New Roman"/>
          <w:color w:val="000000" w:themeColor="text1"/>
        </w:rPr>
        <w:t>).</w:t>
      </w:r>
    </w:p>
    <w:p w14:paraId="51848388" w14:textId="68E323C1" w:rsidR="008246D7" w:rsidRPr="0019641E" w:rsidRDefault="008246D7" w:rsidP="008246D7">
      <w:pPr>
        <w:pStyle w:val="1"/>
      </w:pPr>
    </w:p>
    <w:p w14:paraId="417DD86D" w14:textId="2BB0A4B9" w:rsidR="00E17CC6" w:rsidRPr="00AA4AF2" w:rsidRDefault="00E17CC6" w:rsidP="0009371E">
      <w:pPr>
        <w:pStyle w:val="2"/>
      </w:pPr>
      <w:r w:rsidRPr="00AA4AF2">
        <w:rPr>
          <w:noProof/>
        </w:rPr>
        <w:drawing>
          <wp:inline distT="0" distB="0" distL="0" distR="0" wp14:anchorId="4FA81B4E" wp14:editId="49B103C4">
            <wp:extent cx="4440326" cy="4542144"/>
            <wp:effectExtent l="0" t="0" r="0" b="0"/>
            <wp:docPr id="5" name="図 4" descr="カレンダー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3E501AD2-88E9-4B04-3A66-40158516AC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カレンダー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3E501AD2-88E9-4B04-3A66-40158516AC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737" cy="454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1193" w14:textId="77777777" w:rsidR="00E17CC6" w:rsidRPr="00AA4AF2" w:rsidRDefault="00E17CC6" w:rsidP="0009371E">
      <w:pPr>
        <w:pStyle w:val="2"/>
      </w:pPr>
    </w:p>
    <w:p w14:paraId="0D1527D2" w14:textId="319C231E" w:rsidR="00583718" w:rsidRPr="00242D80" w:rsidRDefault="00583718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033E837" w14:textId="77777777" w:rsidR="0019641E" w:rsidRDefault="0019641E">
      <w:pPr>
        <w:widowControl/>
        <w:jc w:val="left"/>
        <w:rPr>
          <w:rFonts w:ascii="Times New Roman" w:hAnsi="Times New Roman" w:cs="Times New Roman"/>
          <w:b/>
          <w:bCs/>
        </w:rPr>
      </w:pPr>
      <w:r>
        <w:br w:type="page"/>
      </w:r>
    </w:p>
    <w:p w14:paraId="194DDEDD" w14:textId="274F58F9" w:rsidR="0009371E" w:rsidRPr="0019641E" w:rsidRDefault="0019641E" w:rsidP="0019641E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964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3. </w:t>
      </w:r>
      <w:r w:rsidR="0009371E" w:rsidRPr="0019641E">
        <w:rPr>
          <w:rFonts w:ascii="Times New Roman" w:hAnsi="Times New Roman" w:cs="Times New Roman"/>
          <w:b/>
          <w:bCs/>
          <w:sz w:val="24"/>
          <w:szCs w:val="24"/>
        </w:rPr>
        <w:t>Morphology and purity of primary microglial cells</w:t>
      </w:r>
    </w:p>
    <w:p w14:paraId="76C681F5" w14:textId="5DA23308" w:rsidR="0019641E" w:rsidRPr="00AA4AF2" w:rsidRDefault="0009371E" w:rsidP="0019641E">
      <w:pPr>
        <w:rPr>
          <w:rFonts w:ascii="Times New Roman" w:hAnsi="Times New Roman" w:cs="Times New Roman"/>
        </w:rPr>
      </w:pPr>
      <w:r w:rsidRPr="00AA4AF2">
        <w:rPr>
          <w:rFonts w:ascii="Times New Roman" w:hAnsi="Times New Roman" w:cs="Times New Roman"/>
        </w:rPr>
        <w:t xml:space="preserve">Mixed glial cells were cultured from the cerebral tissue of 8 </w:t>
      </w:r>
      <w:proofErr w:type="spellStart"/>
      <w:r w:rsidRPr="00AA4AF2">
        <w:rPr>
          <w:rFonts w:ascii="Times New Roman" w:hAnsi="Times New Roman" w:cs="Times New Roman"/>
        </w:rPr>
        <w:t>pups</w:t>
      </w:r>
      <w:proofErr w:type="spellEnd"/>
      <w:r w:rsidRPr="00AA4AF2">
        <w:rPr>
          <w:rFonts w:ascii="Times New Roman" w:hAnsi="Times New Roman" w:cs="Times New Roman"/>
        </w:rPr>
        <w:t xml:space="preserve"> at P0-2, and CD11b-positive microglial cells were selectively isolated by MACS. Cells were seeded at a concentration of 1.0 × 10</w:t>
      </w:r>
      <w:r w:rsidRPr="00AA4AF2">
        <w:rPr>
          <w:rFonts w:ascii="Times New Roman" w:hAnsi="Times New Roman" w:cs="Times New Roman"/>
          <w:vertAlign w:val="superscript"/>
        </w:rPr>
        <w:t>5</w:t>
      </w:r>
      <w:r w:rsidRPr="00AA4AF2">
        <w:rPr>
          <w:rFonts w:ascii="Times New Roman" w:hAnsi="Times New Roman" w:cs="Times New Roman"/>
        </w:rPr>
        <w:t xml:space="preserve"> cells/mL in a 6-well plate and used for co-culture experiments with UC-MSCs (A). In mixed glial cells, microglia cells proliferate and form colonies as round cells in the upper layer </w:t>
      </w:r>
      <w:r w:rsidR="0019641E" w:rsidRPr="00AA4AF2">
        <w:rPr>
          <w:rFonts w:ascii="Times New Roman" w:hAnsi="Times New Roman" w:cs="Times New Roman"/>
        </w:rPr>
        <w:t xml:space="preserve">(before MACS sorting) </w:t>
      </w:r>
      <w:r w:rsidRPr="00AA4AF2">
        <w:rPr>
          <w:rFonts w:ascii="Times New Roman" w:hAnsi="Times New Roman" w:cs="Times New Roman"/>
        </w:rPr>
        <w:t xml:space="preserve">(B). After isolation by MACS, they adhere to a Poly-L-Lysine-coated plate and take on an elongated rod-type morphology </w:t>
      </w:r>
      <w:r w:rsidR="0019641E" w:rsidRPr="00AA4AF2">
        <w:rPr>
          <w:rFonts w:ascii="Times New Roman" w:hAnsi="Times New Roman" w:cs="Times New Roman"/>
        </w:rPr>
        <w:t xml:space="preserve">(after MACS) </w:t>
      </w:r>
      <w:r w:rsidRPr="00AA4AF2">
        <w:rPr>
          <w:rFonts w:ascii="Times New Roman" w:hAnsi="Times New Roman" w:cs="Times New Roman"/>
        </w:rPr>
        <w:t>(C). Iba1 staining showed a purity of 98.9% based on the Iba1/DAPI ratio (D).</w:t>
      </w:r>
      <w:r w:rsidR="0019641E">
        <w:rPr>
          <w:rFonts w:ascii="Times New Roman" w:hAnsi="Times New Roman" w:cs="Times New Roman" w:hint="eastAsia"/>
        </w:rPr>
        <w:t xml:space="preserve"> </w:t>
      </w:r>
      <w:r w:rsidR="0019641E" w:rsidRPr="00AA4AF2">
        <w:rPr>
          <w:rFonts w:ascii="Times New Roman" w:hAnsi="Times New Roman" w:cs="Times New Roman"/>
        </w:rPr>
        <w:t>Red: Iba1 staining, Blue: DAPI staining, Scale bar = 100 µm</w:t>
      </w:r>
    </w:p>
    <w:p w14:paraId="48174065" w14:textId="77777777" w:rsidR="0009371E" w:rsidRPr="0019641E" w:rsidRDefault="0009371E" w:rsidP="0009371E">
      <w:pPr>
        <w:rPr>
          <w:rFonts w:ascii="Times New Roman" w:hAnsi="Times New Roman" w:cs="Times New Roman"/>
        </w:rPr>
      </w:pPr>
    </w:p>
    <w:p w14:paraId="5DD0B37C" w14:textId="53077B7C" w:rsidR="003D4EA8" w:rsidRPr="00AA4AF2" w:rsidRDefault="003D4EA8" w:rsidP="003D4EA8">
      <w:pPr>
        <w:rPr>
          <w:rFonts w:ascii="Times New Roman" w:hAnsi="Times New Roman" w:cs="Times New Roman"/>
        </w:rPr>
      </w:pPr>
    </w:p>
    <w:p w14:paraId="26DB876A" w14:textId="4EE6C480" w:rsidR="0009371E" w:rsidRPr="00AA4AF2" w:rsidRDefault="0009371E" w:rsidP="003D4EA8">
      <w:pPr>
        <w:rPr>
          <w:rFonts w:ascii="Times New Roman" w:hAnsi="Times New Roman" w:cs="Times New Roman"/>
        </w:rPr>
      </w:pPr>
      <w:r w:rsidRPr="00AA4AF2">
        <w:rPr>
          <w:rFonts w:ascii="Times New Roman" w:hAnsi="Times New Roman" w:cs="Times New Roman"/>
          <w:noProof/>
        </w:rPr>
        <w:drawing>
          <wp:inline distT="0" distB="0" distL="0" distR="0" wp14:anchorId="060D37EC" wp14:editId="670ADEC7">
            <wp:extent cx="5400040" cy="3166969"/>
            <wp:effectExtent l="0" t="0" r="0" b="0"/>
            <wp:docPr id="73" name="図 73" descr="グラフィカル ユーザー インターフェイ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図 73" descr="グラフィカル ユーザー インターフェイス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6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60FD2" w14:textId="77777777" w:rsidR="0009371E" w:rsidRPr="00AA4AF2" w:rsidRDefault="0009371E" w:rsidP="003D4EA8">
      <w:pPr>
        <w:rPr>
          <w:rFonts w:ascii="Times New Roman" w:hAnsi="Times New Roman" w:cs="Times New Roman"/>
        </w:rPr>
      </w:pPr>
    </w:p>
    <w:p w14:paraId="249CEB14" w14:textId="252C964E" w:rsidR="00DE2219" w:rsidRDefault="00552889" w:rsidP="00DE2219">
      <w:pPr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A4AF2">
        <w:br w:type="page"/>
      </w:r>
      <w:r w:rsidR="00EE11EC" w:rsidRPr="00DE221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58D720" wp14:editId="05E05C42">
                <wp:simplePos x="0" y="0"/>
                <wp:positionH relativeFrom="column">
                  <wp:posOffset>267629</wp:posOffset>
                </wp:positionH>
                <wp:positionV relativeFrom="paragraph">
                  <wp:posOffset>-776760</wp:posOffset>
                </wp:positionV>
                <wp:extent cx="2710999" cy="369332"/>
                <wp:effectExtent l="0" t="0" r="0" b="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D6A797-2553-075C-90EF-ED179ED2C5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99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70EE79" w14:textId="5B2D94E7" w:rsidR="00EE11EC" w:rsidRDefault="00EE11EC" w:rsidP="00EE11E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58D7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.05pt;margin-top:-61.15pt;width:213.45pt;height:29.1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" filled="f" stroked="f">
                <v:textbox style="mso-fit-shape-to-text:t">
                  <w:txbxContent>
                    <w:p w14:paraId="7970EE79" w14:textId="5B2D94E7" w:rsidR="00EE11EC" w:rsidRDefault="00EE11EC" w:rsidP="00EE11EC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2219" w:rsidRPr="00DE2219">
        <w:rPr>
          <w:rFonts w:ascii="Times New Roman" w:hAnsi="Times New Roman" w:cs="Times New Roman"/>
          <w:b/>
          <w:bCs/>
          <w:sz w:val="24"/>
          <w:szCs w:val="24"/>
        </w:rPr>
        <w:t>Additional file 4. Body temperature measurement before and after Poly(I:C) administration using a thermography camera</w:t>
      </w:r>
    </w:p>
    <w:p w14:paraId="47E1A59C" w14:textId="77777777" w:rsidR="0070099B" w:rsidRDefault="00DE2219" w:rsidP="0070099B">
      <w:pPr>
        <w:contextualSpacing/>
        <w:jc w:val="left"/>
      </w:pPr>
      <w:r w:rsidRPr="004A0983">
        <w:rPr>
          <w:rFonts w:hint="eastAsia"/>
        </w:rPr>
        <w:t>(A) Thermal imaging camera image, (B) Region of Interest (ROI) for MBST measurement, C) Changes in MBST before and after Poly(I:C) administration, (D-F) Images before Poly(I:C) administration including D) Control(D,H), SE(E,I), SE+MSC(F,J) group three hours before and after Poly (I:C) administration, respectively. Thermal image before after hot air exposure(G, K)</w:t>
      </w:r>
      <w:r w:rsidR="0070099B">
        <w:rPr>
          <w:rFonts w:hint="eastAsia"/>
        </w:rPr>
        <w:t xml:space="preserve">. </w:t>
      </w:r>
      <w:r w:rsidR="0070099B" w:rsidRPr="004A0983">
        <w:rPr>
          <w:rFonts w:hint="eastAsia"/>
        </w:rPr>
        <w:t>No significant change in mean body surface temperature (MBST) was observed in any group following Poly(I:C) administration. The possibility of body temperature fluctuations contributing to seizure exacerbation was considered low.</w:t>
      </w:r>
      <w:r>
        <w:rPr>
          <w:rFonts w:hint="eastAsia"/>
        </w:rPr>
        <w:t xml:space="preserve"> </w:t>
      </w:r>
    </w:p>
    <w:p w14:paraId="32F31D22" w14:textId="0E5E048F" w:rsidR="00DE2219" w:rsidRPr="004A0983" w:rsidRDefault="00DE2219" w:rsidP="0070099B">
      <w:pPr>
        <w:contextualSpacing/>
        <w:jc w:val="left"/>
        <w:rPr>
          <w:b/>
          <w:bCs/>
        </w:rPr>
      </w:pPr>
      <w:r w:rsidRPr="004A0983">
        <w:rPr>
          <w:rFonts w:hint="eastAsia"/>
        </w:rPr>
        <w:t>Control n=4, SE n=6, SE + MSCs n=6. Values indicate means ± S.D.</w:t>
      </w:r>
    </w:p>
    <w:p w14:paraId="7CB671A7" w14:textId="0A61FB98" w:rsidR="00583718" w:rsidRPr="008E2CC0" w:rsidRDefault="00583718" w:rsidP="00583718">
      <w:pPr>
        <w:pStyle w:val="2"/>
      </w:pPr>
    </w:p>
    <w:p w14:paraId="408A44DB" w14:textId="20EE762B" w:rsidR="009A2A86" w:rsidRDefault="00B84757" w:rsidP="00583718">
      <w:r>
        <w:rPr>
          <w:noProof/>
        </w:rPr>
        <w:drawing>
          <wp:inline distT="0" distB="0" distL="0" distR="0" wp14:anchorId="7779619C" wp14:editId="3DCCC5DF">
            <wp:extent cx="5401310" cy="2487295"/>
            <wp:effectExtent l="0" t="0" r="0" b="8255"/>
            <wp:docPr id="180450875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48B8" w14:textId="566E212C" w:rsidR="009A2A86" w:rsidRDefault="009A2A86" w:rsidP="00583718"/>
    <w:p w14:paraId="52F2275B" w14:textId="2BC13553" w:rsidR="009A2A86" w:rsidRDefault="00B84757" w:rsidP="00583718">
      <w:r w:rsidRPr="004A0983">
        <w:rPr>
          <w:noProof/>
        </w:rPr>
        <w:drawing>
          <wp:anchor distT="0" distB="0" distL="114300" distR="114300" simplePos="0" relativeHeight="251664384" behindDoc="0" locked="0" layoutInCell="1" allowOverlap="1" wp14:anchorId="5E12E3B5" wp14:editId="0665E838">
            <wp:simplePos x="0" y="0"/>
            <wp:positionH relativeFrom="margin">
              <wp:posOffset>56515</wp:posOffset>
            </wp:positionH>
            <wp:positionV relativeFrom="paragraph">
              <wp:posOffset>86360</wp:posOffset>
            </wp:positionV>
            <wp:extent cx="5400040" cy="1940560"/>
            <wp:effectExtent l="0" t="0" r="0" b="2540"/>
            <wp:wrapNone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FFE38B89-CC91-0D1F-7B1F-6C7AE6B5E3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FFE38B89-CC91-0D1F-7B1F-6C7AE6B5E3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A5D741" w14:textId="4BCC5C99" w:rsidR="009A2A86" w:rsidRDefault="009A2A86" w:rsidP="00583718"/>
    <w:p w14:paraId="11526687" w14:textId="0D230736" w:rsidR="009A2A86" w:rsidRDefault="009A2A86" w:rsidP="00583718"/>
    <w:p w14:paraId="60B37FC6" w14:textId="008F5812" w:rsidR="009A2A86" w:rsidRDefault="009A2A86" w:rsidP="00583718"/>
    <w:p w14:paraId="7E7C232C" w14:textId="77777777" w:rsidR="009A2A86" w:rsidRDefault="009A2A86" w:rsidP="00583718"/>
    <w:p w14:paraId="6A366B99" w14:textId="77777777" w:rsidR="009A2A86" w:rsidRDefault="009A2A86" w:rsidP="00583718"/>
    <w:p w14:paraId="2DD249BC" w14:textId="77777777" w:rsidR="009A2A86" w:rsidRDefault="009A2A86" w:rsidP="00583718"/>
    <w:p w14:paraId="3F1763D2" w14:textId="77777777" w:rsidR="009A2A86" w:rsidRDefault="009A2A86" w:rsidP="00583718"/>
    <w:p w14:paraId="3891CB3F" w14:textId="58681382" w:rsidR="009A2A86" w:rsidRDefault="009A2A86" w:rsidP="00583718"/>
    <w:p w14:paraId="376C24CD" w14:textId="16927A93" w:rsidR="009A2A86" w:rsidRDefault="009A2A86" w:rsidP="00583718"/>
    <w:p w14:paraId="2806BD62" w14:textId="123D081C" w:rsidR="009A2A86" w:rsidRDefault="009A2A86" w:rsidP="00583718"/>
    <w:p w14:paraId="718D6A25" w14:textId="7665091B" w:rsidR="009A2A86" w:rsidRDefault="009A2A86" w:rsidP="00583718"/>
    <w:p w14:paraId="57555EAF" w14:textId="2DB67A1C" w:rsidR="009A2A86" w:rsidRDefault="009A2A86" w:rsidP="00583718"/>
    <w:p w14:paraId="2F58850A" w14:textId="36A04FA0" w:rsidR="00583718" w:rsidRPr="007C59A0" w:rsidRDefault="009A1612" w:rsidP="00583718">
      <w:pPr>
        <w:rPr>
          <w:b/>
          <w:bCs/>
        </w:rPr>
      </w:pPr>
      <w:r w:rsidRPr="007C59A0">
        <w:rPr>
          <w:b/>
          <w:bCs/>
        </w:rPr>
        <w:lastRenderedPageBreak/>
        <w:t>Additional file 5. KCC2 Ser940 / GAPDH Western blotting assay</w:t>
      </w:r>
    </w:p>
    <w:p w14:paraId="3F1B6CBD" w14:textId="303F4CC0" w:rsidR="0075325B" w:rsidRPr="007C59A0" w:rsidRDefault="0075325B" w:rsidP="00583718">
      <w:pPr>
        <w:rPr>
          <w:b/>
          <w:bCs/>
        </w:rPr>
      </w:pPr>
      <w:r w:rsidRPr="007C59A0">
        <w:rPr>
          <w:rFonts w:ascii="Times New Roman" w:hAnsi="Times New Roman" w:cs="Times New Roman"/>
        </w:rPr>
        <w:t xml:space="preserve">Chemiluminescence was detected using </w:t>
      </w:r>
      <w:proofErr w:type="spellStart"/>
      <w:r w:rsidRPr="007C59A0">
        <w:rPr>
          <w:rFonts w:ascii="Times New Roman" w:hAnsi="Times New Roman" w:cs="Times New Roman"/>
        </w:rPr>
        <w:t>ImmunoStar</w:t>
      </w:r>
      <w:proofErr w:type="spellEnd"/>
      <w:r w:rsidRPr="007C59A0">
        <w:rPr>
          <w:rFonts w:ascii="Times New Roman" w:hAnsi="Times New Roman" w:cs="Times New Roman"/>
        </w:rPr>
        <w:t>® LD (Wako Pure Chemical Industries, Japan) and visualized using a C-</w:t>
      </w:r>
      <w:proofErr w:type="spellStart"/>
      <w:r w:rsidRPr="007C59A0">
        <w:rPr>
          <w:rFonts w:ascii="Times New Roman" w:hAnsi="Times New Roman" w:cs="Times New Roman"/>
        </w:rPr>
        <w:t>DiGit</w:t>
      </w:r>
      <w:proofErr w:type="spellEnd"/>
      <w:r w:rsidRPr="007C59A0">
        <w:rPr>
          <w:rFonts w:ascii="Times New Roman" w:hAnsi="Times New Roman" w:cs="Times New Roman"/>
        </w:rPr>
        <w:t xml:space="preserve"> chemiluminescent scanner (LI-COR, US). Protein expression was normalized against expression using the Image Studio software (Control; n = 6, SE; n = 6, </w:t>
      </w:r>
      <w:r w:rsidR="00F270CA" w:rsidRPr="007C59A0">
        <w:rPr>
          <w:rFonts w:ascii="Times New Roman" w:hAnsi="Times New Roman" w:cs="Times New Roman" w:hint="eastAsia"/>
        </w:rPr>
        <w:t>MSC;</w:t>
      </w:r>
      <w:r w:rsidRPr="007C59A0">
        <w:rPr>
          <w:rFonts w:ascii="Times New Roman" w:hAnsi="Times New Roman" w:cs="Times New Roman"/>
        </w:rPr>
        <w:t>SE + MSCs; n = 6).</w:t>
      </w:r>
      <w:r w:rsidR="00AD29D9" w:rsidRPr="007C59A0">
        <w:rPr>
          <w:rFonts w:ascii="Times New Roman" w:hAnsi="Times New Roman" w:cs="Times New Roman" w:hint="eastAsia"/>
        </w:rPr>
        <w:t xml:space="preserve"> Red squared part was presented in the manuscript (Figure 4C)</w:t>
      </w:r>
    </w:p>
    <w:p w14:paraId="3496AACE" w14:textId="315F4BF4" w:rsidR="009A1612" w:rsidRPr="009A1612" w:rsidRDefault="00AD29D9" w:rsidP="00583718">
      <w:r>
        <w:rPr>
          <w:noProof/>
        </w:rPr>
        <w:drawing>
          <wp:inline distT="0" distB="0" distL="0" distR="0" wp14:anchorId="5B9CC822" wp14:editId="79F4CC66">
            <wp:extent cx="5669280" cy="5058479"/>
            <wp:effectExtent l="0" t="0" r="7620" b="8890"/>
            <wp:docPr id="124837417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929" cy="506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612" w:rsidRPr="009A16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BEBB" w14:textId="77777777" w:rsidR="004D1E16" w:rsidRDefault="004D1E16" w:rsidP="003D4EA8">
      <w:r>
        <w:separator/>
      </w:r>
    </w:p>
  </w:endnote>
  <w:endnote w:type="continuationSeparator" w:id="0">
    <w:p w14:paraId="622C1532" w14:textId="77777777" w:rsidR="004D1E16" w:rsidRDefault="004D1E16" w:rsidP="003D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86E3" w14:textId="77777777" w:rsidR="00253529" w:rsidRDefault="0025352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6447" w14:textId="77777777" w:rsidR="00253529" w:rsidRDefault="0025352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CBF8" w14:textId="77777777" w:rsidR="00253529" w:rsidRDefault="0025352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D7C7" w14:textId="77777777" w:rsidR="004D1E16" w:rsidRDefault="004D1E16" w:rsidP="003D4EA8">
      <w:r>
        <w:separator/>
      </w:r>
    </w:p>
  </w:footnote>
  <w:footnote w:type="continuationSeparator" w:id="0">
    <w:p w14:paraId="676EEC8B" w14:textId="77777777" w:rsidR="004D1E16" w:rsidRDefault="004D1E16" w:rsidP="003D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9BFB" w14:textId="77777777" w:rsidR="00253529" w:rsidRDefault="00253529">
    <w:pPr>
      <w:pStyle w:val="a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0899" w14:textId="1E251055" w:rsidR="003D4EA8" w:rsidRDefault="003D4EA8">
    <w:pPr>
      <w:pStyle w:val="a0"/>
    </w:pPr>
    <w:r>
      <w:rPr>
        <w:rFonts w:hint="eastAsia"/>
      </w:rPr>
      <w:t xml:space="preserve">Sei et al, </w:t>
    </w:r>
    <w:r w:rsidR="00253529">
      <w:rPr>
        <w:rFonts w:hint="eastAsia"/>
      </w:rPr>
      <w:t>additional files</w:t>
    </w:r>
  </w:p>
  <w:p w14:paraId="486E24E3" w14:textId="77777777" w:rsidR="003D4EA8" w:rsidRDefault="003D4EA8">
    <w:pPr>
      <w:pStyle w:val="a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2158" w14:textId="77777777" w:rsidR="00253529" w:rsidRDefault="00253529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81A1D"/>
    <w:multiLevelType w:val="hybridMultilevel"/>
    <w:tmpl w:val="1BC24C62"/>
    <w:lvl w:ilvl="0" w:tplc="C58E767C">
      <w:start w:val="1"/>
      <w:numFmt w:val="decimal"/>
      <w:pStyle w:val="4"/>
      <w:lvlText w:val="%1)"/>
      <w:lvlJc w:val="left"/>
      <w:pPr>
        <w:ind w:left="1291" w:hanging="440"/>
      </w:pPr>
      <w:rPr>
        <w:rFonts w:hAnsi="ＭＳ Ｐゴシック" w:hint="eastAsia"/>
      </w:rPr>
    </w:lvl>
    <w:lvl w:ilvl="1" w:tplc="6BD081E0">
      <w:start w:val="1"/>
      <w:numFmt w:val="decimalEnclosedCircle"/>
      <w:lvlText w:val="%2"/>
      <w:lvlJc w:val="left"/>
      <w:pPr>
        <w:ind w:left="1835" w:hanging="360"/>
      </w:pPr>
      <w:rPr>
        <w:rFonts w:ascii="ＭＳ 明朝" w:eastAsia="ＭＳ 明朝"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5" w:hanging="420"/>
      </w:pPr>
    </w:lvl>
    <w:lvl w:ilvl="3" w:tplc="0409000F" w:tentative="1">
      <w:start w:val="1"/>
      <w:numFmt w:val="decimal"/>
      <w:lvlText w:val="%4."/>
      <w:lvlJc w:val="left"/>
      <w:pPr>
        <w:ind w:left="2735" w:hanging="420"/>
      </w:pPr>
    </w:lvl>
    <w:lvl w:ilvl="4" w:tplc="04090017" w:tentative="1">
      <w:start w:val="1"/>
      <w:numFmt w:val="aiueoFullWidth"/>
      <w:lvlText w:val="(%5)"/>
      <w:lvlJc w:val="left"/>
      <w:pPr>
        <w:ind w:left="3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5" w:hanging="420"/>
      </w:pPr>
    </w:lvl>
    <w:lvl w:ilvl="6" w:tplc="0409000F" w:tentative="1">
      <w:start w:val="1"/>
      <w:numFmt w:val="decimal"/>
      <w:lvlText w:val="%7."/>
      <w:lvlJc w:val="left"/>
      <w:pPr>
        <w:ind w:left="3995" w:hanging="420"/>
      </w:pPr>
    </w:lvl>
    <w:lvl w:ilvl="7" w:tplc="04090017" w:tentative="1">
      <w:start w:val="1"/>
      <w:numFmt w:val="aiueoFullWidth"/>
      <w:lvlText w:val="(%8)"/>
      <w:lvlJc w:val="left"/>
      <w:pPr>
        <w:ind w:left="4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5" w:hanging="420"/>
      </w:pPr>
    </w:lvl>
  </w:abstractNum>
  <w:num w:numId="1" w16cid:durableId="53539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A8"/>
    <w:rsid w:val="00023D33"/>
    <w:rsid w:val="00032D8A"/>
    <w:rsid w:val="0009371E"/>
    <w:rsid w:val="000C28BD"/>
    <w:rsid w:val="001244D0"/>
    <w:rsid w:val="00142763"/>
    <w:rsid w:val="0019057E"/>
    <w:rsid w:val="0019641E"/>
    <w:rsid w:val="001C6657"/>
    <w:rsid w:val="001D328D"/>
    <w:rsid w:val="002261F6"/>
    <w:rsid w:val="00242D80"/>
    <w:rsid w:val="00253529"/>
    <w:rsid w:val="00283A74"/>
    <w:rsid w:val="002C7694"/>
    <w:rsid w:val="002E7775"/>
    <w:rsid w:val="003154AB"/>
    <w:rsid w:val="00330130"/>
    <w:rsid w:val="00335D94"/>
    <w:rsid w:val="003362F9"/>
    <w:rsid w:val="00351D1F"/>
    <w:rsid w:val="003B13A3"/>
    <w:rsid w:val="003B59B9"/>
    <w:rsid w:val="003D4EA8"/>
    <w:rsid w:val="003E0299"/>
    <w:rsid w:val="00496043"/>
    <w:rsid w:val="004A0983"/>
    <w:rsid w:val="004C56A9"/>
    <w:rsid w:val="004D1E16"/>
    <w:rsid w:val="00552889"/>
    <w:rsid w:val="00583718"/>
    <w:rsid w:val="005E2660"/>
    <w:rsid w:val="006411A5"/>
    <w:rsid w:val="006561F3"/>
    <w:rsid w:val="00694CE9"/>
    <w:rsid w:val="006E7B40"/>
    <w:rsid w:val="0070099B"/>
    <w:rsid w:val="0075325B"/>
    <w:rsid w:val="007C59A0"/>
    <w:rsid w:val="007E66BD"/>
    <w:rsid w:val="008246D7"/>
    <w:rsid w:val="00834FCE"/>
    <w:rsid w:val="00845407"/>
    <w:rsid w:val="008B3960"/>
    <w:rsid w:val="008C679E"/>
    <w:rsid w:val="008D10FC"/>
    <w:rsid w:val="008E2CC0"/>
    <w:rsid w:val="00925963"/>
    <w:rsid w:val="009A1612"/>
    <w:rsid w:val="009A2A86"/>
    <w:rsid w:val="009D1C92"/>
    <w:rsid w:val="009E3A73"/>
    <w:rsid w:val="00A33272"/>
    <w:rsid w:val="00A67BB8"/>
    <w:rsid w:val="00AA4AF2"/>
    <w:rsid w:val="00AD29D9"/>
    <w:rsid w:val="00AF31BC"/>
    <w:rsid w:val="00B05177"/>
    <w:rsid w:val="00B10F03"/>
    <w:rsid w:val="00B25A63"/>
    <w:rsid w:val="00B84757"/>
    <w:rsid w:val="00C02EDF"/>
    <w:rsid w:val="00C2556D"/>
    <w:rsid w:val="00C417FA"/>
    <w:rsid w:val="00CB0EDE"/>
    <w:rsid w:val="00CE39AB"/>
    <w:rsid w:val="00D04745"/>
    <w:rsid w:val="00D3793D"/>
    <w:rsid w:val="00D9304D"/>
    <w:rsid w:val="00DA77D8"/>
    <w:rsid w:val="00DE2219"/>
    <w:rsid w:val="00DE65DB"/>
    <w:rsid w:val="00E17CC6"/>
    <w:rsid w:val="00EE11EC"/>
    <w:rsid w:val="00F07636"/>
    <w:rsid w:val="00F12FD5"/>
    <w:rsid w:val="00F270CA"/>
    <w:rsid w:val="00F57871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0FB2F"/>
  <w15:chartTrackingRefBased/>
  <w15:docId w15:val="{809A7089-C62C-4471-BC1A-3C93A08C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71E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  <w14:ligatures w14:val="none"/>
    </w:rPr>
  </w:style>
  <w:style w:type="paragraph" w:styleId="1">
    <w:name w:val="heading 1"/>
    <w:basedOn w:val="a0"/>
    <w:next w:val="a"/>
    <w:link w:val="10"/>
    <w:uiPriority w:val="9"/>
    <w:qFormat/>
    <w:rsid w:val="00AA4AF2"/>
    <w:pPr>
      <w:outlineLvl w:val="0"/>
    </w:pPr>
    <w:rPr>
      <w:rFonts w:ascii="Times New Roman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09371E"/>
    <w:pPr>
      <w:outlineLvl w:val="1"/>
    </w:pPr>
    <w:rPr>
      <w:rFonts w:ascii="Times New Roman" w:hAnsi="Times New Roman" w:cs="Times New Roman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1"/>
    <w:next w:val="a"/>
    <w:link w:val="40"/>
    <w:autoRedefine/>
    <w:qFormat/>
    <w:rsid w:val="00023D33"/>
    <w:pPr>
      <w:numPr>
        <w:numId w:val="1"/>
      </w:numPr>
      <w:jc w:val="left"/>
      <w:outlineLvl w:val="3"/>
    </w:pPr>
    <w:rPr>
      <w:rFonts w:ascii="Times New Roman" w:eastAsia="ＭＳ Ｐゴシック" w:hAnsi="Times New Roman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0">
    <w:name w:val="見出し 4 (文字)"/>
    <w:basedOn w:val="a2"/>
    <w:link w:val="4"/>
    <w:rsid w:val="00023D33"/>
    <w:rPr>
      <w:rFonts w:ascii="Times New Roman" w:eastAsia="ＭＳ Ｐゴシック" w:hAnsi="Times New Roman" w:cs="Times New Roman"/>
      <w:szCs w:val="24"/>
      <w14:ligatures w14:val="none"/>
    </w:rPr>
  </w:style>
  <w:style w:type="paragraph" w:styleId="a1">
    <w:name w:val="List Paragraph"/>
    <w:basedOn w:val="a"/>
    <w:uiPriority w:val="34"/>
    <w:qFormat/>
    <w:rsid w:val="00023D33"/>
    <w:pPr>
      <w:ind w:left="720"/>
      <w:contextualSpacing/>
    </w:pPr>
  </w:style>
  <w:style w:type="character" w:customStyle="1" w:styleId="10">
    <w:name w:val="見出し 1 (文字)"/>
    <w:basedOn w:val="a2"/>
    <w:link w:val="1"/>
    <w:uiPriority w:val="9"/>
    <w:rsid w:val="00AA4AF2"/>
    <w:rPr>
      <w:rFonts w:ascii="Times New Roman" w:eastAsiaTheme="minorEastAsia" w:hAnsi="Times New Roman"/>
      <w:b/>
      <w:bCs/>
      <w:sz w:val="21"/>
      <w:szCs w:val="22"/>
      <w14:ligatures w14:val="none"/>
    </w:rPr>
  </w:style>
  <w:style w:type="character" w:customStyle="1" w:styleId="20">
    <w:name w:val="見出し 2 (文字)"/>
    <w:basedOn w:val="a2"/>
    <w:link w:val="2"/>
    <w:uiPriority w:val="9"/>
    <w:rsid w:val="0009371E"/>
    <w:rPr>
      <w:rFonts w:ascii="Times New Roman" w:eastAsiaTheme="minorEastAsia" w:hAnsi="Times New Roman"/>
      <w:b/>
      <w:bCs/>
      <w:sz w:val="21"/>
      <w:szCs w:val="22"/>
      <w14:ligatures w14:val="none"/>
    </w:rPr>
  </w:style>
  <w:style w:type="character" w:customStyle="1" w:styleId="30">
    <w:name w:val="見出し 3 (文字)"/>
    <w:basedOn w:val="a2"/>
    <w:link w:val="3"/>
    <w:uiPriority w:val="9"/>
    <w:semiHidden/>
    <w:rsid w:val="003D4E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0">
    <w:name w:val="見出し 5 (文字)"/>
    <w:basedOn w:val="a2"/>
    <w:link w:val="5"/>
    <w:uiPriority w:val="9"/>
    <w:semiHidden/>
    <w:rsid w:val="003D4E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2"/>
    <w:link w:val="6"/>
    <w:uiPriority w:val="9"/>
    <w:semiHidden/>
    <w:rsid w:val="003D4E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2"/>
    <w:link w:val="7"/>
    <w:uiPriority w:val="9"/>
    <w:semiHidden/>
    <w:rsid w:val="003D4E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2"/>
    <w:link w:val="8"/>
    <w:uiPriority w:val="9"/>
    <w:semiHidden/>
    <w:rsid w:val="003D4E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2"/>
    <w:link w:val="9"/>
    <w:uiPriority w:val="9"/>
    <w:semiHidden/>
    <w:rsid w:val="003D4EA8"/>
    <w:rPr>
      <w:rFonts w:asciiTheme="majorHAnsi" w:eastAsiaTheme="majorEastAsia" w:hAnsiTheme="majorHAnsi" w:cstheme="majorBid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rsid w:val="003D4E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2"/>
    <w:link w:val="a5"/>
    <w:uiPriority w:val="10"/>
    <w:rsid w:val="003D4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3D4E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2"/>
    <w:link w:val="a7"/>
    <w:uiPriority w:val="11"/>
    <w:rsid w:val="003D4E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3D4E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2"/>
    <w:link w:val="a9"/>
    <w:uiPriority w:val="29"/>
    <w:rsid w:val="003D4EA8"/>
    <w:rPr>
      <w:i/>
      <w:iCs/>
      <w:color w:val="404040" w:themeColor="text1" w:themeTint="BF"/>
    </w:rPr>
  </w:style>
  <w:style w:type="character" w:styleId="21">
    <w:name w:val="Intense Emphasis"/>
    <w:basedOn w:val="a2"/>
    <w:uiPriority w:val="21"/>
    <w:qFormat/>
    <w:rsid w:val="003D4E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4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2"/>
    <w:link w:val="22"/>
    <w:uiPriority w:val="30"/>
    <w:rsid w:val="003D4EA8"/>
    <w:rPr>
      <w:i/>
      <w:iCs/>
      <w:color w:val="0F4761" w:themeColor="accent1" w:themeShade="BF"/>
    </w:rPr>
  </w:style>
  <w:style w:type="character" w:styleId="24">
    <w:name w:val="Intense Reference"/>
    <w:basedOn w:val="a2"/>
    <w:uiPriority w:val="32"/>
    <w:qFormat/>
    <w:rsid w:val="003D4EA8"/>
    <w:rPr>
      <w:b/>
      <w:bCs/>
      <w:smallCaps/>
      <w:color w:val="0F4761" w:themeColor="accent1" w:themeShade="BF"/>
      <w:spacing w:val="5"/>
    </w:rPr>
  </w:style>
  <w:style w:type="paragraph" w:styleId="a0">
    <w:name w:val="header"/>
    <w:basedOn w:val="a"/>
    <w:link w:val="ab"/>
    <w:uiPriority w:val="99"/>
    <w:unhideWhenUsed/>
    <w:rsid w:val="003D4E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2"/>
    <w:link w:val="a0"/>
    <w:uiPriority w:val="99"/>
    <w:rsid w:val="003D4EA8"/>
  </w:style>
  <w:style w:type="paragraph" w:styleId="ac">
    <w:name w:val="footer"/>
    <w:basedOn w:val="a"/>
    <w:link w:val="ad"/>
    <w:uiPriority w:val="99"/>
    <w:unhideWhenUsed/>
    <w:rsid w:val="003D4E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2"/>
    <w:link w:val="ac"/>
    <w:uiPriority w:val="99"/>
    <w:rsid w:val="003D4EA8"/>
  </w:style>
  <w:style w:type="paragraph" w:styleId="Web">
    <w:name w:val="Normal (Web)"/>
    <w:basedOn w:val="a"/>
    <w:uiPriority w:val="99"/>
    <w:semiHidden/>
    <w:unhideWhenUsed/>
    <w:rsid w:val="0009371E"/>
    <w:rPr>
      <w:rFonts w:ascii="Times New Roman" w:hAnsi="Times New Roman" w:cs="Times New Roman"/>
      <w:sz w:val="24"/>
      <w:szCs w:val="24"/>
    </w:rPr>
  </w:style>
  <w:style w:type="paragraph" w:styleId="ae">
    <w:name w:val="caption"/>
    <w:basedOn w:val="2"/>
    <w:next w:val="a"/>
    <w:uiPriority w:val="35"/>
    <w:unhideWhenUsed/>
    <w:qFormat/>
    <w:rsid w:val="0009371E"/>
  </w:style>
  <w:style w:type="paragraph" w:customStyle="1" w:styleId="EndNoteBibliography">
    <w:name w:val="EndNote Bibliography"/>
    <w:basedOn w:val="a"/>
    <w:link w:val="EndNoteBibliography0"/>
    <w:rsid w:val="008C679E"/>
    <w:pPr>
      <w:widowControl/>
      <w:spacing w:before="120" w:after="240"/>
      <w:jc w:val="left"/>
    </w:pPr>
    <w:rPr>
      <w:rFonts w:ascii="Times New Roman" w:hAnsi="Times New Roman" w:cs="Times New Roman"/>
      <w:noProof/>
      <w:kern w:val="0"/>
      <w:sz w:val="24"/>
      <w:lang w:eastAsia="en-US"/>
    </w:rPr>
  </w:style>
  <w:style w:type="character" w:customStyle="1" w:styleId="EndNoteBibliography0">
    <w:name w:val="EndNote Bibliography (文字)"/>
    <w:basedOn w:val="a2"/>
    <w:link w:val="EndNoteBibliography"/>
    <w:rsid w:val="008C679E"/>
    <w:rPr>
      <w:rFonts w:ascii="Times New Roman" w:eastAsiaTheme="minorEastAsia" w:hAnsi="Times New Roman"/>
      <w:noProof/>
      <w:kern w:val="0"/>
      <w:sz w:val="24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登紀子 長村</dc:creator>
  <cp:keywords/>
  <dc:description/>
  <cp:lastModifiedBy>登紀子 長村</cp:lastModifiedBy>
  <cp:revision>2</cp:revision>
  <dcterms:created xsi:type="dcterms:W3CDTF">2026-04-01T13:17:00Z</dcterms:created>
  <dcterms:modified xsi:type="dcterms:W3CDTF">2026-04-01T13:17:00Z</dcterms:modified>
</cp:coreProperties>
</file>