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76" w:lineRule="auto"/>
        <w:jc w:val="center"/>
        <w:rPr>
          <w:b w:val="1"/>
          <w:bCs w:val="1"/>
          <w:color w:val="000000"/>
          <w:sz w:val="28"/>
          <w:szCs w:val="28"/>
        </w:rPr>
      </w:pPr>
      <w:bookmarkStart w:colFirst="0" w:colLast="0" w:name="_wgc7uo62kn4g" w:id="0"/>
      <w:bookmarkEnd w:id="0"/>
      <w:r w:rsidDel="00000000" w:rsidR="00000000" w:rsidRPr="00000000">
        <w:rPr>
          <w:b w:val="1"/>
          <w:bCs w:val="1"/>
          <w:color w:val="000000"/>
          <w:sz w:val="28"/>
          <w:szCs w:val="28"/>
          <w:rtl w:val="0"/>
        </w:rPr>
        <w:t xml:space="preserve">SUPPLEMENTARY MATERIAL</w:t>
      </w:r>
    </w:p>
    <w:p w:rsidR="00000000" w:rsidDel="00000000" w:rsidP="00000000" w:rsidRDefault="00000000" w:rsidRPr="00000000" w14:paraId="00000002">
      <w:pPr>
        <w:spacing w:after="280" w:before="280" w:line="276" w:lineRule="auto"/>
        <w:jc w:val="center"/>
        <w:rPr>
          <w:b w:val="1"/>
          <w:bCs w:val="1"/>
          <w:color w:val="000000"/>
          <w:sz w:val="32"/>
          <w:szCs w:val="32"/>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Manuscript Title: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CT-DERIVED ENDOCRANIAL VOLUME AS A SURROGATE FOR MRI-DERIVED TOTAL BRAIN VOLUME IN DOMESTIC CATS</w:t>
      </w:r>
    </w:p>
    <w:p w:rsidR="00000000" w:rsidDel="00000000" w:rsidP="00000000" w:rsidRDefault="00000000" w:rsidRPr="00000000" w14:paraId="00000004">
      <w:pPr>
        <w:spacing w:after="280" w:before="280" w:line="480" w:lineRule="auto"/>
        <w:rPr/>
      </w:pPr>
      <w:r w:rsidDel="00000000" w:rsidR="00000000" w:rsidRPr="00000000">
        <w:rPr>
          <w:b w:val="1"/>
          <w:bCs w:val="1"/>
          <w:rtl w:val="0"/>
        </w:rPr>
        <w:t xml:space="preserve">Authors: </w:t>
      </w:r>
      <w:r w:rsidDel="00000000" w:rsidR="00000000" w:rsidRPr="00000000">
        <w:rPr>
          <w:rtl w:val="0"/>
        </w:rPr>
        <w:t xml:space="preserve">Nermin Cirak [1], Ceren Nur Giray Bektas [2], Muhammed Taha Temir [2], Eyup Fatih Elmas [3], Murat Karabagli [2], Mehmet Saadeddin Ozturk [4]*</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280" w:before="280" w:line="480" w:lineRule="auto"/>
        <w:rPr>
          <w:b w:val="1"/>
          <w:bCs w:val="1"/>
        </w:rPr>
      </w:pPr>
      <w:r w:rsidDel="00000000" w:rsidR="00000000" w:rsidRPr="00000000">
        <w:rPr>
          <w:b w:val="1"/>
          <w:bCs w:val="1"/>
          <w:rtl w:val="0"/>
        </w:rPr>
        <w:t xml:space="preserve">Table of Contents for Supplementary Material</w:t>
      </w:r>
    </w:p>
    <w:sdt>
      <w:sdtPr>
        <w:id w:val="-753551263"/>
        <w:docPartObj>
          <w:docPartGallery w:val="Table of Contents"/>
          <w:docPartUnique w:val="1"/>
        </w:docPartObj>
      </w:sdtPr>
      <w:sdtContent>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dirps0u66l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Supplementary Figure  1 Left panel presents a sagittal reference image of cat brain anatomy, provided by the </w:t>
            </w:r>
          </w:hyperlink>
          <w:hyperlink w:anchor="_dirps0u66ldt">
            <w:r w:rsidDel="00000000" w:rsidR="00000000" w:rsidRPr="00000000">
              <w:rPr>
                <w:rtl w:val="0"/>
              </w:rPr>
              <w:t xml:space="preserve">IMAIOS</w:t>
            </w:r>
          </w:hyperlink>
          <w:hyperlink w:anchor="_dirps0u66l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site. It serves as an anatomical guide for the study from the sagittal perspective. Segmentation was verified by cross-checking with </w:t>
            </w:r>
          </w:hyperlink>
          <w:hyperlink w:anchor="_dirps0u66ldt">
            <w:r w:rsidDel="00000000" w:rsidR="00000000" w:rsidRPr="00000000">
              <w:rPr>
                <w:rtl w:val="0"/>
              </w:rPr>
              <w:t xml:space="preserve">e-anatomy </w:t>
            </w:r>
          </w:hyperlink>
          <w:hyperlink w:anchor="_dirps0u66l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with the help of experts.</w:t>
              <w:tab/>
              <w:t xml:space="preserve">3</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kz792g1t2n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Supplementary Figure  2 DICOM-format MRI scans of Cat 12, showing the brain in three planes: (a) transversal, (b) dorsal, and (c) sagittal. These raw images provide the anatomical basis for segmentation.</w:t>
              <w:tab/>
              <w:t xml:space="preserve">4</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gud6ykeeiwh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Supplementary Figure  3  Painted MRI scans of Cat 12 in (a) transversal, (b) dorsal, and (c) sagittal views. Manual region-of-interest (ROI) annotation highlights brain tissue in different colours to guide segmentation.</w:t>
              <w:tab/>
              <w:t xml:space="preserve">5</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0iisswnykw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Supplementary Figure  4 Thresholded MRI scans displayed in (a) transversal, (b) dorsal, and (c) sagittal planes. Thresholding isolates brain tissue while excluding surrounding structures.</w:t>
              <w:tab/>
              <w:t xml:space="preserve">5</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sno456qals2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Supplementary Figure  5 MRI-derived TBV. Intermediate stages of segmentation are shown: (a) 3D rendering of painted mask, (b) interpolated mask after Fill Between Slices, (c) threshold-applied volume, and (d) final smoothed segmentation.</w:t>
              <w:tab/>
              <w:t xml:space="preserve">6</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hw6n6r0ltg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Supplementary Figure  6 DICOM-format CT scans of Cat 12, showing the brain and surrounding cranial structures (a) transversal, (b) dorsal, and (c) sagittal planes.</w:t>
              <w:tab/>
              <w:t xml:space="preserve">7</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ag02gmgi1bw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Supplementary Figure  7 Thresholded CT scans in (a) transversal, (b) dorsal, and (c) sagittal views. Thresholding isolates the endocranial cavity by excluding bone and dense tissue.</w:t>
              <w:tab/>
              <w:t xml:space="preserve">7</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fa522sax7d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Supplementary Figure  8 CT-derived endocranial volume was shown in (a) transversal, (b) dorsal, and (c) sagittal planes. The green shades represent the endocranial cavity, while red structures correspond to adjacent osseous tissue.</w:t>
              <w:tab/>
              <w:t xml:space="preserve">8</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ejxuvwbfccs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Supplementary Figure  9 Segmentation workflow for CT-derived EV. Steps include (a) thresholding, (b) trimming of non-brain structures, and (c) solidified 3D reconstruction of the cranial cavity.</w:t>
              <w:tab/>
              <w:t xml:space="preserve">8</w:t>
            </w:r>
          </w:hyperlink>
          <w:r w:rsidDel="00000000" w:rsidR="00000000" w:rsidRPr="00000000">
            <w:rPr>
              <w:rtl w:val="0"/>
            </w:rPr>
          </w:r>
        </w:p>
        <w:p w:rsidR="00000000" w:rsidDel="00000000" w:rsidP="00000000" w:rsidRDefault="00000000" w:rsidRPr="00000000" w14:paraId="00000010">
          <w:pPr>
            <w:spacing w:after="280" w:before="280" w:line="480" w:lineRule="auto"/>
            <w:rPr>
              <w:b w:val="1"/>
              <w:bCs w:val="1"/>
              <w:color w:val="00000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spacing w:after="280" w:before="280" w:line="480" w:lineRule="auto"/>
        <w:rPr>
          <w:b w:val="1"/>
          <w:bCs w:val="1"/>
          <w:color w:val="000000"/>
        </w:rPr>
      </w:pPr>
      <w:r w:rsidDel="00000000" w:rsidR="00000000" w:rsidRPr="00000000">
        <w:rPr>
          <w:rtl w:val="0"/>
        </w:rPr>
      </w:r>
    </w:p>
    <w:p w:rsidR="00000000" w:rsidDel="00000000" w:rsidP="00000000" w:rsidRDefault="00000000" w:rsidRPr="00000000" w14:paraId="00000012">
      <w:pPr>
        <w:spacing w:after="280" w:before="280" w:line="480" w:lineRule="auto"/>
        <w:rPr>
          <w:b w:val="1"/>
          <w:bCs w:val="1"/>
          <w:color w:val="000000"/>
        </w:rPr>
      </w:pPr>
      <w:r w:rsidDel="00000000" w:rsidR="00000000" w:rsidRPr="00000000">
        <w:rPr>
          <w:rtl w:val="0"/>
        </w:rPr>
      </w:r>
    </w:p>
    <w:p w:rsidR="00000000" w:rsidDel="00000000" w:rsidP="00000000" w:rsidRDefault="00000000" w:rsidRPr="00000000" w14:paraId="00000013">
      <w:pPr>
        <w:spacing w:after="280" w:before="280" w:line="480" w:lineRule="auto"/>
        <w:rPr>
          <w:b w:val="1"/>
          <w:bCs w:val="1"/>
          <w:color w:val="000000"/>
        </w:rPr>
      </w:pPr>
      <w:r w:rsidDel="00000000" w:rsidR="00000000" w:rsidRPr="00000000">
        <w:rPr>
          <w:rtl w:val="0"/>
        </w:rPr>
      </w:r>
    </w:p>
    <w:p w:rsidR="00000000" w:rsidDel="00000000" w:rsidP="00000000" w:rsidRDefault="00000000" w:rsidRPr="00000000" w14:paraId="00000014">
      <w:pPr>
        <w:spacing w:after="280" w:before="280" w:line="480" w:lineRule="auto"/>
        <w:rPr>
          <w:b w:val="1"/>
          <w:bCs w:val="1"/>
          <w:color w:val="000000"/>
        </w:rPr>
      </w:pPr>
      <w:r w:rsidDel="00000000" w:rsidR="00000000" w:rsidRPr="00000000">
        <w:rPr>
          <w:rtl w:val="0"/>
        </w:rPr>
      </w:r>
    </w:p>
    <w:p w:rsidR="00000000" w:rsidDel="00000000" w:rsidP="00000000" w:rsidRDefault="00000000" w:rsidRPr="00000000" w14:paraId="00000015">
      <w:pPr>
        <w:spacing w:after="280" w:before="280" w:line="480" w:lineRule="auto"/>
        <w:rPr>
          <w:b w:val="1"/>
          <w:bCs w:val="1"/>
          <w:color w:val="000000"/>
        </w:rPr>
      </w:pPr>
      <w:r w:rsidDel="00000000" w:rsidR="00000000" w:rsidRPr="00000000">
        <w:rPr>
          <w:rtl w:val="0"/>
        </w:rPr>
      </w:r>
    </w:p>
    <w:p w:rsidR="00000000" w:rsidDel="00000000" w:rsidP="00000000" w:rsidRDefault="00000000" w:rsidRPr="00000000" w14:paraId="00000016">
      <w:pPr>
        <w:spacing w:after="280" w:before="280" w:line="480" w:lineRule="auto"/>
        <w:rPr>
          <w:b w:val="1"/>
          <w:bCs w:val="1"/>
          <w:color w:val="000000"/>
        </w:rPr>
      </w:pPr>
      <w:r w:rsidDel="00000000" w:rsidR="00000000" w:rsidRPr="00000000">
        <w:rPr>
          <w:rtl w:val="0"/>
        </w:rPr>
      </w:r>
    </w:p>
    <w:p w:rsidR="00000000" w:rsidDel="00000000" w:rsidP="00000000" w:rsidRDefault="00000000" w:rsidRPr="00000000" w14:paraId="00000017">
      <w:pPr>
        <w:spacing w:after="280" w:before="280" w:line="480" w:lineRule="auto"/>
        <w:rPr>
          <w:b w:val="1"/>
          <w:bCs w:val="1"/>
          <w:color w:val="000000"/>
        </w:rPr>
      </w:pPr>
      <w:r w:rsidDel="00000000" w:rsidR="00000000" w:rsidRPr="00000000">
        <w:rPr>
          <w:b w:val="1"/>
          <w:bCs w:val="1"/>
          <w:color w:val="000000"/>
          <w:rtl w:val="0"/>
        </w:rPr>
        <w:t xml:space="preserve">MATERIALS and METHOD</w:t>
      </w:r>
    </w:p>
    <w:p w:rsidR="00000000" w:rsidDel="00000000" w:rsidP="00000000" w:rsidRDefault="00000000" w:rsidRPr="00000000" w14:paraId="00000018">
      <w:pPr>
        <w:spacing w:after="280" w:before="280" w:line="480" w:lineRule="auto"/>
        <w:rPr>
          <w:color w:val="000000"/>
        </w:rPr>
      </w:pPr>
      <w:r w:rsidDel="00000000" w:rsidR="00000000" w:rsidRPr="00000000">
        <w:rPr>
          <w:color w:val="000000"/>
          <w:rtl w:val="0"/>
        </w:rPr>
        <w:t xml:space="preserve">Clinical MRI and CT images of 15 cats, male/female, various weights and breeds were collected. Routine clinical imaging modalities delivered cross-section images of cat brain. These images were then processed and segmented using an open-source 3D visualization software</w:t>
      </w:r>
      <w:r w:rsidDel="00000000" w:rsidR="00000000" w:rsidRPr="00000000">
        <w:rPr>
          <w:rtl w:val="0"/>
        </w:rPr>
        <w:t xml:space="preserve"> 3D Slicer [1]</w:t>
      </w:r>
      <w:r w:rsidDel="00000000" w:rsidR="00000000" w:rsidRPr="00000000">
        <w:rPr>
          <w:color w:val="000000"/>
          <w:rtl w:val="0"/>
        </w:rPr>
        <w:t xml:space="preserve">, enabling an accurate estimation of Endocranial Volume (EV).</w:t>
      </w:r>
    </w:p>
    <w:p w:rsidR="00000000" w:rsidDel="00000000" w:rsidP="00000000" w:rsidRDefault="00000000" w:rsidRPr="00000000" w14:paraId="00000019">
      <w:pPr>
        <w:spacing w:after="280" w:before="280" w:line="276" w:lineRule="auto"/>
        <w:rPr>
          <w:b w:val="1"/>
          <w:bCs w:val="1"/>
          <w:color w:val="000000"/>
        </w:rPr>
      </w:pPr>
      <w:r w:rsidDel="00000000" w:rsidR="00000000" w:rsidRPr="00000000">
        <w:rPr>
          <w:rtl w:val="0"/>
        </w:rPr>
      </w:r>
    </w:p>
    <w:p w:rsidR="00000000" w:rsidDel="00000000" w:rsidP="00000000" w:rsidRDefault="00000000" w:rsidRPr="00000000" w14:paraId="0000001A">
      <w:pPr>
        <w:pStyle w:val="Subtitle"/>
        <w:spacing w:after="280" w:before="280" w:line="276"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Sample Preparation and Animal Selection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study included 15 domestic cats of various breeds, including Russian Blue, Scottish Fold, British Shorthair and mixed/unknown breed. The subjects represented a diverse demographic, with ages spanning from 4 months to 13 years and body weights ranging from 0.4 kg to 5 kg. To ensure optimal scan quality and alignment, all cats were anesthetized before undergoing both MRI and CT imaging for comparative analysis. </w:t>
      </w:r>
    </w:p>
    <w:p w:rsidR="00000000" w:rsidDel="00000000" w:rsidP="00000000" w:rsidRDefault="00000000" w:rsidRPr="00000000" w14:paraId="0000001C">
      <w:pPr>
        <w:keepNext w:val="1"/>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edu6yd7mpp0z" w:id="1"/>
      <w:bookmarkEnd w:id="1"/>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Supplementary Table 1. Demographics of the feline cohort undergoing CT and MRI.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Breed labels were standardized; coat/pattern information is preserved in a separate column. Ages are in months.</w:t>
      </w:r>
    </w:p>
    <w:tbl>
      <w:tblPr>
        <w:tblStyle w:val="Table1"/>
        <w:tblW w:w="8746.0" w:type="dxa"/>
        <w:jc w:val="left"/>
        <w:tblLayout w:type="fixed"/>
        <w:tblLook w:val="04A0"/>
      </w:tblPr>
      <w:tblGrid>
        <w:gridCol w:w="1144"/>
        <w:gridCol w:w="2279"/>
        <w:gridCol w:w="1588"/>
        <w:gridCol w:w="1807"/>
        <w:gridCol w:w="678"/>
        <w:gridCol w:w="1250"/>
        <w:tblGridChange w:id="0">
          <w:tblGrid>
            <w:gridCol w:w="1144"/>
            <w:gridCol w:w="2279"/>
            <w:gridCol w:w="1588"/>
            <w:gridCol w:w="1807"/>
            <w:gridCol w:w="678"/>
            <w:gridCol w:w="1250"/>
          </w:tblGrid>
        </w:tblGridChange>
      </w:tblGrid>
      <w:tr>
        <w:trPr>
          <w:cantSplit w:val="0"/>
          <w:trHeight w:val="309" w:hRule="atLeast"/>
          <w:tblHeader w:val="0"/>
        </w:trPr>
        <w:tc>
          <w:tcPr>
            <w:tcBorders>
              <w:top w:color="000000" w:space="0" w:sz="4" w:val="single"/>
              <w:bottom w:color="000000" w:space="0" w:sz="4" w:val="single"/>
            </w:tcBorders>
          </w:tcPr>
          <w:p w:rsidR="00000000" w:rsidDel="00000000" w:rsidP="00000000" w:rsidRDefault="00000000" w:rsidRPr="00000000" w14:paraId="0000001D">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Patient ID</w:t>
            </w:r>
          </w:p>
        </w:tc>
        <w:tc>
          <w:tcPr>
            <w:tcBorders>
              <w:top w:color="000000" w:space="0" w:sz="4" w:val="single"/>
              <w:bottom w:color="000000" w:space="0" w:sz="4" w:val="single"/>
            </w:tcBorders>
          </w:tcPr>
          <w:p w:rsidR="00000000" w:rsidDel="00000000" w:rsidP="00000000" w:rsidRDefault="00000000" w:rsidRPr="00000000" w14:paraId="0000001E">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Breed</w:t>
            </w:r>
          </w:p>
        </w:tc>
        <w:tc>
          <w:tcPr>
            <w:tcBorders>
              <w:top w:color="000000" w:space="0" w:sz="4" w:val="single"/>
              <w:bottom w:color="000000" w:space="0" w:sz="4" w:val="single"/>
            </w:tcBorders>
          </w:tcPr>
          <w:p w:rsidR="00000000" w:rsidDel="00000000" w:rsidP="00000000" w:rsidRDefault="00000000" w:rsidRPr="00000000" w14:paraId="0000001F">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Coat/Notes</w:t>
            </w:r>
          </w:p>
        </w:tc>
        <w:tc>
          <w:tcPr>
            <w:tcBorders>
              <w:top w:color="000000" w:space="0" w:sz="4" w:val="single"/>
              <w:bottom w:color="000000" w:space="0" w:sz="4" w:val="single"/>
            </w:tcBorders>
          </w:tcPr>
          <w:p w:rsidR="00000000" w:rsidDel="00000000" w:rsidP="00000000" w:rsidRDefault="00000000" w:rsidRPr="00000000" w14:paraId="00000020">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Age(months)</w:t>
            </w:r>
          </w:p>
        </w:tc>
        <w:tc>
          <w:tcPr>
            <w:tcBorders>
              <w:top w:color="000000" w:space="0" w:sz="4" w:val="single"/>
              <w:bottom w:color="000000" w:space="0" w:sz="4" w:val="single"/>
            </w:tcBorders>
          </w:tcPr>
          <w:p w:rsidR="00000000" w:rsidDel="00000000" w:rsidP="00000000" w:rsidRDefault="00000000" w:rsidRPr="00000000" w14:paraId="00000021">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Sex</w:t>
            </w:r>
          </w:p>
        </w:tc>
        <w:tc>
          <w:tcPr>
            <w:tcBorders>
              <w:top w:color="000000" w:space="0" w:sz="4" w:val="single"/>
              <w:bottom w:color="000000" w:space="0" w:sz="4" w:val="single"/>
            </w:tcBorders>
          </w:tcPr>
          <w:p w:rsidR="00000000" w:rsidDel="00000000" w:rsidP="00000000" w:rsidRDefault="00000000" w:rsidRPr="00000000" w14:paraId="00000022">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Weight(kg)</w:t>
            </w:r>
          </w:p>
        </w:tc>
      </w:tr>
      <w:tr>
        <w:trPr>
          <w:cantSplit w:val="0"/>
          <w:trHeight w:val="309" w:hRule="atLeast"/>
          <w:tblHeader w:val="0"/>
        </w:trPr>
        <w:tc>
          <w:tcPr>
            <w:tcBorders>
              <w:top w:color="000000" w:space="0" w:sz="4" w:val="single"/>
            </w:tcBorders>
          </w:tcPr>
          <w:p w:rsidR="00000000" w:rsidDel="00000000" w:rsidP="00000000" w:rsidRDefault="00000000" w:rsidRPr="00000000" w14:paraId="00000023">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1</w:t>
            </w:r>
          </w:p>
        </w:tc>
        <w:tc>
          <w:tcPr>
            <w:tcBorders>
              <w:top w:color="000000" w:space="0" w:sz="4" w:val="single"/>
            </w:tcBorders>
          </w:tcPr>
          <w:p w:rsidR="00000000" w:rsidDel="00000000" w:rsidP="00000000" w:rsidRDefault="00000000" w:rsidRPr="00000000" w14:paraId="0000002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British Shorthair</w:t>
            </w:r>
          </w:p>
        </w:tc>
        <w:tc>
          <w:tcPr>
            <w:tcBorders>
              <w:top w:color="000000" w:space="0" w:sz="4" w:val="single"/>
            </w:tcBorders>
          </w:tcPr>
          <w:p w:rsidR="00000000" w:rsidDel="00000000" w:rsidP="00000000" w:rsidRDefault="00000000" w:rsidRPr="00000000" w14:paraId="00000025">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tcBorders>
          </w:tcPr>
          <w:p w:rsidR="00000000" w:rsidDel="00000000" w:rsidP="00000000" w:rsidRDefault="00000000" w:rsidRPr="00000000" w14:paraId="00000026">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108</w:t>
            </w:r>
          </w:p>
        </w:tc>
        <w:tc>
          <w:tcPr>
            <w:tcBorders>
              <w:top w:color="000000" w:space="0" w:sz="4" w:val="single"/>
            </w:tcBorders>
          </w:tcPr>
          <w:p w:rsidR="00000000" w:rsidDel="00000000" w:rsidP="00000000" w:rsidRDefault="00000000" w:rsidRPr="00000000" w14:paraId="00000027">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w:t>
            </w:r>
          </w:p>
        </w:tc>
        <w:tc>
          <w:tcPr>
            <w:tcBorders>
              <w:top w:color="000000" w:space="0" w:sz="4" w:val="single"/>
            </w:tcBorders>
          </w:tcPr>
          <w:p w:rsidR="00000000" w:rsidDel="00000000" w:rsidP="00000000" w:rsidRDefault="00000000" w:rsidRPr="00000000" w14:paraId="0000002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4.0</w:t>
            </w:r>
          </w:p>
        </w:tc>
      </w:tr>
      <w:tr>
        <w:trPr>
          <w:cantSplit w:val="0"/>
          <w:trHeight w:val="309" w:hRule="atLeast"/>
          <w:tblHeader w:val="0"/>
        </w:trPr>
        <w:tc>
          <w:tcPr/>
          <w:p w:rsidR="00000000" w:rsidDel="00000000" w:rsidP="00000000" w:rsidRDefault="00000000" w:rsidRPr="00000000" w14:paraId="00000029">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2</w:t>
            </w:r>
          </w:p>
        </w:tc>
        <w:tc>
          <w:tcPr/>
          <w:p w:rsidR="00000000" w:rsidDel="00000000" w:rsidP="00000000" w:rsidRDefault="00000000" w:rsidRPr="00000000" w14:paraId="0000002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2B">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Tabby </w:t>
            </w:r>
          </w:p>
        </w:tc>
        <w:tc>
          <w:tcPr/>
          <w:p w:rsidR="00000000" w:rsidDel="00000000" w:rsidP="00000000" w:rsidRDefault="00000000" w:rsidRPr="00000000" w14:paraId="0000002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156</w:t>
            </w:r>
          </w:p>
        </w:tc>
        <w:tc>
          <w:tcPr/>
          <w:p w:rsidR="00000000" w:rsidDel="00000000" w:rsidP="00000000" w:rsidRDefault="00000000" w:rsidRPr="00000000" w14:paraId="0000002D">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w:t>
            </w:r>
          </w:p>
        </w:tc>
        <w:tc>
          <w:tcPr/>
          <w:p w:rsidR="00000000" w:rsidDel="00000000" w:rsidP="00000000" w:rsidRDefault="00000000" w:rsidRPr="00000000" w14:paraId="0000002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4.0</w:t>
            </w:r>
          </w:p>
        </w:tc>
      </w:tr>
      <w:tr>
        <w:trPr>
          <w:cantSplit w:val="0"/>
          <w:trHeight w:val="309" w:hRule="atLeast"/>
          <w:tblHeader w:val="0"/>
        </w:trPr>
        <w:tc>
          <w:tcPr/>
          <w:p w:rsidR="00000000" w:rsidDel="00000000" w:rsidP="00000000" w:rsidRDefault="00000000" w:rsidRPr="00000000" w14:paraId="0000002F">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3</w:t>
            </w:r>
          </w:p>
        </w:tc>
        <w:tc>
          <w:tcPr/>
          <w:p w:rsidR="00000000" w:rsidDel="00000000" w:rsidP="00000000" w:rsidRDefault="00000000" w:rsidRPr="00000000" w14:paraId="0000003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31">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Tabby </w:t>
            </w:r>
          </w:p>
        </w:tc>
        <w:tc>
          <w:tcPr/>
          <w:p w:rsidR="00000000" w:rsidDel="00000000" w:rsidP="00000000" w:rsidRDefault="00000000" w:rsidRPr="00000000" w14:paraId="0000003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36</w:t>
            </w:r>
          </w:p>
        </w:tc>
        <w:tc>
          <w:tcPr/>
          <w:p w:rsidR="00000000" w:rsidDel="00000000" w:rsidP="00000000" w:rsidRDefault="00000000" w:rsidRPr="00000000" w14:paraId="00000033">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w:t>
            </w:r>
          </w:p>
        </w:tc>
        <w:tc>
          <w:tcPr/>
          <w:p w:rsidR="00000000" w:rsidDel="00000000" w:rsidP="00000000" w:rsidRDefault="00000000" w:rsidRPr="00000000" w14:paraId="0000003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r>
      <w:tr>
        <w:trPr>
          <w:cantSplit w:val="0"/>
          <w:trHeight w:val="309" w:hRule="atLeast"/>
          <w:tblHeader w:val="0"/>
        </w:trPr>
        <w:tc>
          <w:tcPr/>
          <w:p w:rsidR="00000000" w:rsidDel="00000000" w:rsidP="00000000" w:rsidRDefault="00000000" w:rsidRPr="00000000" w14:paraId="00000035">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4</w:t>
            </w:r>
          </w:p>
        </w:tc>
        <w:tc>
          <w:tcPr/>
          <w:p w:rsidR="00000000" w:rsidDel="00000000" w:rsidP="00000000" w:rsidRDefault="00000000" w:rsidRPr="00000000" w14:paraId="00000036">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37">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Tawny </w:t>
            </w:r>
          </w:p>
        </w:tc>
        <w:tc>
          <w:tcPr/>
          <w:p w:rsidR="00000000" w:rsidDel="00000000" w:rsidP="00000000" w:rsidRDefault="00000000" w:rsidRPr="00000000" w14:paraId="0000003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p w:rsidR="00000000" w:rsidDel="00000000" w:rsidP="00000000" w:rsidRDefault="00000000" w:rsidRPr="00000000" w14:paraId="00000039">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w:t>
            </w:r>
          </w:p>
        </w:tc>
        <w:tc>
          <w:tcPr/>
          <w:p w:rsidR="00000000" w:rsidDel="00000000" w:rsidP="00000000" w:rsidRDefault="00000000" w:rsidRPr="00000000" w14:paraId="0000003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3.2</w:t>
            </w:r>
          </w:p>
        </w:tc>
      </w:tr>
      <w:tr>
        <w:trPr>
          <w:cantSplit w:val="0"/>
          <w:trHeight w:val="309" w:hRule="atLeast"/>
          <w:tblHeader w:val="0"/>
        </w:trPr>
        <w:tc>
          <w:tcPr/>
          <w:p w:rsidR="00000000" w:rsidDel="00000000" w:rsidP="00000000" w:rsidRDefault="00000000" w:rsidRPr="00000000" w14:paraId="0000003B">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5</w:t>
            </w:r>
          </w:p>
        </w:tc>
        <w:tc>
          <w:tcPr/>
          <w:p w:rsidR="00000000" w:rsidDel="00000000" w:rsidP="00000000" w:rsidRDefault="00000000" w:rsidRPr="00000000" w14:paraId="0000003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3D">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Stray </w:t>
            </w:r>
          </w:p>
        </w:tc>
        <w:tc>
          <w:tcPr/>
          <w:p w:rsidR="00000000" w:rsidDel="00000000" w:rsidP="00000000" w:rsidRDefault="00000000" w:rsidRPr="00000000" w14:paraId="0000003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p w:rsidR="00000000" w:rsidDel="00000000" w:rsidP="00000000" w:rsidRDefault="00000000" w:rsidRPr="00000000" w14:paraId="0000003F">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w:t>
            </w:r>
          </w:p>
        </w:tc>
        <w:tc>
          <w:tcPr/>
          <w:p w:rsidR="00000000" w:rsidDel="00000000" w:rsidP="00000000" w:rsidRDefault="00000000" w:rsidRPr="00000000" w14:paraId="0000004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4.0</w:t>
            </w:r>
          </w:p>
        </w:tc>
      </w:tr>
      <w:tr>
        <w:trPr>
          <w:cantSplit w:val="0"/>
          <w:trHeight w:val="309" w:hRule="atLeast"/>
          <w:tblHeader w:val="0"/>
        </w:trPr>
        <w:tc>
          <w:tcPr/>
          <w:p w:rsidR="00000000" w:rsidDel="00000000" w:rsidP="00000000" w:rsidRDefault="00000000" w:rsidRPr="00000000" w14:paraId="00000041">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6</w:t>
            </w:r>
          </w:p>
        </w:tc>
        <w:tc>
          <w:tcPr/>
          <w:p w:rsidR="00000000" w:rsidDel="00000000" w:rsidP="00000000" w:rsidRDefault="00000000" w:rsidRPr="00000000" w14:paraId="0000004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43">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Tabby </w:t>
            </w:r>
          </w:p>
        </w:tc>
        <w:tc>
          <w:tcPr/>
          <w:p w:rsidR="00000000" w:rsidDel="00000000" w:rsidP="00000000" w:rsidRDefault="00000000" w:rsidRPr="00000000" w14:paraId="0000004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36</w:t>
            </w:r>
          </w:p>
        </w:tc>
        <w:tc>
          <w:tcPr/>
          <w:p w:rsidR="00000000" w:rsidDel="00000000" w:rsidP="00000000" w:rsidRDefault="00000000" w:rsidRPr="00000000" w14:paraId="00000045">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w:t>
            </w:r>
          </w:p>
        </w:tc>
        <w:tc>
          <w:tcPr/>
          <w:p w:rsidR="00000000" w:rsidDel="00000000" w:rsidP="00000000" w:rsidRDefault="00000000" w:rsidRPr="00000000" w14:paraId="00000046">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r>
      <w:tr>
        <w:trPr>
          <w:cantSplit w:val="0"/>
          <w:trHeight w:val="309" w:hRule="atLeast"/>
          <w:tblHeader w:val="0"/>
        </w:trPr>
        <w:tc>
          <w:tcPr/>
          <w:p w:rsidR="00000000" w:rsidDel="00000000" w:rsidP="00000000" w:rsidRDefault="00000000" w:rsidRPr="00000000" w14:paraId="00000047">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7</w:t>
            </w:r>
          </w:p>
        </w:tc>
        <w:tc>
          <w:tcPr/>
          <w:p w:rsidR="00000000" w:rsidDel="00000000" w:rsidP="00000000" w:rsidRDefault="00000000" w:rsidRPr="00000000" w14:paraId="0000004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49">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Tabby </w:t>
            </w:r>
          </w:p>
        </w:tc>
        <w:tc>
          <w:tcPr/>
          <w:p w:rsidR="00000000" w:rsidDel="00000000" w:rsidP="00000000" w:rsidRDefault="00000000" w:rsidRPr="00000000" w14:paraId="0000004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p w:rsidR="00000000" w:rsidDel="00000000" w:rsidP="00000000" w:rsidRDefault="00000000" w:rsidRPr="00000000" w14:paraId="0000004B">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w:t>
            </w:r>
          </w:p>
        </w:tc>
        <w:tc>
          <w:tcPr/>
          <w:p w:rsidR="00000000" w:rsidDel="00000000" w:rsidP="00000000" w:rsidRDefault="00000000" w:rsidRPr="00000000" w14:paraId="0000004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r>
      <w:tr>
        <w:trPr>
          <w:cantSplit w:val="0"/>
          <w:trHeight w:val="309" w:hRule="atLeast"/>
          <w:tblHeader w:val="0"/>
        </w:trPr>
        <w:tc>
          <w:tcPr/>
          <w:p w:rsidR="00000000" w:rsidDel="00000000" w:rsidP="00000000" w:rsidRDefault="00000000" w:rsidRPr="00000000" w14:paraId="0000004D">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8</w:t>
            </w:r>
          </w:p>
        </w:tc>
        <w:tc>
          <w:tcPr/>
          <w:p w:rsidR="00000000" w:rsidDel="00000000" w:rsidP="00000000" w:rsidRDefault="00000000" w:rsidRPr="00000000" w14:paraId="0000004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4F">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Tabby </w:t>
            </w:r>
          </w:p>
        </w:tc>
        <w:tc>
          <w:tcPr/>
          <w:p w:rsidR="00000000" w:rsidDel="00000000" w:rsidP="00000000" w:rsidRDefault="00000000" w:rsidRPr="00000000" w14:paraId="0000005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p w:rsidR="00000000" w:rsidDel="00000000" w:rsidP="00000000" w:rsidRDefault="00000000" w:rsidRPr="00000000" w14:paraId="00000051">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w:t>
            </w:r>
          </w:p>
        </w:tc>
        <w:tc>
          <w:tcPr/>
          <w:p w:rsidR="00000000" w:rsidDel="00000000" w:rsidP="00000000" w:rsidRDefault="00000000" w:rsidRPr="00000000" w14:paraId="0000005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0.4</w:t>
            </w:r>
          </w:p>
        </w:tc>
      </w:tr>
      <w:tr>
        <w:trPr>
          <w:cantSplit w:val="0"/>
          <w:trHeight w:val="309" w:hRule="atLeast"/>
          <w:tblHeader w:val="0"/>
        </w:trPr>
        <w:tc>
          <w:tcPr/>
          <w:p w:rsidR="00000000" w:rsidDel="00000000" w:rsidP="00000000" w:rsidRDefault="00000000" w:rsidRPr="00000000" w14:paraId="00000053">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9</w:t>
            </w:r>
          </w:p>
        </w:tc>
        <w:tc>
          <w:tcPr/>
          <w:p w:rsidR="00000000" w:rsidDel="00000000" w:rsidP="00000000" w:rsidRDefault="00000000" w:rsidRPr="00000000" w14:paraId="0000005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55">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Stray </w:t>
            </w:r>
          </w:p>
        </w:tc>
        <w:tc>
          <w:tcPr/>
          <w:p w:rsidR="00000000" w:rsidDel="00000000" w:rsidP="00000000" w:rsidRDefault="00000000" w:rsidRPr="00000000" w14:paraId="00000056">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p w:rsidR="00000000" w:rsidDel="00000000" w:rsidP="00000000" w:rsidRDefault="00000000" w:rsidRPr="00000000" w14:paraId="00000057">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w:t>
            </w:r>
          </w:p>
        </w:tc>
        <w:tc>
          <w:tcPr/>
          <w:p w:rsidR="00000000" w:rsidDel="00000000" w:rsidP="00000000" w:rsidRDefault="00000000" w:rsidRPr="00000000" w14:paraId="0000005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6.8</w:t>
            </w:r>
          </w:p>
        </w:tc>
      </w:tr>
      <w:tr>
        <w:trPr>
          <w:cantSplit w:val="0"/>
          <w:trHeight w:val="309" w:hRule="atLeast"/>
          <w:tblHeader w:val="0"/>
        </w:trPr>
        <w:tc>
          <w:tcPr/>
          <w:p w:rsidR="00000000" w:rsidDel="00000000" w:rsidP="00000000" w:rsidRDefault="00000000" w:rsidRPr="00000000" w14:paraId="00000059">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10</w:t>
            </w:r>
          </w:p>
        </w:tc>
        <w:tc>
          <w:tcPr/>
          <w:p w:rsidR="00000000" w:rsidDel="00000000" w:rsidP="00000000" w:rsidRDefault="00000000" w:rsidRPr="00000000" w14:paraId="0000005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5B">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Tabby </w:t>
            </w:r>
          </w:p>
        </w:tc>
        <w:tc>
          <w:tcPr/>
          <w:p w:rsidR="00000000" w:rsidDel="00000000" w:rsidP="00000000" w:rsidRDefault="00000000" w:rsidRPr="00000000" w14:paraId="0000005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p w:rsidR="00000000" w:rsidDel="00000000" w:rsidP="00000000" w:rsidRDefault="00000000" w:rsidRPr="00000000" w14:paraId="0000005D">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w:t>
            </w:r>
          </w:p>
        </w:tc>
        <w:tc>
          <w:tcPr/>
          <w:p w:rsidR="00000000" w:rsidDel="00000000" w:rsidP="00000000" w:rsidRDefault="00000000" w:rsidRPr="00000000" w14:paraId="0000005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r>
      <w:tr>
        <w:trPr>
          <w:cantSplit w:val="0"/>
          <w:trHeight w:val="309" w:hRule="atLeast"/>
          <w:tblHeader w:val="0"/>
        </w:trPr>
        <w:tc>
          <w:tcPr/>
          <w:p w:rsidR="00000000" w:rsidDel="00000000" w:rsidP="00000000" w:rsidRDefault="00000000" w:rsidRPr="00000000" w14:paraId="0000005F">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11</w:t>
            </w:r>
          </w:p>
        </w:tc>
        <w:tc>
          <w:tcPr/>
          <w:p w:rsidR="00000000" w:rsidDel="00000000" w:rsidP="00000000" w:rsidRDefault="00000000" w:rsidRPr="00000000" w14:paraId="0000006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61">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Stray </w:t>
            </w:r>
          </w:p>
        </w:tc>
        <w:tc>
          <w:tcPr/>
          <w:p w:rsidR="00000000" w:rsidDel="00000000" w:rsidP="00000000" w:rsidRDefault="00000000" w:rsidRPr="00000000" w14:paraId="0000006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p w:rsidR="00000000" w:rsidDel="00000000" w:rsidP="00000000" w:rsidRDefault="00000000" w:rsidRPr="00000000" w14:paraId="00000063">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w:t>
            </w:r>
          </w:p>
        </w:tc>
        <w:tc>
          <w:tcPr/>
          <w:p w:rsidR="00000000" w:rsidDel="00000000" w:rsidP="00000000" w:rsidRDefault="00000000" w:rsidRPr="00000000" w14:paraId="0000006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r>
      <w:tr>
        <w:trPr>
          <w:cantSplit w:val="0"/>
          <w:trHeight w:val="309" w:hRule="atLeast"/>
          <w:tblHeader w:val="0"/>
        </w:trPr>
        <w:tc>
          <w:tcPr/>
          <w:p w:rsidR="00000000" w:rsidDel="00000000" w:rsidP="00000000" w:rsidRDefault="00000000" w:rsidRPr="00000000" w14:paraId="00000065">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12</w:t>
            </w:r>
          </w:p>
        </w:tc>
        <w:tc>
          <w:tcPr/>
          <w:p w:rsidR="00000000" w:rsidDel="00000000" w:rsidP="00000000" w:rsidRDefault="00000000" w:rsidRPr="00000000" w14:paraId="00000066">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67">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Tabby </w:t>
            </w:r>
          </w:p>
        </w:tc>
        <w:tc>
          <w:tcPr/>
          <w:p w:rsidR="00000000" w:rsidDel="00000000" w:rsidP="00000000" w:rsidRDefault="00000000" w:rsidRPr="00000000" w14:paraId="0000006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p w:rsidR="00000000" w:rsidDel="00000000" w:rsidP="00000000" w:rsidRDefault="00000000" w:rsidRPr="00000000" w14:paraId="00000069">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w:t>
            </w:r>
          </w:p>
        </w:tc>
        <w:tc>
          <w:tcPr/>
          <w:p w:rsidR="00000000" w:rsidDel="00000000" w:rsidP="00000000" w:rsidRDefault="00000000" w:rsidRPr="00000000" w14:paraId="0000006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4.0</w:t>
            </w:r>
          </w:p>
        </w:tc>
      </w:tr>
      <w:tr>
        <w:trPr>
          <w:cantSplit w:val="0"/>
          <w:trHeight w:val="309" w:hRule="atLeast"/>
          <w:tblHeader w:val="0"/>
        </w:trPr>
        <w:tc>
          <w:tcPr/>
          <w:p w:rsidR="00000000" w:rsidDel="00000000" w:rsidP="00000000" w:rsidRDefault="00000000" w:rsidRPr="00000000" w14:paraId="0000006B">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13</w:t>
            </w:r>
          </w:p>
        </w:tc>
        <w:tc>
          <w:tcPr/>
          <w:p w:rsidR="00000000" w:rsidDel="00000000" w:rsidP="00000000" w:rsidRDefault="00000000" w:rsidRPr="00000000" w14:paraId="0000006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Mixed/Unknown</w:t>
            </w:r>
          </w:p>
        </w:tc>
        <w:tc>
          <w:tcPr/>
          <w:p w:rsidR="00000000" w:rsidDel="00000000" w:rsidP="00000000" w:rsidRDefault="00000000" w:rsidRPr="00000000" w14:paraId="0000006D">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Tabby </w:t>
            </w:r>
          </w:p>
        </w:tc>
        <w:tc>
          <w:tcPr/>
          <w:p w:rsidR="00000000" w:rsidDel="00000000" w:rsidP="00000000" w:rsidRDefault="00000000" w:rsidRPr="00000000" w14:paraId="0000006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84</w:t>
            </w:r>
          </w:p>
        </w:tc>
        <w:tc>
          <w:tcPr/>
          <w:p w:rsidR="00000000" w:rsidDel="00000000" w:rsidP="00000000" w:rsidRDefault="00000000" w:rsidRPr="00000000" w14:paraId="0000006F">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w:t>
            </w:r>
          </w:p>
        </w:tc>
        <w:tc>
          <w:tcPr/>
          <w:p w:rsidR="00000000" w:rsidDel="00000000" w:rsidP="00000000" w:rsidRDefault="00000000" w:rsidRPr="00000000" w14:paraId="0000007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r>
      <w:tr>
        <w:trPr>
          <w:cantSplit w:val="0"/>
          <w:trHeight w:val="309" w:hRule="atLeast"/>
          <w:tblHeader w:val="0"/>
        </w:trPr>
        <w:tc>
          <w:tcPr/>
          <w:p w:rsidR="00000000" w:rsidDel="00000000" w:rsidP="00000000" w:rsidRDefault="00000000" w:rsidRPr="00000000" w14:paraId="00000071">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14</w:t>
            </w:r>
          </w:p>
        </w:tc>
        <w:tc>
          <w:tcPr/>
          <w:p w:rsidR="00000000" w:rsidDel="00000000" w:rsidP="00000000" w:rsidRDefault="00000000" w:rsidRPr="00000000" w14:paraId="0000007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Russian Blue</w:t>
            </w:r>
          </w:p>
        </w:tc>
        <w:tc>
          <w:tcPr/>
          <w:p w:rsidR="00000000" w:rsidDel="00000000" w:rsidP="00000000" w:rsidRDefault="00000000" w:rsidRPr="00000000" w14:paraId="00000073">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p w:rsidR="00000000" w:rsidDel="00000000" w:rsidP="00000000" w:rsidRDefault="00000000" w:rsidRPr="00000000" w14:paraId="0000007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c>
          <w:tcPr/>
          <w:p w:rsidR="00000000" w:rsidDel="00000000" w:rsidP="00000000" w:rsidRDefault="00000000" w:rsidRPr="00000000" w14:paraId="00000075">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w:t>
            </w:r>
          </w:p>
        </w:tc>
        <w:tc>
          <w:tcPr/>
          <w:p w:rsidR="00000000" w:rsidDel="00000000" w:rsidP="00000000" w:rsidRDefault="00000000" w:rsidRPr="00000000" w14:paraId="00000076">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5.0</w:t>
            </w:r>
          </w:p>
        </w:tc>
      </w:tr>
      <w:tr>
        <w:trPr>
          <w:cantSplit w:val="0"/>
          <w:trHeight w:val="309" w:hRule="atLeast"/>
          <w:tblHeader w:val="0"/>
        </w:trPr>
        <w:tc>
          <w:tcPr>
            <w:tcBorders>
              <w:bottom w:color="000000" w:space="0" w:sz="4" w:val="single"/>
            </w:tcBorders>
          </w:tcPr>
          <w:p w:rsidR="00000000" w:rsidDel="00000000" w:rsidP="00000000" w:rsidRDefault="00000000" w:rsidRPr="00000000" w14:paraId="00000077">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 15</w:t>
            </w:r>
          </w:p>
        </w:tc>
        <w:tc>
          <w:tcPr>
            <w:tcBorders>
              <w:bottom w:color="000000" w:space="0" w:sz="4" w:val="single"/>
            </w:tcBorders>
          </w:tcPr>
          <w:p w:rsidR="00000000" w:rsidDel="00000000" w:rsidP="00000000" w:rsidRDefault="00000000" w:rsidRPr="00000000" w14:paraId="0000007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Scottish Fold</w:t>
            </w:r>
          </w:p>
        </w:tc>
        <w:tc>
          <w:tcPr>
            <w:tcBorders>
              <w:bottom w:color="000000" w:space="0" w:sz="4" w:val="single"/>
            </w:tcBorders>
          </w:tcPr>
          <w:p w:rsidR="00000000" w:rsidDel="00000000" w:rsidP="00000000" w:rsidRDefault="00000000" w:rsidRPr="00000000" w14:paraId="00000079">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bottom w:color="000000" w:space="0" w:sz="4" w:val="single"/>
            </w:tcBorders>
          </w:tcPr>
          <w:p w:rsidR="00000000" w:rsidDel="00000000" w:rsidP="00000000" w:rsidRDefault="00000000" w:rsidRPr="00000000" w14:paraId="0000007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bottom w:color="000000" w:space="0" w:sz="4" w:val="single"/>
            </w:tcBorders>
          </w:tcPr>
          <w:p w:rsidR="00000000" w:rsidDel="00000000" w:rsidP="00000000" w:rsidRDefault="00000000" w:rsidRPr="00000000" w14:paraId="0000007B">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w:t>
            </w:r>
          </w:p>
        </w:tc>
        <w:tc>
          <w:tcPr>
            <w:tcBorders>
              <w:bottom w:color="000000" w:space="0" w:sz="4" w:val="single"/>
            </w:tcBorders>
          </w:tcPr>
          <w:p w:rsidR="00000000" w:rsidDel="00000000" w:rsidP="00000000" w:rsidRDefault="00000000" w:rsidRPr="00000000" w14:paraId="0000007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w:t>
            </w:r>
          </w:p>
        </w:tc>
      </w:tr>
    </w:tbl>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spacing w:after="280" w:before="280" w:line="480" w:lineRule="auto"/>
        <w:rPr>
          <w:color w:val="000000"/>
        </w:rPr>
      </w:pPr>
      <w:r w:rsidDel="00000000" w:rsidR="00000000" w:rsidRPr="00000000">
        <w:rPr>
          <w:color w:val="000000"/>
          <w:rtl w:val="0"/>
        </w:rPr>
        <w:t xml:space="preserve">Fifteen domestic cats (Felis catus) underwent both CT and MRI of the head (same anesthetic session). Demographic data are summarized in Table 1 (age range [4–156] months; weight [0.4–6.8] kg). Inclusion criteria: diagnostic-quality CT and MRI acquired; absence of prior cranial surgery. Exclusion criteria: motion artifact precluding segmentation; large mass lesions distorting the cranial vault. </w:t>
      </w:r>
    </w:p>
    <w:p w:rsidR="00000000" w:rsidDel="00000000" w:rsidP="00000000" w:rsidRDefault="00000000" w:rsidRPr="00000000" w14:paraId="0000007F">
      <w:pPr>
        <w:spacing w:after="280" w:before="280" w:line="480" w:lineRule="auto"/>
        <w:rPr>
          <w:color w:val="000000"/>
        </w:rPr>
      </w:pPr>
      <w:r w:rsidDel="00000000" w:rsidR="00000000" w:rsidRPr="00000000">
        <w:rPr>
          <w:color w:val="000000"/>
          <w:rtl w:val="0"/>
        </w:rPr>
        <w:t xml:space="preserve">Premedication with medetomidine (80 µg/kg IV) was administered. Anesthesia was induced using propofol (4 mg/kg IV) and maintained with isoflurane (2% in 100% oxygen) via an endotracheal tube. Ventilation was spontaneous, with EtCO₂ maintained between 35–45 mmHg. Temperature, SpO₂, ECG, and MAP were continuously monitored throughout the procedure. Ethical approval </w:t>
      </w:r>
      <w:r w:rsidDel="00000000" w:rsidR="00000000" w:rsidRPr="00000000">
        <w:rPr>
          <w:b w:val="1"/>
          <w:bCs w:val="1"/>
          <w:color w:val="000000"/>
          <w:rtl w:val="0"/>
        </w:rPr>
        <w:t xml:space="preserve">(İstanbul Üniversitesi-Cerrahpaşa Rektörlüğü Hayvan Deneyleri Yerel Etik Kurul Başkanlığı, Decision No: 2025/91)</w:t>
      </w:r>
      <w:r w:rsidDel="00000000" w:rsidR="00000000" w:rsidRPr="00000000">
        <w:rPr>
          <w:color w:val="000000"/>
          <w:rtl w:val="0"/>
        </w:rPr>
        <w:t xml:space="preserve"> and owner consent were obtained. All cats were anesthetized and imaged under standardized clinical protocols to minimize motion and physiological variability. Imaging was performed during a single anaesthetic session with CT acquired first, followed by MRI.</w:t>
      </w:r>
    </w:p>
    <w:p w:rsidR="00000000" w:rsidDel="00000000" w:rsidP="00000000" w:rsidRDefault="00000000" w:rsidRPr="00000000" w14:paraId="00000080">
      <w:pPr>
        <w:spacing w:after="280" w:before="280" w:line="480" w:lineRule="auto"/>
        <w:rPr>
          <w:color w:val="000000"/>
        </w:rPr>
      </w:pPr>
      <w:r w:rsidDel="00000000" w:rsidR="00000000" w:rsidRPr="00000000">
        <w:rPr>
          <w:rtl w:val="0"/>
        </w:rPr>
      </w:r>
    </w:p>
    <w:p w:rsidR="00000000" w:rsidDel="00000000" w:rsidP="00000000" w:rsidRDefault="00000000" w:rsidRPr="00000000" w14:paraId="00000081">
      <w:pPr>
        <w:spacing w:after="280" w:before="280" w:line="480" w:lineRule="auto"/>
        <w:rPr>
          <w:b w:val="1"/>
          <w:bCs w:val="1"/>
          <w:color w:val="000000"/>
        </w:rPr>
      </w:pPr>
      <w:r w:rsidDel="00000000" w:rsidR="00000000" w:rsidRPr="00000000">
        <w:rPr>
          <w:b w:val="1"/>
          <w:bCs w:val="1"/>
          <w:color w:val="000000"/>
          <w:rtl w:val="0"/>
        </w:rPr>
        <w:t xml:space="preserve">CT protocol</w:t>
      </w:r>
    </w:p>
    <w:p w:rsidR="00000000" w:rsidDel="00000000" w:rsidP="00000000" w:rsidRDefault="00000000" w:rsidRPr="00000000" w14:paraId="00000082">
      <w:pPr>
        <w:spacing w:after="280" w:before="280" w:line="480" w:lineRule="auto"/>
        <w:rPr>
          <w:color w:val="000000"/>
        </w:rPr>
      </w:pPr>
      <w:r w:rsidDel="00000000" w:rsidR="00000000" w:rsidRPr="00000000">
        <w:rPr>
          <w:color w:val="000000"/>
          <w:rtl w:val="0"/>
        </w:rPr>
        <w:t xml:space="preserve">Scans were obtained on a Siemens SOMATOM Scope (vc30b). Cats were positioned in sternal recumbency with neutral head alignment. Acquisition parameters were tube potential 110 kVp, exposure [28] mAs, collimation [0,6] mm, rotation time [14] s, and reconstruction with soft-tissue and bone kernels at 0.6 mm slice thickness and isotropic voxels 0.6 mm. Multiplanar reformats (axial, sagittal, dorsal) were generated. </w:t>
      </w:r>
    </w:p>
    <w:p w:rsidR="00000000" w:rsidDel="00000000" w:rsidP="00000000" w:rsidRDefault="00000000" w:rsidRPr="00000000" w14:paraId="00000083">
      <w:pPr>
        <w:spacing w:after="280" w:before="280" w:line="480" w:lineRule="auto"/>
        <w:rPr>
          <w:color w:val="000000"/>
        </w:rPr>
      </w:pPr>
      <w:r w:rsidDel="00000000" w:rsidR="00000000" w:rsidRPr="00000000">
        <w:rPr>
          <w:rtl w:val="0"/>
        </w:rPr>
      </w:r>
    </w:p>
    <w:p w:rsidR="00000000" w:rsidDel="00000000" w:rsidP="00000000" w:rsidRDefault="00000000" w:rsidRPr="00000000" w14:paraId="00000084">
      <w:pPr>
        <w:keepNext w:val="1"/>
        <w:keepLines w:val="1"/>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MRI protocol</w:t>
      </w:r>
    </w:p>
    <w:p w:rsidR="00000000" w:rsidDel="00000000" w:rsidP="00000000" w:rsidRDefault="00000000" w:rsidRPr="00000000" w14:paraId="00000085">
      <w:pPr>
        <w:keepNext w:val="1"/>
        <w:keepLines w:val="1"/>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MRI was performed on a Siemens Symphony 1.5 T using a [small flex/head] coil. The protocol included a 3D T2-weighted sequence [SPACE/CUBE/FSE] with isotropic voxel size [0.8–1.0] mm (TR [3000-4500] ms, TE [80-120] ms,) and complementary T1-weighted and FLAIR sequences for anatomical delineation. </w:t>
      </w:r>
    </w:p>
    <w:p w:rsidR="00000000" w:rsidDel="00000000" w:rsidP="00000000" w:rsidRDefault="00000000" w:rsidRPr="00000000" w14:paraId="00000086">
      <w:pPr>
        <w:spacing w:after="280" w:before="280" w:line="480" w:lineRule="auto"/>
        <w:rPr>
          <w:color w:val="000000"/>
        </w:rPr>
      </w:pPr>
      <w:r w:rsidDel="00000000" w:rsidR="00000000" w:rsidRPr="00000000">
        <w:rPr>
          <w:rtl w:val="0"/>
        </w:rPr>
      </w:r>
    </w:p>
    <w:p w:rsidR="00000000" w:rsidDel="00000000" w:rsidP="00000000" w:rsidRDefault="00000000" w:rsidRPr="00000000" w14:paraId="00000087">
      <w:pPr>
        <w:pStyle w:val="Subtitle"/>
        <w:spacing w:after="280" w:before="280" w:line="48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Segmentation Workflow</w:t>
      </w:r>
    </w:p>
    <w:p w:rsidR="00000000" w:rsidDel="00000000" w:rsidP="00000000" w:rsidRDefault="00000000" w:rsidRPr="00000000" w14:paraId="00000088">
      <w:pPr>
        <w:keepNext w:val="1"/>
        <w:keepLines w:val="1"/>
        <w:spacing w:after="280" w:before="280" w:line="480" w:lineRule="auto"/>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We defined EV as the volume of the intracranial cavity bounded by the inner table of the skull base and calvarium, including brain and spinal cord and cerebrospinal fluid (CSF) spaces, and excluding paranasal sinuses and tympanic bullae. All processing was performed in 3D Slicer  (v5.8)[1]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9">
      <w:pPr>
        <w:pStyle w:val="Subtitle"/>
        <w:keepNext w:val="1"/>
        <w:spacing w:after="280" w:before="28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731510" cy="2416175"/>
            <wp:effectExtent b="0" l="0" r="0" t="0"/>
            <wp:docPr descr="A close-up of a skull&#10;&#10;AI-generated content may be incorrect." id="5" name="image3.jpg"/>
            <a:graphic>
              <a:graphicData uri="http://schemas.openxmlformats.org/drawingml/2006/picture">
                <pic:pic>
                  <pic:nvPicPr>
                    <pic:cNvPr descr="A close-up of a skull&#10;&#10;AI-generated content may be incorrect." id="0" name="image3.jpg"/>
                    <pic:cNvPicPr preferRelativeResize="0"/>
                  </pic:nvPicPr>
                  <pic:blipFill>
                    <a:blip r:embed="rId6"/>
                    <a:srcRect b="0" l="0" r="0" t="0"/>
                    <a:stretch>
                      <a:fillRect/>
                    </a:stretch>
                  </pic:blipFill>
                  <pic:spPr>
                    <a:xfrm>
                      <a:off x="0" y="0"/>
                      <a:ext cx="5731510" cy="2416175"/>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sz w:val="16"/>
          <w:szCs w:val="16"/>
          <w:u w:val="none"/>
          <w:shd w:fill="auto" w:val="clear"/>
          <w:vertAlign w:val="baseline"/>
        </w:rPr>
      </w:pPr>
      <w:bookmarkStart w:colFirst="0" w:colLast="0" w:name="_dirps0u66ldt" w:id="2"/>
      <w:bookmarkEnd w:id="2"/>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Supplementary Figure  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sz w:val="20"/>
          <w:szCs w:val="20"/>
          <w:rtl w:val="0"/>
        </w:rPr>
        <w:t xml:space="preserve">Left panel presents a sagittal reference image of cat brain anatomy. It serves as an anatomical guide for the study from the sagittal perspective. Segmentation was verified by cross-checking with e-anatomy and with the help of experts. </w:t>
      </w:r>
      <w:r w:rsidDel="00000000" w:rsidR="00000000" w:rsidRPr="00000000">
        <w:rPr>
          <w:rFonts w:ascii="Arial" w:cs="Arial" w:eastAsia="Arial" w:hAnsi="Arial"/>
          <w:sz w:val="20"/>
          <w:szCs w:val="20"/>
          <w:rtl w:val="0"/>
        </w:rPr>
        <w:t xml:space="preserve">Image courtesy of IMAIOS; credit: vet-Anatomy: Micheau A, Hoa D, vet-Anatomy Atlas, www.imaios.com, DOI: 10.37019/vet-anatomy.</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spacing w:after="280" w:before="280" w:line="480" w:lineRule="auto"/>
        <w:rPr>
          <w:color w:val="000000"/>
        </w:rPr>
      </w:pPr>
      <w:bookmarkStart w:colFirst="0" w:colLast="0" w:name="_yf87xhhwpl60" w:id="3"/>
      <w:bookmarkEnd w:id="3"/>
      <w:r w:rsidDel="00000000" w:rsidR="00000000" w:rsidRPr="00000000">
        <w:rPr>
          <w:color w:val="000000"/>
          <w:rtl w:val="0"/>
        </w:rPr>
        <w:t xml:space="preserve">The labelled image (Supplementary Figure 1) serves as an anatomical guide for the study, illustrating key structures within the cat's brain from the sagittal perspective. Moreover, anatomical landmarks were cross-referenced with </w:t>
      </w:r>
      <w:r w:rsidDel="00000000" w:rsidR="00000000" w:rsidRPr="00000000">
        <w:rPr>
          <w:rtl w:val="0"/>
        </w:rPr>
        <w:t xml:space="preserve">e-anatomy</w:t>
      </w:r>
      <w:r w:rsidDel="00000000" w:rsidR="00000000" w:rsidRPr="00000000">
        <w:rPr>
          <w:color w:val="000000"/>
          <w:rtl w:val="0"/>
        </w:rPr>
        <w:t xml:space="preserve">; final masks were reviewed by a veterinary radiology specialist.</w:t>
      </w:r>
    </w:p>
    <w:p w:rsidR="00000000" w:rsidDel="00000000" w:rsidP="00000000" w:rsidRDefault="00000000" w:rsidRPr="00000000" w14:paraId="0000008D">
      <w:pPr>
        <w:spacing w:after="280" w:before="280" w:line="276" w:lineRule="auto"/>
        <w:rPr>
          <w:color w:val="000000"/>
        </w:rPr>
      </w:pPr>
      <w:r w:rsidDel="00000000" w:rsidR="00000000" w:rsidRPr="00000000">
        <w:rPr>
          <w:rtl w:val="0"/>
        </w:rPr>
      </w:r>
    </w:p>
    <w:p w:rsidR="00000000" w:rsidDel="00000000" w:rsidP="00000000" w:rsidRDefault="00000000" w:rsidRPr="00000000" w14:paraId="0000008E">
      <w:pPr>
        <w:pStyle w:val="Subtitle"/>
        <w:spacing w:after="280" w:before="280" w:line="48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MRI Brain Segmentation </w:t>
      </w:r>
    </w:p>
    <w:p w:rsidR="00000000" w:rsidDel="00000000" w:rsidP="00000000" w:rsidRDefault="00000000" w:rsidRPr="00000000" w14:paraId="0000008F">
      <w:pPr>
        <w:spacing w:after="280" w:before="280" w:line="480" w:lineRule="auto"/>
        <w:rPr>
          <w:color w:val="000000"/>
        </w:rPr>
      </w:pPr>
      <w:r w:rsidDel="00000000" w:rsidR="00000000" w:rsidRPr="00000000">
        <w:rPr>
          <w:color w:val="000000"/>
          <w:rtl w:val="0"/>
        </w:rPr>
        <w:t xml:space="preserve">DICOM MRI data were imported into 3D Slicer </w:t>
      </w:r>
      <w:r w:rsidDel="00000000" w:rsidR="00000000" w:rsidRPr="00000000">
        <w:rPr>
          <w:rtl w:val="0"/>
        </w:rPr>
        <w:t xml:space="preserve">(v5.8)</w:t>
      </w:r>
      <w:r w:rsidDel="00000000" w:rsidR="00000000" w:rsidRPr="00000000">
        <w:rPr>
          <w:color w:val="000000"/>
          <w:rtl w:val="0"/>
        </w:rPr>
        <w:t xml:space="preserve">. Among the available scans, only one dataset contained all three anatomical planes (transversal, dorsal, sagittal), allowing for complete segmentation. This dataset was used for further analysis.</w:t>
      </w:r>
    </w:p>
    <w:p w:rsidR="00000000" w:rsidDel="00000000" w:rsidP="00000000" w:rsidRDefault="00000000" w:rsidRPr="00000000" w14:paraId="00000090">
      <w:pPr>
        <w:keepNext w:val="1"/>
        <w:spacing w:after="280" w:before="280" w:line="276" w:lineRule="auto"/>
        <w:rPr>
          <w:color w:val="000000"/>
        </w:rPr>
      </w:pPr>
      <w:r w:rsidDel="00000000" w:rsidR="00000000" w:rsidRPr="00000000">
        <w:rPr>
          <w:color w:val="000000"/>
        </w:rPr>
        <w:drawing>
          <wp:inline distB="0" distT="0" distL="0" distR="0">
            <wp:extent cx="5731510" cy="2294890"/>
            <wp:effectExtent b="0" l="0" r="0" t="0"/>
            <wp:docPr id="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31510" cy="229489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kz792g1t2nv" w:id="4"/>
      <w:bookmarkEnd w:id="4"/>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Supplementary Figure  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DICOM-format MRI scans of Cat 12, showing the brain in three planes: (a) transversal, (b) dorsal, and (c) sagittal.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These raw images provide the anatomical basis for segmentation.</w:t>
      </w:r>
    </w:p>
    <w:p w:rsidR="00000000" w:rsidDel="00000000" w:rsidP="00000000" w:rsidRDefault="00000000" w:rsidRPr="00000000" w14:paraId="00000092">
      <w:pPr>
        <w:keepNext w:val="1"/>
        <w:spacing w:after="280" w:before="280" w:line="276" w:lineRule="auto"/>
        <w:rPr>
          <w:color w:val="000000"/>
        </w:rPr>
      </w:pPr>
      <w:bookmarkStart w:colFirst="0" w:colLast="0" w:name="_5qby93up83v3" w:id="5"/>
      <w:bookmarkEnd w:id="5"/>
      <w:r w:rsidDel="00000000" w:rsidR="00000000" w:rsidRPr="00000000">
        <w:rPr>
          <w:rtl w:val="0"/>
        </w:rPr>
      </w:r>
    </w:p>
    <w:p w:rsidR="00000000" w:rsidDel="00000000" w:rsidP="00000000" w:rsidRDefault="00000000" w:rsidRPr="00000000" w14:paraId="00000093">
      <w:pPr>
        <w:spacing w:after="280" w:before="280" w:line="480" w:lineRule="auto"/>
        <w:rPr>
          <w:color w:val="000000"/>
        </w:rPr>
      </w:pPr>
      <w:r w:rsidDel="00000000" w:rsidR="00000000" w:rsidRPr="00000000">
        <w:rPr>
          <w:color w:val="000000"/>
          <w:rtl w:val="0"/>
        </w:rPr>
        <w:t xml:space="preserve">The segmentation process began with manual tracing of brain boundaries across multiple slices using the Paint module in 3D Slicer (Supplementary Figure 2). These contours were interpolated with the Fill Between Slices tool to generate a preliminary 3D mask. MRI volumes were N4 bias-corrected to reduce intensity inhomogeneity; enable isotropic editing. Then the images were resampled to [1.0] mm isotropic voxels. When needed, rigid registration (BRAINSFit) aligned MRI to CT to propagate cavity boundaries. Threshold values and boundary rules used in subsequent segmentation steps are detailed in the following paragraphs.</w:t>
      </w:r>
    </w:p>
    <w:p w:rsidR="00000000" w:rsidDel="00000000" w:rsidP="00000000" w:rsidRDefault="00000000" w:rsidRPr="00000000" w14:paraId="00000094">
      <w:pPr>
        <w:spacing w:after="280" w:before="280" w:line="480" w:lineRule="auto"/>
        <w:rPr>
          <w:color w:val="000000"/>
        </w:rPr>
      </w:pPr>
      <w:r w:rsidDel="00000000" w:rsidR="00000000" w:rsidRPr="00000000">
        <w:rPr>
          <w:rtl w:val="0"/>
        </w:rPr>
      </w:r>
    </w:p>
    <w:p w:rsidR="00000000" w:rsidDel="00000000" w:rsidP="00000000" w:rsidRDefault="00000000" w:rsidRPr="00000000" w14:paraId="00000095">
      <w:pPr>
        <w:keepNext w:val="1"/>
        <w:spacing w:after="280" w:before="280" w:line="276" w:lineRule="auto"/>
        <w:rPr>
          <w:color w:val="000000"/>
        </w:rPr>
      </w:pPr>
      <w:r w:rsidDel="00000000" w:rsidR="00000000" w:rsidRPr="00000000">
        <w:rPr>
          <w:color w:val="000000"/>
        </w:rPr>
        <w:drawing>
          <wp:inline distB="0" distT="0" distL="0" distR="0">
            <wp:extent cx="5731510" cy="2426970"/>
            <wp:effectExtent b="0" l="0" r="0" t="0"/>
            <wp:docPr descr="A close-up of a brain&#10;&#10;AI-generated content may be incorrect." id="6" name="image8.jpg"/>
            <a:graphic>
              <a:graphicData uri="http://schemas.openxmlformats.org/drawingml/2006/picture">
                <pic:pic>
                  <pic:nvPicPr>
                    <pic:cNvPr descr="A close-up of a brain&#10;&#10;AI-generated content may be incorrect." id="0" name="image8.jpg"/>
                    <pic:cNvPicPr preferRelativeResize="0"/>
                  </pic:nvPicPr>
                  <pic:blipFill>
                    <a:blip r:embed="rId8"/>
                    <a:srcRect b="0" l="0" r="0" t="0"/>
                    <a:stretch>
                      <a:fillRect/>
                    </a:stretch>
                  </pic:blipFill>
                  <pic:spPr>
                    <a:xfrm>
                      <a:off x="0" y="0"/>
                      <a:ext cx="5731510" cy="242697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gud6ykeeiwhx" w:id="6"/>
      <w:bookmarkEnd w:id="6"/>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Supplementary Figure  3.  Painted MRI scans of Cat 12 in (a) transversal, (b) dorsal, and (c) sagittal views.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Manual region-of-interest (ROI) annotation highlights brain tissue in different colours to guide segmentation.</w:t>
      </w:r>
    </w:p>
    <w:p w:rsidR="00000000" w:rsidDel="00000000" w:rsidP="00000000" w:rsidRDefault="00000000" w:rsidRPr="00000000" w14:paraId="00000097">
      <w:pPr>
        <w:spacing w:after="280" w:before="280" w:line="480" w:lineRule="auto"/>
        <w:rPr>
          <w:color w:val="000000"/>
        </w:rPr>
      </w:pPr>
      <w:r w:rsidDel="00000000" w:rsidR="00000000" w:rsidRPr="00000000">
        <w:rPr>
          <w:rtl w:val="0"/>
        </w:rPr>
      </w:r>
    </w:p>
    <w:p w:rsidR="00000000" w:rsidDel="00000000" w:rsidP="00000000" w:rsidRDefault="00000000" w:rsidRPr="00000000" w14:paraId="00000098">
      <w:pPr>
        <w:spacing w:after="280" w:before="280" w:line="480" w:lineRule="auto"/>
        <w:rPr>
          <w:color w:val="000000"/>
        </w:rPr>
      </w:pPr>
      <w:r w:rsidDel="00000000" w:rsidR="00000000" w:rsidRPr="00000000">
        <w:rPr>
          <w:color w:val="000000"/>
          <w:rtl w:val="0"/>
        </w:rPr>
        <w:t xml:space="preserve">Using the CT endocast as an outer boundary prior when registered, the brain parenchyma was segmented on T2-weighted MRI by manual painting and Fill-between-slices; CSF spaces and dural sinuses were excluded as much as possible. The mask was smoothed with a median kernel [1–2] mm and quantified in Segment Statistics.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Thresholding was applied within the masked region to enhance brain tissue delineation, using signal intensity–based thresholding with values between 33–55 and up to 160 for brainstem fiducial markers (Supplementary Figure 3). These thresholds weren’t fixed; instead, for each subject, the cutoff was adjusted iteratively within this range to preserve as much true brain parenchyma as possible while excluding non-parenchymal areas. This case-by-case adjustment accounted for subtle session-to-session variations (things like scanner calibration differences or changes in ambient conditions). The result was a consistently defined brain region across all subjects. After thresholding, non-brain areas and imaging artefacts were removed using the Scissors tool, referencing anatomical landmarks visible on MRI (Supplementary Figure 4).</w:t>
      </w:r>
    </w:p>
    <w:p w:rsidR="00000000" w:rsidDel="00000000" w:rsidP="00000000" w:rsidRDefault="00000000" w:rsidRPr="00000000" w14:paraId="0000009A">
      <w:pPr>
        <w:keepNext w:val="1"/>
        <w:spacing w:after="280" w:before="280" w:line="276" w:lineRule="auto"/>
        <w:rPr>
          <w:color w:val="000000"/>
        </w:rPr>
      </w:pPr>
      <w:r w:rsidDel="00000000" w:rsidR="00000000" w:rsidRPr="00000000">
        <w:rPr>
          <w:color w:val="000000"/>
        </w:rPr>
        <w:drawing>
          <wp:inline distB="0" distT="0" distL="0" distR="0">
            <wp:extent cx="5731510" cy="2261235"/>
            <wp:effectExtent b="0" l="0" r="0" t="0"/>
            <wp:docPr descr="A close-up of a brain scan&#10;&#10;AI-generated content may be incorrect." id="9" name="image4.jpg"/>
            <a:graphic>
              <a:graphicData uri="http://schemas.openxmlformats.org/drawingml/2006/picture">
                <pic:pic>
                  <pic:nvPicPr>
                    <pic:cNvPr descr="A close-up of a brain scan&#10;&#10;AI-generated content may be incorrect." id="0" name="image4.jpg"/>
                    <pic:cNvPicPr preferRelativeResize="0"/>
                  </pic:nvPicPr>
                  <pic:blipFill>
                    <a:blip r:embed="rId9"/>
                    <a:srcRect b="0" l="0" r="0" t="0"/>
                    <a:stretch>
                      <a:fillRect/>
                    </a:stretch>
                  </pic:blipFill>
                  <pic:spPr>
                    <a:xfrm>
                      <a:off x="0" y="0"/>
                      <a:ext cx="5731510" cy="2261235"/>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q0iisswnykwu" w:id="7"/>
      <w:bookmarkEnd w:id="7"/>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Supplementary Figure  4.</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Thresholded MRI scans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.They displayed in (a) transversal, (b) dorsal, and (c) sagittal planes. Thresholding isolates brain tissue while excluding surrounding structures.</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refine the segmentation, a median smoothing filter with a kernel radius of [3 mm] was applied to eliminate minor irregularities around the brain surface. Additional trimming was performed to ensure anatomical accuracy and to remove residual non-brain voxels. For consistency between modalities, the brainstem was excluded from both CT- and MRI-derived segmentations.</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final 3D segmentation was visualized and quantified using the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Segment Statistics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module in 3D Slicer, yielding volumetric measurements of the total brain volume (TBV), including some CSF which could not remove exactly, while excluding ventricles, venous sinuses.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Representative steps of this workflow are illustrated in Supplementary Figure  5,showing the painted slices, interpolated volumes, threshold application, and the final smoothed segmentation and volumes were computed with Segment Statistics, function (3D Slicer). </w:t>
      </w:r>
    </w:p>
    <w:p w:rsidR="00000000" w:rsidDel="00000000" w:rsidP="00000000" w:rsidRDefault="00000000" w:rsidRPr="00000000" w14:paraId="000000A0">
      <w:pPr>
        <w:keepNext w:val="1"/>
        <w:spacing w:after="280" w:before="280" w:line="276" w:lineRule="auto"/>
        <w:rPr>
          <w:color w:val="000000"/>
        </w:rPr>
      </w:pPr>
      <w:r w:rsidDel="00000000" w:rsidR="00000000" w:rsidRPr="00000000">
        <w:rPr>
          <w:color w:val="000000"/>
        </w:rPr>
        <w:drawing>
          <wp:inline distB="0" distT="0" distL="0" distR="0">
            <wp:extent cx="5760720" cy="3499485"/>
            <wp:effectExtent b="0" l="0" r="0" t="0"/>
            <wp:docPr descr="A collage of images of a brain&#10;&#10;Description automatically generated" id="8" name="image9.png"/>
            <a:graphic>
              <a:graphicData uri="http://schemas.openxmlformats.org/drawingml/2006/picture">
                <pic:pic>
                  <pic:nvPicPr>
                    <pic:cNvPr descr="A collage of images of a brain&#10;&#10;Description automatically generated" id="0" name="image9.png"/>
                    <pic:cNvPicPr preferRelativeResize="0"/>
                  </pic:nvPicPr>
                  <pic:blipFill>
                    <a:blip r:embed="rId10"/>
                    <a:srcRect b="0" l="0" r="0" t="0"/>
                    <a:stretch>
                      <a:fillRect/>
                    </a:stretch>
                  </pic:blipFill>
                  <pic:spPr>
                    <a:xfrm>
                      <a:off x="0" y="0"/>
                      <a:ext cx="5760720" cy="3499485"/>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sno456qals2i" w:id="8"/>
      <w:bookmarkEnd w:id="8"/>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Supplementary Figure  5.</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MRI-derived TBV.</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Intermediate stages of segmentation are shown: (a) 3D rendering of painted mask, (b) interpolated mask after Fill Between Slices, (c) threshold-applied volume, and (d) final smoothed segmentation.</w:t>
      </w:r>
    </w:p>
    <w:p w:rsidR="00000000" w:rsidDel="00000000" w:rsidP="00000000" w:rsidRDefault="00000000" w:rsidRPr="00000000" w14:paraId="000000A2">
      <w:pPr>
        <w:spacing w:after="280" w:before="280" w:line="276" w:lineRule="auto"/>
        <w:rPr>
          <w:color w:val="000000"/>
        </w:rPr>
      </w:pPr>
      <w:r w:rsidDel="00000000" w:rsidR="00000000" w:rsidRPr="00000000">
        <w:rPr>
          <w:rtl w:val="0"/>
        </w:rPr>
      </w:r>
    </w:p>
    <w:p w:rsidR="00000000" w:rsidDel="00000000" w:rsidP="00000000" w:rsidRDefault="00000000" w:rsidRPr="00000000" w14:paraId="000000A3">
      <w:pPr>
        <w:pStyle w:val="Subtitle"/>
        <w:spacing w:after="280" w:before="280" w:line="480" w:lineRule="auto"/>
        <w:rPr>
          <w:rFonts w:ascii="Times New Roman" w:cs="Times New Roman" w:eastAsia="Times New Roman" w:hAnsi="Times New Roman"/>
          <w:b w:val="1"/>
          <w:bCs w:val="1"/>
          <w:color w:val="000000"/>
          <w:sz w:val="24"/>
          <w:szCs w:val="24"/>
        </w:rPr>
      </w:pPr>
      <w:bookmarkStart w:colFirst="0" w:colLast="0" w:name="_ys2lmuq0xct9" w:id="9"/>
      <w:bookmarkEnd w:id="9"/>
      <w:r w:rsidDel="00000000" w:rsidR="00000000" w:rsidRPr="00000000">
        <w:rPr>
          <w:rFonts w:ascii="Times New Roman" w:cs="Times New Roman" w:eastAsia="Times New Roman" w:hAnsi="Times New Roman"/>
          <w:b w:val="1"/>
          <w:bCs w:val="1"/>
          <w:color w:val="000000"/>
          <w:sz w:val="24"/>
          <w:szCs w:val="24"/>
          <w:rtl w:val="0"/>
        </w:rPr>
        <w:t xml:space="preserve">CT Brain Segmentation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CT DICOM data were imported into 3D Slicer </w:t>
      </w:r>
      <w:r w:rsidDel="00000000" w:rsidR="00000000" w:rsidRPr="00000000">
        <w:rPr>
          <w:rtl w:val="0"/>
        </w:rPr>
        <w:t xml:space="preserve">(v5.8)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single dataset containing dorsal, transverse, and sagittal reconstructions was available and used for segmentation. Prior to segmentation, surface smoothing was disabled to preserve structural detail (Supplementary Figure 6).</w:t>
      </w:r>
    </w:p>
    <w:p w:rsidR="00000000" w:rsidDel="00000000" w:rsidP="00000000" w:rsidRDefault="00000000" w:rsidRPr="00000000" w14:paraId="000000A5">
      <w:pPr>
        <w:keepNext w:val="1"/>
        <w:spacing w:after="280" w:before="280" w:line="276" w:lineRule="auto"/>
        <w:rPr>
          <w:color w:val="000000"/>
        </w:rPr>
      </w:pPr>
      <w:r w:rsidDel="00000000" w:rsidR="00000000" w:rsidRPr="00000000">
        <w:rPr>
          <w:color w:val="000000"/>
        </w:rPr>
        <w:drawing>
          <wp:inline distB="0" distT="0" distL="0" distR="0">
            <wp:extent cx="5731510" cy="2160270"/>
            <wp:effectExtent b="0" l="0" r="0" t="0"/>
            <wp:docPr descr="A close-up of a brain mri&#10;&#10;AI-generated content may be incorrect." id="2" name="image7.jpg"/>
            <a:graphic>
              <a:graphicData uri="http://schemas.openxmlformats.org/drawingml/2006/picture">
                <pic:pic>
                  <pic:nvPicPr>
                    <pic:cNvPr descr="A close-up of a brain mri&#10;&#10;AI-generated content may be incorrect." id="0" name="image7.jpg"/>
                    <pic:cNvPicPr preferRelativeResize="0"/>
                  </pic:nvPicPr>
                  <pic:blipFill>
                    <a:blip r:embed="rId11"/>
                    <a:srcRect b="0" l="0" r="0" t="0"/>
                    <a:stretch>
                      <a:fillRect/>
                    </a:stretch>
                  </pic:blipFill>
                  <pic:spPr>
                    <a:xfrm>
                      <a:off x="0" y="0"/>
                      <a:ext cx="5731510" cy="2160270"/>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7hw6n6r0ltgk" w:id="10"/>
      <w:bookmarkEnd w:id="10"/>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Supplementary Figure  6.</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DICOM-format CT scans of Cat 12.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 images illustrate the brain and surrounding cranial structures in the (a) transversal, (b) dorsal, and (c) sagittal planes.</w:t>
      </w:r>
    </w:p>
    <w:p w:rsidR="00000000" w:rsidDel="00000000" w:rsidP="00000000" w:rsidRDefault="00000000" w:rsidRPr="00000000" w14:paraId="000000A7">
      <w:pPr>
        <w:spacing w:after="280" w:before="280" w:line="480" w:lineRule="auto"/>
        <w:rPr>
          <w:color w:val="000000"/>
        </w:rPr>
      </w:pPr>
      <w:r w:rsidDel="00000000" w:rsidR="00000000" w:rsidRPr="00000000">
        <w:rPr>
          <w:rtl w:val="0"/>
        </w:rPr>
      </w:r>
    </w:p>
    <w:p w:rsidR="00000000" w:rsidDel="00000000" w:rsidP="00000000" w:rsidRDefault="00000000" w:rsidRPr="00000000" w14:paraId="000000A8">
      <w:pPr>
        <w:spacing w:after="280" w:before="280" w:line="480" w:lineRule="auto"/>
        <w:rPr>
          <w:color w:val="000000"/>
        </w:rPr>
      </w:pPr>
      <w:r w:rsidDel="00000000" w:rsidR="00000000" w:rsidRPr="00000000">
        <w:rPr>
          <w:color w:val="000000"/>
          <w:rtl w:val="0"/>
        </w:rPr>
        <w:t xml:space="preserve">To guarantee uniform isolation of intracranial spaces from bone, segmentation started with fixed thresholding in the Segment Editor module, applying a fixed intensity cutoff of 300 HU across all cats (Supplementary Figure 7). Histogram analysis, which verified that all subjects had comparable intensity ranges within the same interval, was used to determine this value. In order to guarantee complete coverage of the endocranial region while avoiding the orbits, paranasal sinuses, and ear bullae, the intracranial spaces were then obtained by seeded region-growing, which was started from a manually placed intracranial seed positioned centrally within the cranial cavity, usually near the midline.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procedure generated an initial mask of the endocranial cavity. Residual non-brain regions and imaging artifacts were manually removed using the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Scissors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tool, referencing anatomical landmarks in CT images (Supplementary Figure 7). </w:t>
      </w:r>
    </w:p>
    <w:p w:rsidR="00000000" w:rsidDel="00000000" w:rsidP="00000000" w:rsidRDefault="00000000" w:rsidRPr="00000000" w14:paraId="000000AA">
      <w:pPr>
        <w:keepNext w:val="1"/>
        <w:spacing w:after="280" w:before="280" w:line="276" w:lineRule="auto"/>
        <w:rPr>
          <w:color w:val="000000"/>
        </w:rPr>
      </w:pPr>
      <w:r w:rsidDel="00000000" w:rsidR="00000000" w:rsidRPr="00000000">
        <w:rPr>
          <w:color w:val="000000"/>
          <w:rtl w:val="0"/>
        </w:rPr>
        <w:br w:type="textWrapping"/>
      </w:r>
      <w:r w:rsidDel="00000000" w:rsidR="00000000" w:rsidRPr="00000000">
        <w:rPr>
          <w:color w:val="000000"/>
        </w:rPr>
        <w:drawing>
          <wp:inline distB="0" distT="0" distL="0" distR="0">
            <wp:extent cx="5731510" cy="2108200"/>
            <wp:effectExtent b="0" l="0" r="0" t="0"/>
            <wp:docPr descr="A close-up of a brain scan&#10;&#10;AI-generated content may be incorrect." id="1" name="image2.jpg"/>
            <a:graphic>
              <a:graphicData uri="http://schemas.openxmlformats.org/drawingml/2006/picture">
                <pic:pic>
                  <pic:nvPicPr>
                    <pic:cNvPr descr="A close-up of a brain scan&#10;&#10;AI-generated content may be incorrect." id="0" name="image2.jpg"/>
                    <pic:cNvPicPr preferRelativeResize="0"/>
                  </pic:nvPicPr>
                  <pic:blipFill>
                    <a:blip r:embed="rId12"/>
                    <a:srcRect b="0" l="0" r="0" t="0"/>
                    <a:stretch>
                      <a:fillRect/>
                    </a:stretch>
                  </pic:blipFill>
                  <pic:spPr>
                    <a:xfrm>
                      <a:off x="0" y="0"/>
                      <a:ext cx="5731510" cy="2108200"/>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ag02gmgi1bws" w:id="11"/>
      <w:bookmarkEnd w:id="11"/>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Supplementary Figure  7. Thresholded CT scans in (a) transversal, (b) dorsal, and (c) sagittal views.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Thresholding isolates the endocranial cavity by excluding bone and dense tissue.</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Wrap Solidify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extension was subsequently applied to the cropped mask, with split cavities set to [5 mm], yielding a seamless 3D reconstruction of the endocranial cavity. This model delineated the cranial </w:t>
      </w:r>
      <w:r w:rsidDel="00000000" w:rsidR="00000000" w:rsidRPr="00000000">
        <w:rPr>
          <w:rtl w:val="0"/>
        </w:rPr>
        <w:t xml:space="preserve">EV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with high fidelity, minimizing gaps and discontinuities. For consistency with MRI-derived segmentations, the brainstem region was excluded from the final volume.</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processed segmentation provided a 3D endocranial model suitable for volumetric analysis, closely resembling the morphology of MRI-derived segmentations (Supplementary Figure 7). Intermediate steps of the CT workflow, including thresholding, trimming, and surface solidification, are illustrated in Supplementary Figure 8.</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bookmarkStart w:colFirst="0" w:colLast="0" w:name="_sp53lavp5qw4" w:id="12"/>
      <w:bookmarkEnd w:id="12"/>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0">
      <w:pPr>
        <w:keepNext w:val="1"/>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bookmarkStart w:colFirst="0" w:colLast="0" w:name="_se27zdi2e123" w:id="13"/>
      <w:bookmarkEnd w:id="13"/>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drawing>
          <wp:inline distB="0" distT="0" distL="0" distR="0">
            <wp:extent cx="5731510" cy="2068830"/>
            <wp:effectExtent b="0" l="0" r="0" t="0"/>
            <wp:docPr descr="A close-up of a ct scan&#10;&#10;AI-generated content may be incorrect." id="4" name="image6.jpg"/>
            <a:graphic>
              <a:graphicData uri="http://schemas.openxmlformats.org/drawingml/2006/picture">
                <pic:pic>
                  <pic:nvPicPr>
                    <pic:cNvPr descr="A close-up of a ct scan&#10;&#10;AI-generated content may be incorrect." id="0" name="image6.jpg"/>
                    <pic:cNvPicPr preferRelativeResize="0"/>
                  </pic:nvPicPr>
                  <pic:blipFill>
                    <a:blip r:embed="rId13"/>
                    <a:srcRect b="0" l="0" r="0" t="0"/>
                    <a:stretch>
                      <a:fillRect/>
                    </a:stretch>
                  </pic:blipFill>
                  <pic:spPr>
                    <a:xfrm>
                      <a:off x="0" y="0"/>
                      <a:ext cx="5731510" cy="2068830"/>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4fa522sax7dl" w:id="14"/>
      <w:bookmarkEnd w:id="14"/>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Supplementary Figure  8.</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CT-derived </w:t>
      </w:r>
      <w:r w:rsidDel="00000000" w:rsidR="00000000" w:rsidRPr="00000000">
        <w:rPr>
          <w:rFonts w:ascii="Arial" w:cs="Arial" w:eastAsia="Arial" w:hAnsi="Arial"/>
          <w:b w:val="1"/>
          <w:bCs w:val="1"/>
          <w:sz w:val="20"/>
          <w:szCs w:val="20"/>
          <w:rtl w:val="0"/>
        </w:rPr>
        <w:t xml:space="preserve">EV</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was shown in (a) transversal, (b) dorsal, and (c) sagittal planes.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green shades represent the endocranial cavity, while red structures correspond to adjacent osseous tissue.</w:t>
      </w:r>
    </w:p>
    <w:p w:rsidR="00000000" w:rsidDel="00000000" w:rsidP="00000000" w:rsidRDefault="00000000" w:rsidRPr="00000000" w14:paraId="000000B2">
      <w:pPr>
        <w:spacing w:after="280" w:before="280" w:line="276" w:lineRule="auto"/>
        <w:rPr>
          <w:color w:val="000000"/>
        </w:rPr>
      </w:pPr>
      <w:r w:rsidDel="00000000" w:rsidR="00000000" w:rsidRPr="00000000">
        <w:rPr>
          <w:rtl w:val="0"/>
        </w:rPr>
      </w:r>
    </w:p>
    <w:p w:rsidR="00000000" w:rsidDel="00000000" w:rsidP="00000000" w:rsidRDefault="00000000" w:rsidRPr="00000000" w14:paraId="000000B3">
      <w:pPr>
        <w:spacing w:after="280" w:before="280" w:line="276" w:lineRule="auto"/>
        <w:rPr>
          <w:color w:val="000000"/>
        </w:rPr>
      </w:pPr>
      <w:r w:rsidDel="00000000" w:rsidR="00000000" w:rsidRPr="00000000">
        <w:rPr>
          <w:rtl w:val="0"/>
        </w:rPr>
      </w:r>
    </w:p>
    <w:p w:rsidR="00000000" w:rsidDel="00000000" w:rsidP="00000000" w:rsidRDefault="00000000" w:rsidRPr="00000000" w14:paraId="000000B4">
      <w:pPr>
        <w:keepNext w:val="1"/>
        <w:spacing w:after="280" w:before="280" w:line="276" w:lineRule="auto"/>
        <w:rPr>
          <w:color w:val="000000"/>
        </w:rPr>
      </w:pPr>
      <w:r w:rsidDel="00000000" w:rsidR="00000000" w:rsidRPr="00000000">
        <w:rPr>
          <w:color w:val="000000"/>
        </w:rPr>
        <w:drawing>
          <wp:inline distB="0" distT="0" distL="0" distR="0">
            <wp:extent cx="5875076" cy="1478483"/>
            <wp:effectExtent b="0" l="0" r="0" t="0"/>
            <wp:docPr descr="A red object on a white background&#10;&#10;AI-generated content may be incorrect." id="3" name="image5.png"/>
            <a:graphic>
              <a:graphicData uri="http://schemas.openxmlformats.org/drawingml/2006/picture">
                <pic:pic>
                  <pic:nvPicPr>
                    <pic:cNvPr descr="A red object on a white background&#10;&#10;AI-generated content may be incorrect." id="0" name="image5.png"/>
                    <pic:cNvPicPr preferRelativeResize="0"/>
                  </pic:nvPicPr>
                  <pic:blipFill>
                    <a:blip r:embed="rId14"/>
                    <a:srcRect b="0" l="0" r="0" t="0"/>
                    <a:stretch>
                      <a:fillRect/>
                    </a:stretch>
                  </pic:blipFill>
                  <pic:spPr>
                    <a:xfrm>
                      <a:off x="0" y="0"/>
                      <a:ext cx="5875076" cy="1478483"/>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ejxuvwbfccs7" w:id="15"/>
      <w:bookmarkEnd w:id="15"/>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Supplementary Figure  9.</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Segmentation workflow for CT-derived EV.</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Steps include (a) thresholding, (b) trimming of non-brain structures, and (c) solidified 3D reconstruction of the cranial cavity.</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pStyle w:val="Subtitle"/>
        <w:spacing w:after="280" w:before="280" w:line="48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Statistical analysis: Linear Regression Model</w:t>
      </w:r>
    </w:p>
    <w:p w:rsidR="00000000" w:rsidDel="00000000" w:rsidP="00000000" w:rsidRDefault="00000000" w:rsidRPr="00000000" w14:paraId="000000B8">
      <w:pPr>
        <w:spacing w:after="280" w:before="280" w:line="480" w:lineRule="auto"/>
        <w:rPr/>
      </w:pPr>
      <w:r w:rsidDel="00000000" w:rsidR="00000000" w:rsidRPr="00000000">
        <w:rPr>
          <w:rtl w:val="0"/>
        </w:rPr>
        <w:t xml:space="preserve">MRI and CT scans were obtained from 15 cats (ages 0.3–13 years, weights 0.4–6.8 kg) representing a range of breeds. MRI provided TBV, whereas CT provided EV. Demographic data (age, sex, weight) were recorded. Linear regression models were fit with TBV as the dependent variable and EV, age, log(weight), and sex as predictors. Leave-one-out cross-validation (LOOCV) was performed to evaluate predictive accuracy. Agreement was further assessed with Bland–Altman analysis.</w:t>
      </w:r>
    </w:p>
    <w:p w:rsidR="00000000" w:rsidDel="00000000" w:rsidP="00000000" w:rsidRDefault="00000000" w:rsidRPr="00000000" w14:paraId="000000B9">
      <w:pPr>
        <w:spacing w:after="280" w:before="280" w:line="480" w:lineRule="auto"/>
        <w:rPr/>
      </w:pPr>
      <w:r w:rsidDel="00000000" w:rsidR="00000000" w:rsidRPr="00000000">
        <w:rPr>
          <w:rtl w:val="0"/>
        </w:rPr>
        <w:t xml:space="preserve">The linear regression model was selected based on the biological and anatomical expectation that TBV scales approximately linearly with endocranial cavity size (EV). This relationship has been well described in comparative neuroanatomy, where EV is often used as a proxy for brain size across species. To account for individual variability, covariates including age, log-transformed body weight, and sex were included. Coefficient estimates were obtained using ordinary least squares (OLS) regression, implemented with the stats models library in Python. OLS minimizes the sum of squared residuals between observed TBV (MRI) and predicted TBV values from the linear combination of predictors.</w:t>
      </w:r>
    </w:p>
    <w:p w:rsidR="00000000" w:rsidDel="00000000" w:rsidP="00000000" w:rsidRDefault="00000000" w:rsidRPr="00000000" w14:paraId="000000BA">
      <w:pPr>
        <w:spacing w:after="280" w:before="280" w:line="480" w:lineRule="auto"/>
        <w:rPr>
          <w:color w:val="000000"/>
        </w:rPr>
      </w:pPr>
      <w:r w:rsidDel="00000000" w:rsidR="00000000" w:rsidRPr="00000000">
        <w:rPr>
          <w:rtl w:val="0"/>
        </w:rPr>
      </w:r>
    </w:p>
    <w:p w:rsidR="00000000" w:rsidDel="00000000" w:rsidP="00000000" w:rsidRDefault="00000000" w:rsidRPr="00000000" w14:paraId="000000BB">
      <w:pPr>
        <w:pStyle w:val="Subtitle"/>
        <w:spacing w:after="280" w:before="280" w:line="48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Diagnostic Analysis</w:t>
      </w:r>
    </w:p>
    <w:p w:rsidR="00000000" w:rsidDel="00000000" w:rsidP="00000000" w:rsidRDefault="00000000" w:rsidRPr="00000000" w14:paraId="000000BC">
      <w:pPr>
        <w:spacing w:after="280" w:before="280" w:line="480" w:lineRule="auto"/>
        <w:rPr>
          <w:color w:val="000000"/>
        </w:rPr>
      </w:pPr>
      <w:r w:rsidDel="00000000" w:rsidR="00000000" w:rsidRPr="00000000">
        <w:rPr>
          <w:color w:val="000000"/>
          <w:rtl w:val="0"/>
        </w:rPr>
        <w:t xml:space="preserve">Linear regression rests on several assumptions—approximately normal, homoscedastic (constant-variance) errors, a correctly specified linear mean relation, and no extreme multicollinearity among predictors. With a small sample (n=15), violations can inflate uncertainty or allow single cases to dominate the fit. We therefore performed a standard diagnostic. </w:t>
      </w:r>
    </w:p>
    <w:p w:rsidR="00000000" w:rsidDel="00000000" w:rsidP="00000000" w:rsidRDefault="00000000" w:rsidRPr="00000000" w14:paraId="000000BD">
      <w:pPr>
        <w:spacing w:after="280" w:before="280" w:line="480" w:lineRule="auto"/>
        <w:rPr>
          <w:color w:val="000000"/>
        </w:rPr>
      </w:pPr>
      <w:r w:rsidDel="00000000" w:rsidR="00000000" w:rsidRPr="00000000">
        <w:rPr>
          <w:color w:val="000000"/>
          <w:rtl w:val="0"/>
        </w:rPr>
        <w:t xml:space="preserve">After our diagnostic analysis, residuals were approximately normal (Jarque–Bera p = 0.466; Omnibus p = 0.135) and showed no evidence of heteroscedasticity (Breusch–Pagan p = 0.331; White p = 0.890), supporting the use of OLS-based inference. </w:t>
      </w:r>
    </w:p>
    <w:p w:rsidR="00000000" w:rsidDel="00000000" w:rsidP="00000000" w:rsidRDefault="00000000" w:rsidRPr="00000000" w14:paraId="000000BE">
      <w:pPr>
        <w:spacing w:after="280" w:before="280" w:line="480" w:lineRule="auto"/>
        <w:rPr>
          <w:color w:val="000000"/>
        </w:rPr>
      </w:pPr>
      <w:r w:rsidDel="00000000" w:rsidR="00000000" w:rsidRPr="00000000">
        <w:rPr>
          <w:color w:val="000000"/>
          <w:rtl w:val="0"/>
        </w:rPr>
        <w:t xml:space="preserve">LOOCV confirmed good predictive accuracy: the full model (TBV ~ EV + age + log-weight + sex) yielded RMSE = 1.109 cm³ and MAE = 1.043 cm³; a parsimonious specification (TBV ~ EV + age + sex) improved to RMSE = 1.010 cm³ and MAE = 0.922 cm³; and an EV-only model performed best (RMSE = 0.901 cm³; MAE = 0.807 cm³). </w:t>
      </w:r>
    </w:p>
    <w:p w:rsidR="00000000" w:rsidDel="00000000" w:rsidP="00000000" w:rsidRDefault="00000000" w:rsidRPr="00000000" w14:paraId="000000BF">
      <w:pPr>
        <w:spacing w:after="280" w:before="280" w:line="480" w:lineRule="auto"/>
        <w:rPr>
          <w:color w:val="000000"/>
        </w:rPr>
      </w:pPr>
      <w:r w:rsidDel="00000000" w:rsidR="00000000" w:rsidRPr="00000000">
        <w:rPr>
          <w:color w:val="000000"/>
          <w:rtl w:val="0"/>
        </w:rPr>
        <w:t xml:space="preserve">We also screened for influential observations and multicollinearity: one high-leverage case (</w:t>
      </w:r>
      <w:r w:rsidDel="00000000" w:rsidR="00000000" w:rsidRPr="00000000">
        <w:rPr>
          <w:rtl w:val="0"/>
        </w:rPr>
        <w:t xml:space="preserve">Cat 8</w:t>
      </w:r>
      <w:r w:rsidDel="00000000" w:rsidR="00000000" w:rsidRPr="00000000">
        <w:rPr>
          <w:color w:val="000000"/>
          <w:rtl w:val="0"/>
        </w:rPr>
        <w:t xml:space="preserve">) had Cook’s D = 0.285 (&gt; 4/n) but a small studentized residual (0.57); retaining it altered the EV coefficient by only ~1.5% and preserved model fit. Variance inflation factors were borderline for EV and log-weight (~5), motivating the parsimonious model in the main analysis. To show the performance of the method, we reported the results of the full model, indicating the parsimonious model (EV only) will perform with better scores. </w:t>
      </w:r>
    </w:p>
    <w:p w:rsidR="00000000" w:rsidDel="00000000" w:rsidP="00000000" w:rsidRDefault="00000000" w:rsidRPr="00000000" w14:paraId="000000C0">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Supplementary Table  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Individual Demographic and Volumetric Data of the Feline Cohort.</w:t>
      </w:r>
    </w:p>
    <w:tbl>
      <w:tblPr>
        <w:tblStyle w:val="Table2"/>
        <w:tblW w:w="9026.0" w:type="dxa"/>
        <w:jc w:val="left"/>
        <w:tblLayout w:type="fixed"/>
        <w:tblLook w:val="04A0"/>
      </w:tblPr>
      <w:tblGrid>
        <w:gridCol w:w="1131"/>
        <w:gridCol w:w="1639"/>
        <w:gridCol w:w="1490"/>
        <w:gridCol w:w="572"/>
        <w:gridCol w:w="1291"/>
        <w:gridCol w:w="1564"/>
        <w:gridCol w:w="1339"/>
        <w:tblGridChange w:id="0">
          <w:tblGrid>
            <w:gridCol w:w="1131"/>
            <w:gridCol w:w="1639"/>
            <w:gridCol w:w="1490"/>
            <w:gridCol w:w="572"/>
            <w:gridCol w:w="1291"/>
            <w:gridCol w:w="1564"/>
            <w:gridCol w:w="1339"/>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C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Patient ID</w:t>
            </w:r>
          </w:p>
        </w:tc>
        <w:tc>
          <w:tcPr>
            <w:tcBorders>
              <w:top w:color="000000" w:space="0" w:sz="4" w:val="single"/>
              <w:bottom w:color="000000" w:space="0" w:sz="4" w:val="single"/>
            </w:tcBorders>
          </w:tcPr>
          <w:p w:rsidR="00000000" w:rsidDel="00000000" w:rsidP="00000000" w:rsidRDefault="00000000" w:rsidRPr="00000000" w14:paraId="000000C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Breed</w:t>
            </w:r>
          </w:p>
        </w:tc>
        <w:tc>
          <w:tcPr>
            <w:tcBorders>
              <w:top w:color="000000" w:space="0" w:sz="4" w:val="single"/>
              <w:bottom w:color="000000" w:space="0" w:sz="4" w:val="single"/>
            </w:tcBorders>
          </w:tcPr>
          <w:p w:rsidR="00000000" w:rsidDel="00000000" w:rsidP="00000000" w:rsidRDefault="00000000" w:rsidRPr="00000000" w14:paraId="000000C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Age (months)</w:t>
            </w:r>
          </w:p>
        </w:tc>
        <w:tc>
          <w:tcPr>
            <w:tcBorders>
              <w:top w:color="000000" w:space="0" w:sz="4" w:val="single"/>
              <w:bottom w:color="000000" w:space="0" w:sz="4" w:val="single"/>
            </w:tcBorders>
          </w:tcPr>
          <w:p w:rsidR="00000000" w:rsidDel="00000000" w:rsidP="00000000" w:rsidRDefault="00000000" w:rsidRPr="00000000" w14:paraId="000000C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Sex</w:t>
            </w:r>
          </w:p>
        </w:tc>
        <w:tc>
          <w:tcPr>
            <w:tcBorders>
              <w:top w:color="000000" w:space="0" w:sz="4" w:val="single"/>
              <w:bottom w:color="000000" w:space="0" w:sz="4" w:val="single"/>
            </w:tcBorders>
          </w:tcPr>
          <w:p w:rsidR="00000000" w:rsidDel="00000000" w:rsidP="00000000" w:rsidRDefault="00000000" w:rsidRPr="00000000" w14:paraId="000000C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Weight (kg)</w:t>
            </w:r>
          </w:p>
        </w:tc>
        <w:tc>
          <w:tcPr>
            <w:tcBorders>
              <w:top w:color="000000" w:space="0" w:sz="4" w:val="single"/>
              <w:bottom w:color="000000" w:space="0" w:sz="4" w:val="single"/>
            </w:tcBorders>
          </w:tcPr>
          <w:p w:rsidR="00000000" w:rsidDel="00000000" w:rsidP="00000000" w:rsidRDefault="00000000" w:rsidRPr="00000000" w14:paraId="000000C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MRI-TBV (cm³)</w:t>
            </w:r>
          </w:p>
        </w:tc>
        <w:tc>
          <w:tcPr>
            <w:tcBorders>
              <w:top w:color="000000" w:space="0" w:sz="4" w:val="single"/>
              <w:bottom w:color="000000" w:space="0" w:sz="4" w:val="single"/>
            </w:tcBorders>
          </w:tcPr>
          <w:p w:rsidR="00000000" w:rsidDel="00000000" w:rsidP="00000000" w:rsidRDefault="00000000" w:rsidRPr="00000000" w14:paraId="000000C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CT-EV (cm³)</w:t>
            </w:r>
          </w:p>
        </w:tc>
      </w:tr>
      <w:tr>
        <w:trPr>
          <w:cantSplit w:val="0"/>
          <w:tblHeader w:val="0"/>
        </w:trPr>
        <w:tc>
          <w:tcPr>
            <w:tcBorders>
              <w:top w:color="000000" w:space="0" w:sz="4" w:val="single"/>
            </w:tcBorders>
          </w:tcPr>
          <w:p w:rsidR="00000000" w:rsidDel="00000000" w:rsidP="00000000" w:rsidRDefault="00000000" w:rsidRPr="00000000" w14:paraId="000000C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w:t>
            </w:r>
          </w:p>
        </w:tc>
        <w:tc>
          <w:tcPr>
            <w:tcBorders>
              <w:top w:color="000000" w:space="0" w:sz="4" w:val="single"/>
            </w:tcBorders>
          </w:tcPr>
          <w:p w:rsidR="00000000" w:rsidDel="00000000" w:rsidP="00000000" w:rsidRDefault="00000000" w:rsidRPr="00000000" w14:paraId="000000C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British Shorthair</w:t>
            </w:r>
          </w:p>
        </w:tc>
        <w:tc>
          <w:tcPr>
            <w:tcBorders>
              <w:top w:color="000000" w:space="0" w:sz="4" w:val="single"/>
            </w:tcBorders>
          </w:tcPr>
          <w:p w:rsidR="00000000" w:rsidDel="00000000" w:rsidP="00000000" w:rsidRDefault="00000000" w:rsidRPr="00000000" w14:paraId="000000C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108</w:t>
            </w:r>
          </w:p>
        </w:tc>
        <w:tc>
          <w:tcPr>
            <w:tcBorders>
              <w:top w:color="000000" w:space="0" w:sz="4" w:val="single"/>
            </w:tcBorders>
          </w:tcPr>
          <w:p w:rsidR="00000000" w:rsidDel="00000000" w:rsidP="00000000" w:rsidRDefault="00000000" w:rsidRPr="00000000" w14:paraId="000000C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F</w:t>
            </w:r>
          </w:p>
        </w:tc>
        <w:tc>
          <w:tcPr>
            <w:tcBorders>
              <w:top w:color="000000" w:space="0" w:sz="4" w:val="single"/>
            </w:tcBorders>
          </w:tcPr>
          <w:p w:rsidR="00000000" w:rsidDel="00000000" w:rsidP="00000000" w:rsidRDefault="00000000" w:rsidRPr="00000000" w14:paraId="000000C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4.0</w:t>
            </w:r>
          </w:p>
        </w:tc>
        <w:tc>
          <w:tcPr>
            <w:tcBorders>
              <w:top w:color="000000" w:space="0" w:sz="4" w:val="single"/>
            </w:tcBorders>
          </w:tcPr>
          <w:p w:rsidR="00000000" w:rsidDel="00000000" w:rsidP="00000000" w:rsidRDefault="00000000" w:rsidRPr="00000000" w14:paraId="000000C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30.54</w:t>
            </w:r>
          </w:p>
        </w:tc>
        <w:tc>
          <w:tcPr>
            <w:tcBorders>
              <w:top w:color="000000" w:space="0" w:sz="4" w:val="single"/>
            </w:tcBorders>
          </w:tcPr>
          <w:p w:rsidR="00000000" w:rsidDel="00000000" w:rsidP="00000000" w:rsidRDefault="00000000" w:rsidRPr="00000000" w14:paraId="000000C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27.05</w:t>
            </w:r>
          </w:p>
        </w:tc>
      </w:tr>
      <w:tr>
        <w:trPr>
          <w:cantSplit w:val="0"/>
          <w:tblHeader w:val="0"/>
        </w:trPr>
        <w:tc>
          <w:tcPr/>
          <w:p w:rsidR="00000000" w:rsidDel="00000000" w:rsidP="00000000" w:rsidRDefault="00000000" w:rsidRPr="00000000" w14:paraId="000000C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2</w:t>
            </w:r>
          </w:p>
        </w:tc>
        <w:tc>
          <w:tcPr/>
          <w:p w:rsidR="00000000" w:rsidDel="00000000" w:rsidP="00000000" w:rsidRDefault="00000000" w:rsidRPr="00000000" w14:paraId="000000D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0D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156</w:t>
            </w:r>
          </w:p>
        </w:tc>
        <w:tc>
          <w:tcPr/>
          <w:p w:rsidR="00000000" w:rsidDel="00000000" w:rsidP="00000000" w:rsidRDefault="00000000" w:rsidRPr="00000000" w14:paraId="000000D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w:t>
            </w:r>
          </w:p>
        </w:tc>
        <w:tc>
          <w:tcPr/>
          <w:p w:rsidR="00000000" w:rsidDel="00000000" w:rsidP="00000000" w:rsidRDefault="00000000" w:rsidRPr="00000000" w14:paraId="000000D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4.0</w:t>
            </w:r>
          </w:p>
        </w:tc>
        <w:tc>
          <w:tcPr/>
          <w:p w:rsidR="00000000" w:rsidDel="00000000" w:rsidP="00000000" w:rsidRDefault="00000000" w:rsidRPr="00000000" w14:paraId="000000D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28.43</w:t>
            </w:r>
          </w:p>
        </w:tc>
        <w:tc>
          <w:tcPr/>
          <w:p w:rsidR="00000000" w:rsidDel="00000000" w:rsidP="00000000" w:rsidRDefault="00000000" w:rsidRPr="00000000" w14:paraId="000000D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24.64</w:t>
            </w:r>
          </w:p>
        </w:tc>
      </w:tr>
      <w:tr>
        <w:trPr>
          <w:cantSplit w:val="0"/>
          <w:tblHeader w:val="0"/>
        </w:trPr>
        <w:tc>
          <w:tcPr/>
          <w:p w:rsidR="00000000" w:rsidDel="00000000" w:rsidP="00000000" w:rsidRDefault="00000000" w:rsidRPr="00000000" w14:paraId="000000D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3</w:t>
            </w:r>
          </w:p>
        </w:tc>
        <w:tc>
          <w:tcPr/>
          <w:p w:rsidR="00000000" w:rsidDel="00000000" w:rsidP="00000000" w:rsidRDefault="00000000" w:rsidRPr="00000000" w14:paraId="000000D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0D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36</w:t>
            </w:r>
          </w:p>
        </w:tc>
        <w:tc>
          <w:tcPr/>
          <w:p w:rsidR="00000000" w:rsidDel="00000000" w:rsidP="00000000" w:rsidRDefault="00000000" w:rsidRPr="00000000" w14:paraId="000000D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w:t>
            </w:r>
          </w:p>
        </w:tc>
        <w:tc>
          <w:tcPr/>
          <w:p w:rsidR="00000000" w:rsidDel="00000000" w:rsidP="00000000" w:rsidRDefault="00000000" w:rsidRPr="00000000" w14:paraId="000000D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w:t>
            </w:r>
          </w:p>
        </w:tc>
        <w:tc>
          <w:tcPr/>
          <w:p w:rsidR="00000000" w:rsidDel="00000000" w:rsidP="00000000" w:rsidRDefault="00000000" w:rsidRPr="00000000" w14:paraId="000000D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30.61</w:t>
            </w:r>
          </w:p>
        </w:tc>
        <w:tc>
          <w:tcPr/>
          <w:p w:rsidR="00000000" w:rsidDel="00000000" w:rsidP="00000000" w:rsidRDefault="00000000" w:rsidRPr="00000000" w14:paraId="000000D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27.26</w:t>
            </w:r>
          </w:p>
        </w:tc>
      </w:tr>
      <w:tr>
        <w:trPr>
          <w:cantSplit w:val="0"/>
          <w:tblHeader w:val="0"/>
        </w:trPr>
        <w:tc>
          <w:tcPr/>
          <w:p w:rsidR="00000000" w:rsidDel="00000000" w:rsidP="00000000" w:rsidRDefault="00000000" w:rsidRPr="00000000" w14:paraId="000000D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4</w:t>
            </w:r>
          </w:p>
        </w:tc>
        <w:tc>
          <w:tcPr/>
          <w:p w:rsidR="00000000" w:rsidDel="00000000" w:rsidP="00000000" w:rsidRDefault="00000000" w:rsidRPr="00000000" w14:paraId="000000D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0D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24</w:t>
            </w:r>
          </w:p>
        </w:tc>
        <w:tc>
          <w:tcPr/>
          <w:p w:rsidR="00000000" w:rsidDel="00000000" w:rsidP="00000000" w:rsidRDefault="00000000" w:rsidRPr="00000000" w14:paraId="000000E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w:t>
            </w:r>
          </w:p>
        </w:tc>
        <w:tc>
          <w:tcPr/>
          <w:p w:rsidR="00000000" w:rsidDel="00000000" w:rsidP="00000000" w:rsidRDefault="00000000" w:rsidRPr="00000000" w14:paraId="000000E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3.2</w:t>
            </w:r>
          </w:p>
        </w:tc>
        <w:tc>
          <w:tcPr/>
          <w:p w:rsidR="00000000" w:rsidDel="00000000" w:rsidP="00000000" w:rsidRDefault="00000000" w:rsidRPr="00000000" w14:paraId="000000E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27.99</w:t>
            </w:r>
          </w:p>
        </w:tc>
        <w:tc>
          <w:tcPr/>
          <w:p w:rsidR="00000000" w:rsidDel="00000000" w:rsidP="00000000" w:rsidRDefault="00000000" w:rsidRPr="00000000" w14:paraId="000000E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25.27</w:t>
            </w:r>
          </w:p>
        </w:tc>
      </w:tr>
      <w:tr>
        <w:trPr>
          <w:cantSplit w:val="0"/>
          <w:tblHeader w:val="0"/>
        </w:trPr>
        <w:tc>
          <w:tcPr/>
          <w:p w:rsidR="00000000" w:rsidDel="00000000" w:rsidP="00000000" w:rsidRDefault="00000000" w:rsidRPr="00000000" w14:paraId="000000E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5</w:t>
            </w:r>
          </w:p>
        </w:tc>
        <w:tc>
          <w:tcPr/>
          <w:p w:rsidR="00000000" w:rsidDel="00000000" w:rsidP="00000000" w:rsidRDefault="00000000" w:rsidRPr="00000000" w14:paraId="000000E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0E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60</w:t>
            </w:r>
          </w:p>
        </w:tc>
        <w:tc>
          <w:tcPr/>
          <w:p w:rsidR="00000000" w:rsidDel="00000000" w:rsidP="00000000" w:rsidRDefault="00000000" w:rsidRPr="00000000" w14:paraId="000000E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w:t>
            </w:r>
          </w:p>
        </w:tc>
        <w:tc>
          <w:tcPr/>
          <w:p w:rsidR="00000000" w:rsidDel="00000000" w:rsidP="00000000" w:rsidRDefault="00000000" w:rsidRPr="00000000" w14:paraId="000000E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4.0</w:t>
            </w:r>
          </w:p>
        </w:tc>
        <w:tc>
          <w:tcPr/>
          <w:p w:rsidR="00000000" w:rsidDel="00000000" w:rsidP="00000000" w:rsidRDefault="00000000" w:rsidRPr="00000000" w14:paraId="000000E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32.42</w:t>
            </w:r>
          </w:p>
        </w:tc>
        <w:tc>
          <w:tcPr/>
          <w:p w:rsidR="00000000" w:rsidDel="00000000" w:rsidP="00000000" w:rsidRDefault="00000000" w:rsidRPr="00000000" w14:paraId="000000E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27.68</w:t>
            </w:r>
          </w:p>
        </w:tc>
      </w:tr>
      <w:tr>
        <w:trPr>
          <w:cantSplit w:val="0"/>
          <w:tblHeader w:val="0"/>
        </w:trPr>
        <w:tc>
          <w:tcPr/>
          <w:p w:rsidR="00000000" w:rsidDel="00000000" w:rsidP="00000000" w:rsidRDefault="00000000" w:rsidRPr="00000000" w14:paraId="000000E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6</w:t>
            </w:r>
          </w:p>
        </w:tc>
        <w:tc>
          <w:tcPr/>
          <w:p w:rsidR="00000000" w:rsidDel="00000000" w:rsidP="00000000" w:rsidRDefault="00000000" w:rsidRPr="00000000" w14:paraId="000000E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0E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36</w:t>
            </w:r>
          </w:p>
        </w:tc>
        <w:tc>
          <w:tcPr/>
          <w:p w:rsidR="00000000" w:rsidDel="00000000" w:rsidP="00000000" w:rsidRDefault="00000000" w:rsidRPr="00000000" w14:paraId="000000E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F</w:t>
            </w:r>
          </w:p>
        </w:tc>
        <w:tc>
          <w:tcPr/>
          <w:p w:rsidR="00000000" w:rsidDel="00000000" w:rsidP="00000000" w:rsidRDefault="00000000" w:rsidRPr="00000000" w14:paraId="000000E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w:t>
            </w:r>
          </w:p>
        </w:tc>
        <w:tc>
          <w:tcPr/>
          <w:p w:rsidR="00000000" w:rsidDel="00000000" w:rsidP="00000000" w:rsidRDefault="00000000" w:rsidRPr="00000000" w14:paraId="000000F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27.41</w:t>
            </w:r>
          </w:p>
        </w:tc>
        <w:tc>
          <w:tcPr/>
          <w:p w:rsidR="00000000" w:rsidDel="00000000" w:rsidP="00000000" w:rsidRDefault="00000000" w:rsidRPr="00000000" w14:paraId="000000F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25.06</w:t>
            </w:r>
          </w:p>
        </w:tc>
      </w:tr>
      <w:tr>
        <w:trPr>
          <w:cantSplit w:val="0"/>
          <w:tblHeader w:val="0"/>
        </w:trPr>
        <w:tc>
          <w:tcPr/>
          <w:p w:rsidR="00000000" w:rsidDel="00000000" w:rsidP="00000000" w:rsidRDefault="00000000" w:rsidRPr="00000000" w14:paraId="000000F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7</w:t>
            </w:r>
          </w:p>
        </w:tc>
        <w:tc>
          <w:tcPr/>
          <w:p w:rsidR="00000000" w:rsidDel="00000000" w:rsidP="00000000" w:rsidRDefault="00000000" w:rsidRPr="00000000" w14:paraId="000000F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0F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4</w:t>
            </w:r>
          </w:p>
        </w:tc>
        <w:tc>
          <w:tcPr/>
          <w:p w:rsidR="00000000" w:rsidDel="00000000" w:rsidP="00000000" w:rsidRDefault="00000000" w:rsidRPr="00000000" w14:paraId="000000F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F</w:t>
            </w:r>
          </w:p>
        </w:tc>
        <w:tc>
          <w:tcPr/>
          <w:p w:rsidR="00000000" w:rsidDel="00000000" w:rsidP="00000000" w:rsidRDefault="00000000" w:rsidRPr="00000000" w14:paraId="000000F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2.4</w:t>
            </w:r>
          </w:p>
        </w:tc>
        <w:tc>
          <w:tcPr/>
          <w:p w:rsidR="00000000" w:rsidDel="00000000" w:rsidP="00000000" w:rsidRDefault="00000000" w:rsidRPr="00000000" w14:paraId="000000F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28.26</w:t>
            </w:r>
          </w:p>
        </w:tc>
        <w:tc>
          <w:tcPr/>
          <w:p w:rsidR="00000000" w:rsidDel="00000000" w:rsidP="00000000" w:rsidRDefault="00000000" w:rsidRPr="00000000" w14:paraId="000000F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24.37</w:t>
            </w:r>
          </w:p>
        </w:tc>
      </w:tr>
      <w:tr>
        <w:trPr>
          <w:cantSplit w:val="0"/>
          <w:tblHeader w:val="0"/>
        </w:trPr>
        <w:tc>
          <w:tcPr/>
          <w:p w:rsidR="00000000" w:rsidDel="00000000" w:rsidP="00000000" w:rsidRDefault="00000000" w:rsidRPr="00000000" w14:paraId="000000F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8</w:t>
            </w:r>
          </w:p>
        </w:tc>
        <w:tc>
          <w:tcPr/>
          <w:p w:rsidR="00000000" w:rsidDel="00000000" w:rsidP="00000000" w:rsidRDefault="00000000" w:rsidRPr="00000000" w14:paraId="000000F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0F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4</w:t>
            </w:r>
          </w:p>
        </w:tc>
        <w:tc>
          <w:tcPr/>
          <w:p w:rsidR="00000000" w:rsidDel="00000000" w:rsidP="00000000" w:rsidRDefault="00000000" w:rsidRPr="00000000" w14:paraId="000000F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F</w:t>
            </w:r>
          </w:p>
        </w:tc>
        <w:tc>
          <w:tcPr/>
          <w:p w:rsidR="00000000" w:rsidDel="00000000" w:rsidP="00000000" w:rsidRDefault="00000000" w:rsidRPr="00000000" w14:paraId="000000F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0.4</w:t>
            </w:r>
          </w:p>
        </w:tc>
        <w:tc>
          <w:tcPr/>
          <w:p w:rsidR="00000000" w:rsidDel="00000000" w:rsidP="00000000" w:rsidRDefault="00000000" w:rsidRPr="00000000" w14:paraId="000000F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26.31</w:t>
            </w:r>
          </w:p>
        </w:tc>
        <w:tc>
          <w:tcPr/>
          <w:p w:rsidR="00000000" w:rsidDel="00000000" w:rsidP="00000000" w:rsidRDefault="00000000" w:rsidRPr="00000000" w14:paraId="000000F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23.5</w:t>
            </w:r>
          </w:p>
        </w:tc>
      </w:tr>
      <w:tr>
        <w:trPr>
          <w:cantSplit w:val="0"/>
          <w:tblHeader w:val="0"/>
        </w:trPr>
        <w:tc>
          <w:tcPr/>
          <w:p w:rsidR="00000000" w:rsidDel="00000000" w:rsidP="00000000" w:rsidRDefault="00000000" w:rsidRPr="00000000" w14:paraId="0000010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9</w:t>
            </w:r>
          </w:p>
        </w:tc>
        <w:tc>
          <w:tcPr/>
          <w:p w:rsidR="00000000" w:rsidDel="00000000" w:rsidP="00000000" w:rsidRDefault="00000000" w:rsidRPr="00000000" w14:paraId="0000010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10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11</w:t>
            </w:r>
          </w:p>
        </w:tc>
        <w:tc>
          <w:tcPr/>
          <w:p w:rsidR="00000000" w:rsidDel="00000000" w:rsidP="00000000" w:rsidRDefault="00000000" w:rsidRPr="00000000" w14:paraId="0000010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w:t>
            </w:r>
          </w:p>
        </w:tc>
        <w:tc>
          <w:tcPr/>
          <w:p w:rsidR="00000000" w:rsidDel="00000000" w:rsidP="00000000" w:rsidRDefault="00000000" w:rsidRPr="00000000" w14:paraId="0000010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6.8</w:t>
            </w:r>
          </w:p>
        </w:tc>
        <w:tc>
          <w:tcPr/>
          <w:p w:rsidR="00000000" w:rsidDel="00000000" w:rsidP="00000000" w:rsidRDefault="00000000" w:rsidRPr="00000000" w14:paraId="0000010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34.74</w:t>
            </w:r>
          </w:p>
        </w:tc>
        <w:tc>
          <w:tcPr/>
          <w:p w:rsidR="00000000" w:rsidDel="00000000" w:rsidP="00000000" w:rsidRDefault="00000000" w:rsidRPr="00000000" w14:paraId="0000010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29.52</w:t>
            </w:r>
          </w:p>
        </w:tc>
      </w:tr>
      <w:tr>
        <w:trPr>
          <w:cantSplit w:val="0"/>
          <w:tblHeader w:val="0"/>
        </w:trPr>
        <w:tc>
          <w:tcPr/>
          <w:p w:rsidR="00000000" w:rsidDel="00000000" w:rsidP="00000000" w:rsidRDefault="00000000" w:rsidRPr="00000000" w14:paraId="0000010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10</w:t>
            </w:r>
          </w:p>
        </w:tc>
        <w:tc>
          <w:tcPr/>
          <w:p w:rsidR="00000000" w:rsidDel="00000000" w:rsidP="00000000" w:rsidRDefault="00000000" w:rsidRPr="00000000" w14:paraId="0000010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10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5</w:t>
            </w:r>
          </w:p>
        </w:tc>
        <w:tc>
          <w:tcPr/>
          <w:p w:rsidR="00000000" w:rsidDel="00000000" w:rsidP="00000000" w:rsidRDefault="00000000" w:rsidRPr="00000000" w14:paraId="0000010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F</w:t>
            </w:r>
          </w:p>
        </w:tc>
        <w:tc>
          <w:tcPr/>
          <w:p w:rsidR="00000000" w:rsidDel="00000000" w:rsidP="00000000" w:rsidRDefault="00000000" w:rsidRPr="00000000" w14:paraId="0000010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w:t>
            </w:r>
          </w:p>
        </w:tc>
        <w:tc>
          <w:tcPr/>
          <w:p w:rsidR="00000000" w:rsidDel="00000000" w:rsidP="00000000" w:rsidRDefault="00000000" w:rsidRPr="00000000" w14:paraId="0000010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31.03</w:t>
            </w:r>
          </w:p>
        </w:tc>
        <w:tc>
          <w:tcPr/>
          <w:p w:rsidR="00000000" w:rsidDel="00000000" w:rsidP="00000000" w:rsidRDefault="00000000" w:rsidRPr="00000000" w14:paraId="0000010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28.0</w:t>
            </w:r>
          </w:p>
        </w:tc>
      </w:tr>
      <w:tr>
        <w:trPr>
          <w:cantSplit w:val="0"/>
          <w:tblHeader w:val="0"/>
        </w:trPr>
        <w:tc>
          <w:tcPr/>
          <w:p w:rsidR="00000000" w:rsidDel="00000000" w:rsidP="00000000" w:rsidRDefault="00000000" w:rsidRPr="00000000" w14:paraId="0000010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11</w:t>
            </w:r>
          </w:p>
        </w:tc>
        <w:tc>
          <w:tcPr/>
          <w:p w:rsidR="00000000" w:rsidDel="00000000" w:rsidP="00000000" w:rsidRDefault="00000000" w:rsidRPr="00000000" w14:paraId="0000010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11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6</w:t>
            </w:r>
          </w:p>
        </w:tc>
        <w:tc>
          <w:tcPr/>
          <w:p w:rsidR="00000000" w:rsidDel="00000000" w:rsidP="00000000" w:rsidRDefault="00000000" w:rsidRPr="00000000" w14:paraId="0000011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w:t>
            </w:r>
          </w:p>
        </w:tc>
        <w:tc>
          <w:tcPr/>
          <w:p w:rsidR="00000000" w:rsidDel="00000000" w:rsidP="00000000" w:rsidRDefault="00000000" w:rsidRPr="00000000" w14:paraId="0000011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2.0</w:t>
            </w:r>
          </w:p>
        </w:tc>
        <w:tc>
          <w:tcPr/>
          <w:p w:rsidR="00000000" w:rsidDel="00000000" w:rsidP="00000000" w:rsidRDefault="00000000" w:rsidRPr="00000000" w14:paraId="0000011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35.58</w:t>
            </w:r>
          </w:p>
        </w:tc>
        <w:tc>
          <w:tcPr/>
          <w:p w:rsidR="00000000" w:rsidDel="00000000" w:rsidP="00000000" w:rsidRDefault="00000000" w:rsidRPr="00000000" w14:paraId="0000011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30.58</w:t>
            </w:r>
          </w:p>
        </w:tc>
      </w:tr>
      <w:tr>
        <w:trPr>
          <w:cantSplit w:val="0"/>
          <w:tblHeader w:val="0"/>
        </w:trPr>
        <w:tc>
          <w:tcPr/>
          <w:p w:rsidR="00000000" w:rsidDel="00000000" w:rsidP="00000000" w:rsidRDefault="00000000" w:rsidRPr="00000000" w14:paraId="0000011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12</w:t>
            </w:r>
          </w:p>
        </w:tc>
        <w:tc>
          <w:tcPr/>
          <w:p w:rsidR="00000000" w:rsidDel="00000000" w:rsidP="00000000" w:rsidRDefault="00000000" w:rsidRPr="00000000" w14:paraId="0000011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11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24</w:t>
            </w:r>
          </w:p>
        </w:tc>
        <w:tc>
          <w:tcPr/>
          <w:p w:rsidR="00000000" w:rsidDel="00000000" w:rsidP="00000000" w:rsidRDefault="00000000" w:rsidRPr="00000000" w14:paraId="0000011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w:t>
            </w:r>
          </w:p>
        </w:tc>
        <w:tc>
          <w:tcPr/>
          <w:p w:rsidR="00000000" w:rsidDel="00000000" w:rsidP="00000000" w:rsidRDefault="00000000" w:rsidRPr="00000000" w14:paraId="0000011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4.0</w:t>
            </w:r>
          </w:p>
        </w:tc>
        <w:tc>
          <w:tcPr/>
          <w:p w:rsidR="00000000" w:rsidDel="00000000" w:rsidP="00000000" w:rsidRDefault="00000000" w:rsidRPr="00000000" w14:paraId="0000011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33.22</w:t>
            </w:r>
          </w:p>
        </w:tc>
        <w:tc>
          <w:tcPr/>
          <w:p w:rsidR="00000000" w:rsidDel="00000000" w:rsidP="00000000" w:rsidRDefault="00000000" w:rsidRPr="00000000" w14:paraId="0000011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30.0</w:t>
            </w:r>
          </w:p>
        </w:tc>
      </w:tr>
      <w:tr>
        <w:trPr>
          <w:cantSplit w:val="0"/>
          <w:tblHeader w:val="0"/>
        </w:trPr>
        <w:tc>
          <w:tcPr/>
          <w:p w:rsidR="00000000" w:rsidDel="00000000" w:rsidP="00000000" w:rsidRDefault="00000000" w:rsidRPr="00000000" w14:paraId="0000011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13</w:t>
            </w:r>
          </w:p>
        </w:tc>
        <w:tc>
          <w:tcPr/>
          <w:p w:rsidR="00000000" w:rsidDel="00000000" w:rsidP="00000000" w:rsidRDefault="00000000" w:rsidRPr="00000000" w14:paraId="0000011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Mixed/Unknown</w:t>
            </w:r>
          </w:p>
        </w:tc>
        <w:tc>
          <w:tcPr/>
          <w:p w:rsidR="00000000" w:rsidDel="00000000" w:rsidP="00000000" w:rsidRDefault="00000000" w:rsidRPr="00000000" w14:paraId="0000011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84</w:t>
            </w:r>
          </w:p>
        </w:tc>
        <w:tc>
          <w:tcPr/>
          <w:p w:rsidR="00000000" w:rsidDel="00000000" w:rsidP="00000000" w:rsidRDefault="00000000" w:rsidRPr="00000000" w14:paraId="0000011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F</w:t>
            </w:r>
          </w:p>
        </w:tc>
        <w:tc>
          <w:tcPr/>
          <w:p w:rsidR="00000000" w:rsidDel="00000000" w:rsidP="00000000" w:rsidRDefault="00000000" w:rsidRPr="00000000" w14:paraId="0000012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w:t>
            </w:r>
          </w:p>
        </w:tc>
        <w:tc>
          <w:tcPr/>
          <w:p w:rsidR="00000000" w:rsidDel="00000000" w:rsidP="00000000" w:rsidRDefault="00000000" w:rsidRPr="00000000" w14:paraId="0000012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30.45</w:t>
            </w:r>
          </w:p>
        </w:tc>
        <w:tc>
          <w:tcPr/>
          <w:p w:rsidR="00000000" w:rsidDel="00000000" w:rsidP="00000000" w:rsidRDefault="00000000" w:rsidRPr="00000000" w14:paraId="0000012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26.62</w:t>
            </w:r>
          </w:p>
        </w:tc>
      </w:tr>
      <w:tr>
        <w:trPr>
          <w:cantSplit w:val="0"/>
          <w:tblHeader w:val="0"/>
        </w:trPr>
        <w:tc>
          <w:tcPr/>
          <w:p w:rsidR="00000000" w:rsidDel="00000000" w:rsidP="00000000" w:rsidRDefault="00000000" w:rsidRPr="00000000" w14:paraId="0000012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14</w:t>
            </w:r>
          </w:p>
        </w:tc>
        <w:tc>
          <w:tcPr/>
          <w:p w:rsidR="00000000" w:rsidDel="00000000" w:rsidP="00000000" w:rsidRDefault="00000000" w:rsidRPr="00000000" w14:paraId="0000012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Russian Blue</w:t>
            </w:r>
          </w:p>
        </w:tc>
        <w:tc>
          <w:tcPr/>
          <w:p w:rsidR="00000000" w:rsidDel="00000000" w:rsidP="00000000" w:rsidRDefault="00000000" w:rsidRPr="00000000" w14:paraId="0000012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w:t>
            </w:r>
          </w:p>
        </w:tc>
        <w:tc>
          <w:tcPr/>
          <w:p w:rsidR="00000000" w:rsidDel="00000000" w:rsidP="00000000" w:rsidRDefault="00000000" w:rsidRPr="00000000" w14:paraId="0000012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F</w:t>
            </w:r>
          </w:p>
        </w:tc>
        <w:tc>
          <w:tcPr/>
          <w:p w:rsidR="00000000" w:rsidDel="00000000" w:rsidP="00000000" w:rsidRDefault="00000000" w:rsidRPr="00000000" w14:paraId="0000012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5.0</w:t>
            </w:r>
          </w:p>
        </w:tc>
        <w:tc>
          <w:tcPr/>
          <w:p w:rsidR="00000000" w:rsidDel="00000000" w:rsidP="00000000" w:rsidRDefault="00000000" w:rsidRPr="00000000" w14:paraId="0000012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29.78</w:t>
            </w:r>
          </w:p>
        </w:tc>
        <w:tc>
          <w:tcPr/>
          <w:p w:rsidR="00000000" w:rsidDel="00000000" w:rsidP="00000000" w:rsidRDefault="00000000" w:rsidRPr="00000000" w14:paraId="0000012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25.06</w:t>
            </w:r>
          </w:p>
        </w:tc>
      </w:tr>
      <w:tr>
        <w:trPr>
          <w:cantSplit w:val="0"/>
          <w:tblHeader w:val="0"/>
        </w:trPr>
        <w:tc>
          <w:tcPr>
            <w:tcBorders>
              <w:bottom w:color="000000" w:space="0" w:sz="4" w:val="single"/>
            </w:tcBorders>
          </w:tcPr>
          <w:p w:rsidR="00000000" w:rsidDel="00000000" w:rsidP="00000000" w:rsidRDefault="00000000" w:rsidRPr="00000000" w14:paraId="0000012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15</w:t>
            </w:r>
          </w:p>
        </w:tc>
        <w:tc>
          <w:tcPr>
            <w:tcBorders>
              <w:bottom w:color="000000" w:space="0" w:sz="4" w:val="single"/>
            </w:tcBorders>
          </w:tcPr>
          <w:p w:rsidR="00000000" w:rsidDel="00000000" w:rsidP="00000000" w:rsidRDefault="00000000" w:rsidRPr="00000000" w14:paraId="0000012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Scottish Fold</w:t>
            </w:r>
          </w:p>
        </w:tc>
        <w:tc>
          <w:tcPr>
            <w:tcBorders>
              <w:bottom w:color="000000" w:space="0" w:sz="4" w:val="single"/>
            </w:tcBorders>
          </w:tcPr>
          <w:p w:rsidR="00000000" w:rsidDel="00000000" w:rsidP="00000000" w:rsidRDefault="00000000" w:rsidRPr="00000000" w14:paraId="0000012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6</w:t>
            </w:r>
          </w:p>
        </w:tc>
        <w:tc>
          <w:tcPr>
            <w:tcBorders>
              <w:bottom w:color="000000" w:space="0" w:sz="4" w:val="single"/>
            </w:tcBorders>
          </w:tcPr>
          <w:p w:rsidR="00000000" w:rsidDel="00000000" w:rsidP="00000000" w:rsidRDefault="00000000" w:rsidRPr="00000000" w14:paraId="0000012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F</w:t>
            </w:r>
          </w:p>
        </w:tc>
        <w:tc>
          <w:tcPr>
            <w:tcBorders>
              <w:bottom w:color="000000" w:space="0" w:sz="4" w:val="single"/>
            </w:tcBorders>
          </w:tcPr>
          <w:p w:rsidR="00000000" w:rsidDel="00000000" w:rsidP="00000000" w:rsidRDefault="00000000" w:rsidRPr="00000000" w14:paraId="0000012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w:t>
            </w:r>
          </w:p>
        </w:tc>
        <w:tc>
          <w:tcPr>
            <w:tcBorders>
              <w:bottom w:color="000000" w:space="0" w:sz="4" w:val="single"/>
            </w:tcBorders>
          </w:tcPr>
          <w:p w:rsidR="00000000" w:rsidDel="00000000" w:rsidP="00000000" w:rsidRDefault="00000000" w:rsidRPr="00000000" w14:paraId="0000012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34.62</w:t>
            </w:r>
          </w:p>
        </w:tc>
        <w:tc>
          <w:tcPr>
            <w:tcBorders>
              <w:bottom w:color="000000" w:space="0" w:sz="4" w:val="single"/>
            </w:tcBorders>
          </w:tcPr>
          <w:p w:rsidR="00000000" w:rsidDel="00000000" w:rsidP="00000000" w:rsidRDefault="00000000" w:rsidRPr="00000000" w14:paraId="0000013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29.52</w:t>
            </w:r>
          </w:p>
        </w:tc>
      </w:tr>
    </w:tbl>
    <w:p w:rsidR="00000000" w:rsidDel="00000000" w:rsidP="00000000" w:rsidRDefault="00000000" w:rsidRPr="00000000" w14:paraId="00000131">
      <w:pPr>
        <w:spacing w:after="280" w:before="280" w:line="480" w:lineRule="auto"/>
        <w:rPr>
          <w:color w:val="000000"/>
        </w:rPr>
      </w:pPr>
      <w:r w:rsidDel="00000000" w:rsidR="00000000" w:rsidRPr="00000000">
        <w:rPr>
          <w:rtl w:val="0"/>
        </w:rPr>
      </w:r>
    </w:p>
    <w:p w:rsidR="00000000" w:rsidDel="00000000" w:rsidP="00000000" w:rsidRDefault="00000000" w:rsidRPr="00000000" w14:paraId="00000132">
      <w:pPr>
        <w:spacing w:after="280" w:before="280" w:line="480" w:lineRule="auto"/>
        <w:rPr>
          <w:color w:val="000000"/>
        </w:rPr>
      </w:pPr>
      <w:r w:rsidDel="00000000" w:rsidR="00000000" w:rsidRPr="00000000">
        <w:rPr>
          <w:color w:val="000000"/>
          <w:rtl w:val="0"/>
        </w:rPr>
        <w:t xml:space="preserve">Detailed individual clinical, demographic, and volumetric data for the fifteen feline subjects included in the study. Patient ID corresponds to the anonymized identification of each subject. Age is reported in months, and Weight in kilograms. MRI-TBV represents the total brain volume measured via manual region-of-interest (ROI) annotation, while CT-EV indicates the </w:t>
      </w:r>
      <w:r w:rsidDel="00000000" w:rsidR="00000000" w:rsidRPr="00000000">
        <w:rPr>
          <w:rtl w:val="0"/>
        </w:rPr>
        <w:t xml:space="preserve">EV</w:t>
      </w:r>
      <w:r w:rsidDel="00000000" w:rsidR="00000000" w:rsidRPr="00000000">
        <w:rPr>
          <w:color w:val="000000"/>
          <w:rtl w:val="0"/>
        </w:rPr>
        <w:t xml:space="preserve"> calculated using the semi-automated thresholding workflow.</w:t>
      </w:r>
    </w:p>
    <w:p w:rsidR="00000000" w:rsidDel="00000000" w:rsidP="00000000" w:rsidRDefault="00000000" w:rsidRPr="00000000" w14:paraId="00000133">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i w:val="0"/>
          <w:iCs w:val="0"/>
          <w:smallCaps w:val="0"/>
          <w:strike w:val="0"/>
          <w:color w:val="0e2841"/>
          <w:sz w:val="20"/>
          <w:szCs w:val="20"/>
          <w:u w:val="none"/>
          <w:shd w:fill="auto" w:val="clear"/>
          <w:vertAlign w:val="baseline"/>
        </w:rPr>
      </w:pPr>
      <w:bookmarkStart w:colFirst="0" w:colLast="0" w:name="_mlemq0q82myd" w:id="16"/>
      <w:bookmarkEnd w:id="16"/>
      <w:r w:rsidDel="00000000" w:rsidR="00000000" w:rsidRPr="00000000">
        <w:rPr>
          <w:rFonts w:ascii="Arial" w:cs="Arial" w:eastAsia="Arial" w:hAnsi="Arial"/>
          <w:b w:val="1"/>
          <w:bCs w:val="1"/>
          <w:i w:val="0"/>
          <w:iCs w:val="0"/>
          <w:smallCaps w:val="0"/>
          <w:strike w:val="0"/>
          <w:color w:val="0e2841"/>
          <w:sz w:val="20"/>
          <w:szCs w:val="20"/>
          <w:u w:val="none"/>
          <w:shd w:fill="auto" w:val="clear"/>
          <w:vertAlign w:val="baseline"/>
          <w:rtl w:val="0"/>
        </w:rPr>
        <w:t xml:space="preserve">Supplementary Table  3.</w:t>
      </w:r>
      <w:r w:rsidDel="00000000" w:rsidR="00000000" w:rsidRPr="00000000">
        <w:rPr>
          <w:rFonts w:ascii="Arial" w:cs="Arial" w:eastAsia="Arial" w:hAnsi="Arial"/>
          <w:i w:val="0"/>
          <w:iCs w:val="0"/>
          <w:smallCaps w:val="0"/>
          <w:strike w:val="0"/>
          <w:color w:val="0e2841"/>
          <w:sz w:val="20"/>
          <w:szCs w:val="20"/>
          <w:u w:val="none"/>
          <w:shd w:fill="auto" w:val="clear"/>
          <w:vertAlign w:val="baseline"/>
          <w:rtl w:val="0"/>
        </w:rPr>
        <w:t xml:space="preserve"> Observed and Predicted Brain Volumes of Cats Included in the Study.</w:t>
      </w:r>
    </w:p>
    <w:tbl>
      <w:tblPr>
        <w:tblStyle w:val="Table3"/>
        <w:tblW w:w="9026.0" w:type="dxa"/>
        <w:jc w:val="left"/>
        <w:tblLayout w:type="fixed"/>
        <w:tblLook w:val="04A0"/>
      </w:tblPr>
      <w:tblGrid>
        <w:gridCol w:w="1131"/>
        <w:gridCol w:w="2153"/>
        <w:gridCol w:w="2142"/>
        <w:gridCol w:w="1766"/>
        <w:gridCol w:w="1834"/>
        <w:tblGridChange w:id="0">
          <w:tblGrid>
            <w:gridCol w:w="1131"/>
            <w:gridCol w:w="2153"/>
            <w:gridCol w:w="2142"/>
            <w:gridCol w:w="1766"/>
            <w:gridCol w:w="183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3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Patient ID</w:t>
            </w:r>
          </w:p>
        </w:tc>
        <w:tc>
          <w:tcPr>
            <w:tcBorders>
              <w:top w:color="000000" w:space="0" w:sz="4" w:val="single"/>
              <w:bottom w:color="000000" w:space="0" w:sz="4" w:val="single"/>
            </w:tcBorders>
          </w:tcPr>
          <w:p w:rsidR="00000000" w:rsidDel="00000000" w:rsidP="00000000" w:rsidRDefault="00000000" w:rsidRPr="00000000" w14:paraId="0000013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Observed TBV (cm3)</w:t>
            </w:r>
          </w:p>
        </w:tc>
        <w:tc>
          <w:tcPr>
            <w:tcBorders>
              <w:top w:color="000000" w:space="0" w:sz="4" w:val="single"/>
              <w:bottom w:color="000000" w:space="0" w:sz="4" w:val="single"/>
            </w:tcBorders>
          </w:tcPr>
          <w:p w:rsidR="00000000" w:rsidDel="00000000" w:rsidP="00000000" w:rsidRDefault="00000000" w:rsidRPr="00000000" w14:paraId="0000013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Predicted TBV (cm3)</w:t>
            </w:r>
          </w:p>
        </w:tc>
        <w:tc>
          <w:tcPr>
            <w:tcBorders>
              <w:top w:color="000000" w:space="0" w:sz="4" w:val="single"/>
              <w:bottom w:color="000000" w:space="0" w:sz="4" w:val="single"/>
            </w:tcBorders>
          </w:tcPr>
          <w:p w:rsidR="00000000" w:rsidDel="00000000" w:rsidP="00000000" w:rsidRDefault="00000000" w:rsidRPr="00000000" w14:paraId="0000013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Difference (cm3)</w:t>
            </w:r>
          </w:p>
        </w:tc>
        <w:tc>
          <w:tcPr>
            <w:tcBorders>
              <w:top w:color="000000" w:space="0" w:sz="4" w:val="single"/>
              <w:bottom w:color="000000" w:space="0" w:sz="4" w:val="single"/>
            </w:tcBorders>
          </w:tcPr>
          <w:p w:rsidR="00000000" w:rsidDel="00000000" w:rsidP="00000000" w:rsidRDefault="00000000" w:rsidRPr="00000000" w14:paraId="0000013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Percent Error (%)</w:t>
            </w:r>
          </w:p>
        </w:tc>
      </w:tr>
      <w:tr>
        <w:trPr>
          <w:cantSplit w:val="0"/>
          <w:tblHeader w:val="0"/>
        </w:trPr>
        <w:tc>
          <w:tcPr>
            <w:tcBorders>
              <w:top w:color="000000" w:space="0" w:sz="4" w:val="single"/>
            </w:tcBorders>
          </w:tcPr>
          <w:p w:rsidR="00000000" w:rsidDel="00000000" w:rsidP="00000000" w:rsidRDefault="00000000" w:rsidRPr="00000000" w14:paraId="0000013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w:t>
            </w:r>
          </w:p>
        </w:tc>
        <w:tc>
          <w:tcPr>
            <w:tcBorders>
              <w:top w:color="000000" w:space="0" w:sz="4" w:val="single"/>
            </w:tcBorders>
          </w:tcPr>
          <w:p w:rsidR="00000000" w:rsidDel="00000000" w:rsidP="00000000" w:rsidRDefault="00000000" w:rsidRPr="00000000" w14:paraId="0000013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30.54</w:t>
            </w:r>
          </w:p>
        </w:tc>
        <w:tc>
          <w:tcPr>
            <w:tcBorders>
              <w:top w:color="000000" w:space="0" w:sz="4" w:val="single"/>
            </w:tcBorders>
          </w:tcPr>
          <w:p w:rsidR="00000000" w:rsidDel="00000000" w:rsidP="00000000" w:rsidRDefault="00000000" w:rsidRPr="00000000" w14:paraId="0000013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30.98</w:t>
            </w:r>
          </w:p>
        </w:tc>
        <w:tc>
          <w:tcPr>
            <w:tcBorders>
              <w:top w:color="000000" w:space="0" w:sz="4" w:val="single"/>
            </w:tcBorders>
          </w:tcPr>
          <w:p w:rsidR="00000000" w:rsidDel="00000000" w:rsidP="00000000" w:rsidRDefault="00000000" w:rsidRPr="00000000" w14:paraId="0000013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-0.44</w:t>
            </w:r>
          </w:p>
        </w:tc>
        <w:tc>
          <w:tcPr>
            <w:tcBorders>
              <w:top w:color="000000" w:space="0" w:sz="4" w:val="single"/>
            </w:tcBorders>
          </w:tcPr>
          <w:p w:rsidR="00000000" w:rsidDel="00000000" w:rsidP="00000000" w:rsidRDefault="00000000" w:rsidRPr="00000000" w14:paraId="0000013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-1.4</w:t>
            </w:r>
          </w:p>
        </w:tc>
      </w:tr>
      <w:tr>
        <w:trPr>
          <w:cantSplit w:val="0"/>
          <w:tblHeader w:val="0"/>
        </w:trPr>
        <w:tc>
          <w:tcPr/>
          <w:p w:rsidR="00000000" w:rsidDel="00000000" w:rsidP="00000000" w:rsidRDefault="00000000" w:rsidRPr="00000000" w14:paraId="0000013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2</w:t>
            </w:r>
          </w:p>
        </w:tc>
        <w:tc>
          <w:tcPr/>
          <w:p w:rsidR="00000000" w:rsidDel="00000000" w:rsidP="00000000" w:rsidRDefault="00000000" w:rsidRPr="00000000" w14:paraId="0000013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28.43</w:t>
            </w:r>
          </w:p>
        </w:tc>
        <w:tc>
          <w:tcPr/>
          <w:p w:rsidR="00000000" w:rsidDel="00000000" w:rsidP="00000000" w:rsidRDefault="00000000" w:rsidRPr="00000000" w14:paraId="0000014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28.03</w:t>
            </w:r>
          </w:p>
        </w:tc>
        <w:tc>
          <w:tcPr/>
          <w:p w:rsidR="00000000" w:rsidDel="00000000" w:rsidP="00000000" w:rsidRDefault="00000000" w:rsidRPr="00000000" w14:paraId="0000014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0.39</w:t>
            </w:r>
          </w:p>
        </w:tc>
        <w:tc>
          <w:tcPr/>
          <w:p w:rsidR="00000000" w:rsidDel="00000000" w:rsidP="00000000" w:rsidRDefault="00000000" w:rsidRPr="00000000" w14:paraId="0000014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1.4</w:t>
            </w:r>
          </w:p>
        </w:tc>
      </w:tr>
      <w:tr>
        <w:trPr>
          <w:cantSplit w:val="0"/>
          <w:tblHeader w:val="0"/>
        </w:trPr>
        <w:tc>
          <w:tcPr/>
          <w:p w:rsidR="00000000" w:rsidDel="00000000" w:rsidP="00000000" w:rsidRDefault="00000000" w:rsidRPr="00000000" w14:paraId="0000014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3</w:t>
            </w:r>
          </w:p>
        </w:tc>
        <w:tc>
          <w:tcPr/>
          <w:p w:rsidR="00000000" w:rsidDel="00000000" w:rsidP="00000000" w:rsidRDefault="00000000" w:rsidRPr="00000000" w14:paraId="0000014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30.61</w:t>
            </w:r>
          </w:p>
        </w:tc>
        <w:tc>
          <w:tcPr/>
          <w:p w:rsidR="00000000" w:rsidDel="00000000" w:rsidP="00000000" w:rsidRDefault="00000000" w:rsidRPr="00000000" w14:paraId="0000014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31.10</w:t>
            </w:r>
          </w:p>
        </w:tc>
        <w:tc>
          <w:tcPr/>
          <w:p w:rsidR="00000000" w:rsidDel="00000000" w:rsidP="00000000" w:rsidRDefault="00000000" w:rsidRPr="00000000" w14:paraId="0000014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-0.49</w:t>
            </w:r>
          </w:p>
        </w:tc>
        <w:tc>
          <w:tcPr/>
          <w:p w:rsidR="00000000" w:rsidDel="00000000" w:rsidP="00000000" w:rsidRDefault="00000000" w:rsidRPr="00000000" w14:paraId="0000014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-1.6</w:t>
            </w:r>
          </w:p>
        </w:tc>
      </w:tr>
      <w:tr>
        <w:trPr>
          <w:cantSplit w:val="0"/>
          <w:tblHeader w:val="0"/>
        </w:trPr>
        <w:tc>
          <w:tcPr/>
          <w:p w:rsidR="00000000" w:rsidDel="00000000" w:rsidP="00000000" w:rsidRDefault="00000000" w:rsidRPr="00000000" w14:paraId="0000014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4</w:t>
            </w:r>
          </w:p>
        </w:tc>
        <w:tc>
          <w:tcPr/>
          <w:p w:rsidR="00000000" w:rsidDel="00000000" w:rsidP="00000000" w:rsidRDefault="00000000" w:rsidRPr="00000000" w14:paraId="0000014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27.99</w:t>
            </w:r>
          </w:p>
        </w:tc>
        <w:tc>
          <w:tcPr/>
          <w:p w:rsidR="00000000" w:rsidDel="00000000" w:rsidP="00000000" w:rsidRDefault="00000000" w:rsidRPr="00000000" w14:paraId="0000014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28.77</w:t>
            </w:r>
          </w:p>
        </w:tc>
        <w:tc>
          <w:tcPr/>
          <w:p w:rsidR="00000000" w:rsidDel="00000000" w:rsidP="00000000" w:rsidRDefault="00000000" w:rsidRPr="00000000" w14:paraId="0000014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-0.78</w:t>
            </w:r>
          </w:p>
        </w:tc>
        <w:tc>
          <w:tcPr/>
          <w:p w:rsidR="00000000" w:rsidDel="00000000" w:rsidP="00000000" w:rsidRDefault="00000000" w:rsidRPr="00000000" w14:paraId="0000014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-2.8</w:t>
            </w:r>
          </w:p>
        </w:tc>
      </w:tr>
      <w:tr>
        <w:trPr>
          <w:cantSplit w:val="0"/>
          <w:tblHeader w:val="0"/>
        </w:trPr>
        <w:tc>
          <w:tcPr/>
          <w:p w:rsidR="00000000" w:rsidDel="00000000" w:rsidP="00000000" w:rsidRDefault="00000000" w:rsidRPr="00000000" w14:paraId="0000014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5</w:t>
            </w:r>
          </w:p>
        </w:tc>
        <w:tc>
          <w:tcPr/>
          <w:p w:rsidR="00000000" w:rsidDel="00000000" w:rsidP="00000000" w:rsidRDefault="00000000" w:rsidRPr="00000000" w14:paraId="0000014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32.42</w:t>
            </w:r>
          </w:p>
        </w:tc>
        <w:tc>
          <w:tcPr/>
          <w:p w:rsidR="00000000" w:rsidDel="00000000" w:rsidP="00000000" w:rsidRDefault="00000000" w:rsidRPr="00000000" w14:paraId="0000014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31.68</w:t>
            </w:r>
          </w:p>
        </w:tc>
        <w:tc>
          <w:tcPr/>
          <w:p w:rsidR="00000000" w:rsidDel="00000000" w:rsidP="00000000" w:rsidRDefault="00000000" w:rsidRPr="00000000" w14:paraId="0000015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0.74</w:t>
            </w:r>
          </w:p>
        </w:tc>
        <w:tc>
          <w:tcPr/>
          <w:p w:rsidR="00000000" w:rsidDel="00000000" w:rsidP="00000000" w:rsidRDefault="00000000" w:rsidRPr="00000000" w14:paraId="0000015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2.3</w:t>
            </w:r>
          </w:p>
        </w:tc>
      </w:tr>
      <w:tr>
        <w:trPr>
          <w:cantSplit w:val="0"/>
          <w:tblHeader w:val="0"/>
        </w:trPr>
        <w:tc>
          <w:tcPr/>
          <w:p w:rsidR="00000000" w:rsidDel="00000000" w:rsidP="00000000" w:rsidRDefault="00000000" w:rsidRPr="00000000" w14:paraId="0000015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6</w:t>
            </w:r>
          </w:p>
        </w:tc>
        <w:tc>
          <w:tcPr/>
          <w:p w:rsidR="00000000" w:rsidDel="00000000" w:rsidP="00000000" w:rsidRDefault="00000000" w:rsidRPr="00000000" w14:paraId="0000015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27.41</w:t>
            </w:r>
          </w:p>
        </w:tc>
        <w:tc>
          <w:tcPr/>
          <w:p w:rsidR="00000000" w:rsidDel="00000000" w:rsidP="00000000" w:rsidRDefault="00000000" w:rsidRPr="00000000" w14:paraId="0000015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28.57</w:t>
            </w:r>
          </w:p>
        </w:tc>
        <w:tc>
          <w:tcPr/>
          <w:p w:rsidR="00000000" w:rsidDel="00000000" w:rsidP="00000000" w:rsidRDefault="00000000" w:rsidRPr="00000000" w14:paraId="0000015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-1.17</w:t>
            </w:r>
          </w:p>
        </w:tc>
        <w:tc>
          <w:tcPr/>
          <w:p w:rsidR="00000000" w:rsidDel="00000000" w:rsidP="00000000" w:rsidRDefault="00000000" w:rsidRPr="00000000" w14:paraId="0000015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-4.3</w:t>
            </w:r>
          </w:p>
        </w:tc>
      </w:tr>
      <w:tr>
        <w:trPr>
          <w:cantSplit w:val="0"/>
          <w:tblHeader w:val="0"/>
        </w:trPr>
        <w:tc>
          <w:tcPr/>
          <w:p w:rsidR="00000000" w:rsidDel="00000000" w:rsidP="00000000" w:rsidRDefault="00000000" w:rsidRPr="00000000" w14:paraId="0000015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7</w:t>
            </w:r>
          </w:p>
        </w:tc>
        <w:tc>
          <w:tcPr/>
          <w:p w:rsidR="00000000" w:rsidDel="00000000" w:rsidP="00000000" w:rsidRDefault="00000000" w:rsidRPr="00000000" w14:paraId="0000015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28.26</w:t>
            </w:r>
          </w:p>
        </w:tc>
        <w:tc>
          <w:tcPr/>
          <w:p w:rsidR="00000000" w:rsidDel="00000000" w:rsidP="00000000" w:rsidRDefault="00000000" w:rsidRPr="00000000" w14:paraId="0000015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27.70</w:t>
            </w:r>
          </w:p>
        </w:tc>
        <w:tc>
          <w:tcPr/>
          <w:p w:rsidR="00000000" w:rsidDel="00000000" w:rsidP="00000000" w:rsidRDefault="00000000" w:rsidRPr="00000000" w14:paraId="0000015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0.57</w:t>
            </w:r>
          </w:p>
        </w:tc>
        <w:tc>
          <w:tcPr/>
          <w:p w:rsidR="00000000" w:rsidDel="00000000" w:rsidP="00000000" w:rsidRDefault="00000000" w:rsidRPr="00000000" w14:paraId="0000015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2.0</w:t>
            </w:r>
          </w:p>
        </w:tc>
      </w:tr>
      <w:tr>
        <w:trPr>
          <w:cantSplit w:val="0"/>
          <w:tblHeader w:val="0"/>
        </w:trPr>
        <w:tc>
          <w:tcPr/>
          <w:p w:rsidR="00000000" w:rsidDel="00000000" w:rsidP="00000000" w:rsidRDefault="00000000" w:rsidRPr="00000000" w14:paraId="0000015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8</w:t>
            </w:r>
          </w:p>
        </w:tc>
        <w:tc>
          <w:tcPr/>
          <w:p w:rsidR="00000000" w:rsidDel="00000000" w:rsidP="00000000" w:rsidRDefault="00000000" w:rsidRPr="00000000" w14:paraId="0000015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26.31</w:t>
            </w:r>
          </w:p>
        </w:tc>
        <w:tc>
          <w:tcPr/>
          <w:p w:rsidR="00000000" w:rsidDel="00000000" w:rsidP="00000000" w:rsidRDefault="00000000" w:rsidRPr="00000000" w14:paraId="0000015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26.07</w:t>
            </w:r>
          </w:p>
        </w:tc>
        <w:tc>
          <w:tcPr/>
          <w:p w:rsidR="00000000" w:rsidDel="00000000" w:rsidP="00000000" w:rsidRDefault="00000000" w:rsidRPr="00000000" w14:paraId="0000015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0.24</w:t>
            </w:r>
          </w:p>
        </w:tc>
        <w:tc>
          <w:tcPr/>
          <w:p w:rsidR="00000000" w:rsidDel="00000000" w:rsidP="00000000" w:rsidRDefault="00000000" w:rsidRPr="00000000" w14:paraId="0000016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0.9</w:t>
            </w:r>
          </w:p>
        </w:tc>
      </w:tr>
      <w:tr>
        <w:trPr>
          <w:cantSplit w:val="0"/>
          <w:tblHeader w:val="0"/>
        </w:trPr>
        <w:tc>
          <w:tcPr/>
          <w:p w:rsidR="00000000" w:rsidDel="00000000" w:rsidP="00000000" w:rsidRDefault="00000000" w:rsidRPr="00000000" w14:paraId="0000016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9</w:t>
            </w:r>
          </w:p>
        </w:tc>
        <w:tc>
          <w:tcPr/>
          <w:p w:rsidR="00000000" w:rsidDel="00000000" w:rsidP="00000000" w:rsidRDefault="00000000" w:rsidRPr="00000000" w14:paraId="0000016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34.74</w:t>
            </w:r>
          </w:p>
        </w:tc>
        <w:tc>
          <w:tcPr/>
          <w:p w:rsidR="00000000" w:rsidDel="00000000" w:rsidP="00000000" w:rsidRDefault="00000000" w:rsidRPr="00000000" w14:paraId="0000016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34.06</w:t>
            </w:r>
          </w:p>
        </w:tc>
        <w:tc>
          <w:tcPr/>
          <w:p w:rsidR="00000000" w:rsidDel="00000000" w:rsidP="00000000" w:rsidRDefault="00000000" w:rsidRPr="00000000" w14:paraId="0000016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0.68</w:t>
            </w:r>
          </w:p>
        </w:tc>
        <w:tc>
          <w:tcPr/>
          <w:p w:rsidR="00000000" w:rsidDel="00000000" w:rsidP="00000000" w:rsidRDefault="00000000" w:rsidRPr="00000000" w14:paraId="0000016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2.0</w:t>
            </w:r>
          </w:p>
        </w:tc>
      </w:tr>
      <w:tr>
        <w:trPr>
          <w:cantSplit w:val="0"/>
          <w:tblHeader w:val="0"/>
        </w:trPr>
        <w:tc>
          <w:tcPr/>
          <w:p w:rsidR="00000000" w:rsidDel="00000000" w:rsidP="00000000" w:rsidRDefault="00000000" w:rsidRPr="00000000" w14:paraId="0000016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10</w:t>
            </w:r>
          </w:p>
        </w:tc>
        <w:tc>
          <w:tcPr/>
          <w:p w:rsidR="00000000" w:rsidDel="00000000" w:rsidP="00000000" w:rsidRDefault="00000000" w:rsidRPr="00000000" w14:paraId="0000016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31.03</w:t>
            </w:r>
          </w:p>
        </w:tc>
        <w:tc>
          <w:tcPr/>
          <w:p w:rsidR="00000000" w:rsidDel="00000000" w:rsidP="00000000" w:rsidRDefault="00000000" w:rsidRPr="00000000" w14:paraId="0000016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32.07</w:t>
            </w:r>
          </w:p>
        </w:tc>
        <w:tc>
          <w:tcPr/>
          <w:p w:rsidR="00000000" w:rsidDel="00000000" w:rsidP="00000000" w:rsidRDefault="00000000" w:rsidRPr="00000000" w14:paraId="0000016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-1.04</w:t>
            </w:r>
          </w:p>
        </w:tc>
        <w:tc>
          <w:tcPr/>
          <w:p w:rsidR="00000000" w:rsidDel="00000000" w:rsidP="00000000" w:rsidRDefault="00000000" w:rsidRPr="00000000" w14:paraId="0000016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-3.3</w:t>
            </w:r>
          </w:p>
        </w:tc>
      </w:tr>
      <w:tr>
        <w:trPr>
          <w:cantSplit w:val="0"/>
          <w:tblHeader w:val="0"/>
        </w:trPr>
        <w:tc>
          <w:tcPr/>
          <w:p w:rsidR="00000000" w:rsidDel="00000000" w:rsidP="00000000" w:rsidRDefault="00000000" w:rsidRPr="00000000" w14:paraId="0000016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11</w:t>
            </w:r>
          </w:p>
        </w:tc>
        <w:tc>
          <w:tcPr/>
          <w:p w:rsidR="00000000" w:rsidDel="00000000" w:rsidP="00000000" w:rsidRDefault="00000000" w:rsidRPr="00000000" w14:paraId="0000016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35.58</w:t>
            </w:r>
          </w:p>
        </w:tc>
        <w:tc>
          <w:tcPr/>
          <w:p w:rsidR="00000000" w:rsidDel="00000000" w:rsidP="00000000" w:rsidRDefault="00000000" w:rsidRPr="00000000" w14:paraId="0000016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34.90</w:t>
            </w:r>
          </w:p>
        </w:tc>
        <w:tc>
          <w:tcPr/>
          <w:p w:rsidR="00000000" w:rsidDel="00000000" w:rsidP="00000000" w:rsidRDefault="00000000" w:rsidRPr="00000000" w14:paraId="0000016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0.67</w:t>
            </w:r>
          </w:p>
        </w:tc>
        <w:tc>
          <w:tcPr/>
          <w:p w:rsidR="00000000" w:rsidDel="00000000" w:rsidP="00000000" w:rsidRDefault="00000000" w:rsidRPr="00000000" w14:paraId="0000016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1.9</w:t>
            </w:r>
          </w:p>
        </w:tc>
      </w:tr>
      <w:tr>
        <w:trPr>
          <w:cantSplit w:val="0"/>
          <w:tblHeader w:val="0"/>
        </w:trPr>
        <w:tc>
          <w:tcPr/>
          <w:p w:rsidR="00000000" w:rsidDel="00000000" w:rsidP="00000000" w:rsidRDefault="00000000" w:rsidRPr="00000000" w14:paraId="0000017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12</w:t>
            </w:r>
          </w:p>
        </w:tc>
        <w:tc>
          <w:tcPr/>
          <w:p w:rsidR="00000000" w:rsidDel="00000000" w:rsidP="00000000" w:rsidRDefault="00000000" w:rsidRPr="00000000" w14:paraId="0000017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33.22</w:t>
            </w:r>
          </w:p>
        </w:tc>
        <w:tc>
          <w:tcPr/>
          <w:p w:rsidR="00000000" w:rsidDel="00000000" w:rsidP="00000000" w:rsidRDefault="00000000" w:rsidRPr="00000000" w14:paraId="0000017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34.44</w:t>
            </w:r>
          </w:p>
        </w:tc>
        <w:tc>
          <w:tcPr/>
          <w:p w:rsidR="00000000" w:rsidDel="00000000" w:rsidP="00000000" w:rsidRDefault="00000000" w:rsidRPr="00000000" w14:paraId="0000017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-1.22</w:t>
            </w:r>
          </w:p>
        </w:tc>
        <w:tc>
          <w:tcPr/>
          <w:p w:rsidR="00000000" w:rsidDel="00000000" w:rsidP="00000000" w:rsidRDefault="00000000" w:rsidRPr="00000000" w14:paraId="00000174">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-3.7</w:t>
            </w:r>
          </w:p>
        </w:tc>
      </w:tr>
      <w:tr>
        <w:trPr>
          <w:cantSplit w:val="0"/>
          <w:tblHeader w:val="0"/>
        </w:trPr>
        <w:tc>
          <w:tcPr/>
          <w:p w:rsidR="00000000" w:rsidDel="00000000" w:rsidP="00000000" w:rsidRDefault="00000000" w:rsidRPr="00000000" w14:paraId="00000175">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13</w:t>
            </w:r>
          </w:p>
        </w:tc>
        <w:tc>
          <w:tcPr/>
          <w:p w:rsidR="00000000" w:rsidDel="00000000" w:rsidP="00000000" w:rsidRDefault="00000000" w:rsidRPr="00000000" w14:paraId="00000176">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30.45</w:t>
            </w:r>
          </w:p>
        </w:tc>
        <w:tc>
          <w:tcPr/>
          <w:p w:rsidR="00000000" w:rsidDel="00000000" w:rsidP="00000000" w:rsidRDefault="00000000" w:rsidRPr="00000000" w14:paraId="00000177">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30.40</w:t>
            </w:r>
          </w:p>
        </w:tc>
        <w:tc>
          <w:tcPr/>
          <w:p w:rsidR="00000000" w:rsidDel="00000000" w:rsidP="00000000" w:rsidRDefault="00000000" w:rsidRPr="00000000" w14:paraId="00000178">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0.06</w:t>
            </w:r>
          </w:p>
        </w:tc>
        <w:tc>
          <w:tcPr/>
          <w:p w:rsidR="00000000" w:rsidDel="00000000" w:rsidP="00000000" w:rsidRDefault="00000000" w:rsidRPr="00000000" w14:paraId="00000179">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0.2</w:t>
            </w:r>
          </w:p>
        </w:tc>
      </w:tr>
      <w:tr>
        <w:trPr>
          <w:cantSplit w:val="0"/>
          <w:tblHeader w:val="0"/>
        </w:trPr>
        <w:tc>
          <w:tcPr/>
          <w:p w:rsidR="00000000" w:rsidDel="00000000" w:rsidP="00000000" w:rsidRDefault="00000000" w:rsidRPr="00000000" w14:paraId="0000017A">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14</w:t>
            </w:r>
          </w:p>
        </w:tc>
        <w:tc>
          <w:tcPr/>
          <w:p w:rsidR="00000000" w:rsidDel="00000000" w:rsidP="00000000" w:rsidRDefault="00000000" w:rsidRPr="00000000" w14:paraId="0000017B">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29.78</w:t>
            </w:r>
          </w:p>
        </w:tc>
        <w:tc>
          <w:tcPr/>
          <w:p w:rsidR="00000000" w:rsidDel="00000000" w:rsidP="00000000" w:rsidRDefault="00000000" w:rsidRPr="00000000" w14:paraId="0000017C">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28.75</w:t>
            </w:r>
          </w:p>
        </w:tc>
        <w:tc>
          <w:tcPr/>
          <w:p w:rsidR="00000000" w:rsidDel="00000000" w:rsidP="00000000" w:rsidRDefault="00000000" w:rsidRPr="00000000" w14:paraId="0000017D">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1.03</w:t>
            </w:r>
          </w:p>
        </w:tc>
        <w:tc>
          <w:tcPr/>
          <w:p w:rsidR="00000000" w:rsidDel="00000000" w:rsidP="00000000" w:rsidRDefault="00000000" w:rsidRPr="00000000" w14:paraId="0000017E">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3.5</w:t>
            </w:r>
          </w:p>
        </w:tc>
      </w:tr>
      <w:tr>
        <w:trPr>
          <w:cantSplit w:val="0"/>
          <w:tblHeader w:val="0"/>
        </w:trPr>
        <w:tc>
          <w:tcPr>
            <w:tcBorders>
              <w:bottom w:color="000000" w:space="0" w:sz="4" w:val="single"/>
            </w:tcBorders>
          </w:tcPr>
          <w:p w:rsidR="00000000" w:rsidDel="00000000" w:rsidP="00000000" w:rsidRDefault="00000000" w:rsidRPr="00000000" w14:paraId="0000017F">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Cat 15</w:t>
            </w:r>
          </w:p>
        </w:tc>
        <w:tc>
          <w:tcPr>
            <w:tcBorders>
              <w:bottom w:color="000000" w:space="0" w:sz="4" w:val="single"/>
            </w:tcBorders>
          </w:tcPr>
          <w:p w:rsidR="00000000" w:rsidDel="00000000" w:rsidP="00000000" w:rsidRDefault="00000000" w:rsidRPr="00000000" w14:paraId="00000180">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34.62</w:t>
            </w:r>
          </w:p>
        </w:tc>
        <w:tc>
          <w:tcPr>
            <w:tcBorders>
              <w:bottom w:color="000000" w:space="0" w:sz="4" w:val="single"/>
            </w:tcBorders>
          </w:tcPr>
          <w:p w:rsidR="00000000" w:rsidDel="00000000" w:rsidP="00000000" w:rsidRDefault="00000000" w:rsidRPr="00000000" w14:paraId="00000181">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33.87</w:t>
            </w:r>
          </w:p>
        </w:tc>
        <w:tc>
          <w:tcPr>
            <w:tcBorders>
              <w:bottom w:color="000000" w:space="0" w:sz="4" w:val="single"/>
            </w:tcBorders>
          </w:tcPr>
          <w:p w:rsidR="00000000" w:rsidDel="00000000" w:rsidP="00000000" w:rsidRDefault="00000000" w:rsidRPr="00000000" w14:paraId="00000182">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0.75</w:t>
            </w:r>
          </w:p>
        </w:tc>
        <w:tc>
          <w:tcPr>
            <w:tcBorders>
              <w:bottom w:color="000000" w:space="0" w:sz="4" w:val="single"/>
            </w:tcBorders>
          </w:tcPr>
          <w:p w:rsidR="00000000" w:rsidDel="00000000" w:rsidP="00000000" w:rsidRDefault="00000000" w:rsidRPr="00000000" w14:paraId="00000183">
            <w:pPr>
              <w:spacing w:after="0" w:before="0" w:line="276" w:lineRule="auto"/>
              <w:jc w:val="left"/>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2.2</w:t>
            </w:r>
          </w:p>
        </w:tc>
      </w:tr>
    </w:tbl>
    <w:p w:rsidR="00000000" w:rsidDel="00000000" w:rsidP="00000000" w:rsidRDefault="00000000" w:rsidRPr="00000000" w14:paraId="00000184">
      <w:pPr>
        <w:spacing w:after="280" w:before="280" w:line="480" w:lineRule="auto"/>
        <w:rPr>
          <w:color w:val="000000"/>
        </w:rPr>
      </w:pPr>
      <w:r w:rsidDel="00000000" w:rsidR="00000000" w:rsidRPr="00000000">
        <w:rPr>
          <w:rtl w:val="0"/>
        </w:rPr>
      </w:r>
    </w:p>
    <w:p w:rsidR="00000000" w:rsidDel="00000000" w:rsidP="00000000" w:rsidRDefault="00000000" w:rsidRPr="00000000" w14:paraId="00000185">
      <w:pPr>
        <w:spacing w:before="280" w:line="480" w:lineRule="auto"/>
        <w:rPr>
          <w:color w:val="000000"/>
        </w:rPr>
      </w:pPr>
      <w:r w:rsidDel="00000000" w:rsidR="00000000" w:rsidRPr="00000000">
        <w:rPr>
          <w:color w:val="000000"/>
          <w:rtl w:val="0"/>
        </w:rPr>
        <w:t xml:space="preserve">This table presents the comparison between observed and predicted brain volumes for each subject. MRI-TBV (Total Brain Volume) and CT-EV (Endocranial Volume) are measured in cubic centimetres (cm</w:t>
      </w:r>
      <w:r w:rsidDel="00000000" w:rsidR="00000000" w:rsidRPr="00000000">
        <w:rPr>
          <w:color w:val="000000"/>
          <w:vertAlign w:val="superscript"/>
          <w:rtl w:val="0"/>
        </w:rPr>
        <w:t xml:space="preserve">3</w:t>
      </w:r>
      <w:r w:rsidDel="00000000" w:rsidR="00000000" w:rsidRPr="00000000">
        <w:rPr>
          <w:color w:val="000000"/>
          <w:rtl w:val="0"/>
        </w:rPr>
        <w:t xml:space="preserve">). Difference represents the absolute residual value (cm</w:t>
      </w:r>
      <w:r w:rsidDel="00000000" w:rsidR="00000000" w:rsidRPr="00000000">
        <w:rPr>
          <w:color w:val="000000"/>
          <w:vertAlign w:val="superscript"/>
          <w:rtl w:val="0"/>
        </w:rPr>
        <w:t xml:space="preserve">3</w:t>
      </w:r>
      <w:r w:rsidDel="00000000" w:rsidR="00000000" w:rsidRPr="00000000">
        <w:rPr>
          <w:color w:val="000000"/>
          <w:rtl w:val="0"/>
        </w:rPr>
        <w:t xml:space="preserve">). Percent Error is calculated as the relative deviation from the MRI gold standard. M: Male, F: Female</w:t>
      </w:r>
    </w:p>
    <w:p w:rsidR="00000000" w:rsidDel="00000000" w:rsidP="00000000" w:rsidRDefault="00000000" w:rsidRPr="00000000" w14:paraId="00000186">
      <w:pPr>
        <w:spacing w:before="280" w:line="480" w:lineRule="auto"/>
        <w:rPr/>
      </w:pPr>
      <w:r w:rsidDel="00000000" w:rsidR="00000000" w:rsidRPr="00000000">
        <w:rPr>
          <w:rtl w:val="0"/>
        </w:rPr>
      </w:r>
    </w:p>
    <w:p w:rsidR="00000000" w:rsidDel="00000000" w:rsidP="00000000" w:rsidRDefault="00000000" w:rsidRPr="00000000" w14:paraId="00000187">
      <w:pPr>
        <w:spacing w:before="280" w:line="480" w:lineRule="auto"/>
        <w:rPr>
          <w:b w:val="1"/>
          <w:bCs w:val="1"/>
          <w:sz w:val="28"/>
          <w:szCs w:val="28"/>
        </w:rPr>
      </w:pPr>
      <w:r w:rsidDel="00000000" w:rsidR="00000000" w:rsidRPr="00000000">
        <w:rPr>
          <w:b w:val="1"/>
          <w:bCs w:val="1"/>
          <w:sz w:val="28"/>
          <w:szCs w:val="28"/>
          <w:rtl w:val="0"/>
        </w:rPr>
        <w:t xml:space="preserve">REFERENCES </w:t>
      </w:r>
    </w:p>
    <w:p w:rsidR="00000000" w:rsidDel="00000000" w:rsidP="00000000" w:rsidRDefault="00000000" w:rsidRPr="00000000" w14:paraId="00000188">
      <w:pPr>
        <w:numPr>
          <w:ilvl w:val="0"/>
          <w:numId w:val="1"/>
        </w:numPr>
        <w:spacing w:after="0" w:line="480" w:lineRule="auto"/>
        <w:ind w:left="720" w:hanging="360"/>
        <w:rPr/>
      </w:pPr>
      <w:r w:rsidDel="00000000" w:rsidR="00000000" w:rsidRPr="00000000">
        <w:rPr>
          <w:rtl w:val="0"/>
        </w:rPr>
        <w:t xml:space="preserve">Fedorov A, Beichel R, Kalpathy-Cramer J, Finet J, Fillion-Robin JC, Pujol S, et al. 3D Slicer as an image computing platform for the Quantitative Imaging Network. Magnetic resonance imaging. 2012;30(9):1323–1341. </w:t>
      </w:r>
      <w:hyperlink r:id="rId15">
        <w:r w:rsidDel="00000000" w:rsidR="00000000" w:rsidRPr="00000000">
          <w:rPr>
            <w:color w:val="1155cc"/>
            <w:u w:val="single"/>
            <w:rtl w:val="0"/>
          </w:rPr>
          <w:t xml:space="preserve">https://doi.org/10.1016/j.mri.2012.05.001</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89">
      <w:pPr>
        <w:numPr>
          <w:ilvl w:val="0"/>
          <w:numId w:val="1"/>
        </w:numPr>
        <w:spacing w:after="0" w:line="480" w:lineRule="auto"/>
        <w:ind w:left="720" w:hanging="360"/>
        <w:rPr/>
      </w:pPr>
      <w:r w:rsidDel="00000000" w:rsidR="00000000" w:rsidRPr="00000000">
        <w:rPr>
          <w:color w:val="1b1b1b"/>
          <w:highlight w:val="white"/>
          <w:rtl w:val="0"/>
        </w:rPr>
        <w:t xml:space="preserve">Ellis J. J. (2010). E-Anatomy. </w:t>
      </w:r>
      <w:r w:rsidDel="00000000" w:rsidR="00000000" w:rsidRPr="00000000">
        <w:rPr>
          <w:i w:val="1"/>
          <w:iCs w:val="1"/>
          <w:color w:val="1b1b1b"/>
          <w:rtl w:val="0"/>
        </w:rPr>
        <w:t xml:space="preserve">Journal of the Medical Library Association : JMLA</w:t>
      </w:r>
      <w:r w:rsidDel="00000000" w:rsidR="00000000" w:rsidRPr="00000000">
        <w:rPr>
          <w:color w:val="1b1b1b"/>
          <w:highlight w:val="white"/>
          <w:rtl w:val="0"/>
        </w:rPr>
        <w:t xml:space="preserve">, </w:t>
      </w:r>
      <w:r w:rsidDel="00000000" w:rsidR="00000000" w:rsidRPr="00000000">
        <w:rPr>
          <w:i w:val="1"/>
          <w:iCs w:val="1"/>
          <w:color w:val="1b1b1b"/>
          <w:rtl w:val="0"/>
        </w:rPr>
        <w:t xml:space="preserve">98</w:t>
      </w:r>
      <w:r w:rsidDel="00000000" w:rsidR="00000000" w:rsidRPr="00000000">
        <w:rPr>
          <w:color w:val="1b1b1b"/>
          <w:highlight w:val="white"/>
          <w:rtl w:val="0"/>
        </w:rPr>
        <w:t xml:space="preserve">(3), 267. </w:t>
      </w:r>
      <w:hyperlink r:id="rId16">
        <w:r w:rsidDel="00000000" w:rsidR="00000000" w:rsidRPr="00000000">
          <w:rPr>
            <w:color w:val="1155cc"/>
            <w:highlight w:val="white"/>
            <w:u w:val="single"/>
            <w:rtl w:val="0"/>
          </w:rPr>
          <w:t xml:space="preserve">https://doi.org/10.3163/1536-5050.98.3.021</w:t>
        </w:r>
      </w:hyperlink>
      <w:r w:rsidDel="00000000" w:rsidR="00000000" w:rsidRPr="00000000">
        <w:rPr>
          <w:color w:val="1b1b1b"/>
          <w:highlight w:val="white"/>
          <w:rtl w:val="0"/>
        </w:rPr>
        <w:t xml:space="preserve"> </w:t>
      </w:r>
      <w:r w:rsidDel="00000000" w:rsidR="00000000" w:rsidRPr="00000000">
        <w:rPr>
          <w:rtl w:val="0"/>
        </w:rPr>
      </w:r>
    </w:p>
    <w:sectPr>
      <w:footerReference r:id="rId17" w:type="default"/>
      <w:footerReference r:id="rId18"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1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jc w:val="left"/>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jc w:val="left"/>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jc w:val="left"/>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78.00000000000006" w:lineRule="auto"/>
      <w:jc w:val="left"/>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278.00000000000006" w:lineRule="auto"/>
      <w:jc w:val="left"/>
    </w:pPr>
    <w:rPr>
      <w:rFonts w:ascii="Aptos" w:cs="Aptos" w:eastAsia="Aptos" w:hAnsi="Aptos"/>
      <w:color w:val="0f4761"/>
    </w:rPr>
  </w:style>
  <w:style w:type="paragraph" w:styleId="Heading6">
    <w:name w:val="heading 6"/>
    <w:basedOn w:val="Normal"/>
    <w:next w:val="Normal"/>
    <w:pPr>
      <w:keepNext w:val="1"/>
      <w:keepLines w:val="1"/>
      <w:spacing w:after="0" w:before="40" w:line="278.00000000000006" w:lineRule="auto"/>
      <w:jc w:val="left"/>
    </w:pPr>
    <w:rPr>
      <w:rFonts w:ascii="Aptos" w:cs="Aptos" w:eastAsia="Aptos" w:hAnsi="Aptos"/>
      <w:i w:val="1"/>
      <w:iCs w:val="1"/>
      <w:color w:val="595959"/>
    </w:rPr>
  </w:style>
  <w:style w:type="paragraph" w:styleId="Title">
    <w:name w:val="Title"/>
    <w:basedOn w:val="Normal"/>
    <w:next w:val="Normal"/>
    <w:pPr>
      <w:spacing w:after="80" w:before="0" w:lineRule="auto"/>
      <w:jc w:val="left"/>
    </w:pPr>
    <w:rPr>
      <w:rFonts w:ascii="Play" w:cs="Play" w:eastAsia="Play" w:hAnsi="Play"/>
      <w:sz w:val="56"/>
      <w:szCs w:val="56"/>
    </w:rPr>
  </w:style>
  <w:style w:type="paragraph" w:styleId="Subtitle">
    <w:name w:val="Subtitle"/>
    <w:basedOn w:val="Normal"/>
    <w:next w:val="Normal"/>
    <w:pPr>
      <w:spacing w:after="160" w:before="0" w:line="278.00000000000006" w:lineRule="auto"/>
      <w:jc w:val="left"/>
    </w:pPr>
    <w:rPr>
      <w:rFonts w:ascii="Aptos" w:cs="Aptos" w:eastAsia="Aptos" w:hAnsi="Aptos"/>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9.png"/><Relationship Id="rId13" Type="http://schemas.openxmlformats.org/officeDocument/2006/relationships/image" Target="media/image6.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hyperlink" Target="https://doi.org/10.1016/j.mri.2012.05.001" TargetMode="External"/><Relationship Id="rId14" Type="http://schemas.openxmlformats.org/officeDocument/2006/relationships/image" Target="media/image5.png"/><Relationship Id="rId17" Type="http://schemas.openxmlformats.org/officeDocument/2006/relationships/footer" Target="footer1.xml"/><Relationship Id="rId16" Type="http://schemas.openxmlformats.org/officeDocument/2006/relationships/hyperlink" Target="https://doi.org/10.3163/1536-5050.98.3.021" TargetMode="External"/><Relationship Id="rId5" Type="http://schemas.openxmlformats.org/officeDocument/2006/relationships/styles" Target="styles.xml"/><Relationship Id="rId6" Type="http://schemas.openxmlformats.org/officeDocument/2006/relationships/image" Target="media/image3.jpg"/><Relationship Id="rId18" Type="http://schemas.openxmlformats.org/officeDocument/2006/relationships/footer" Target="footer2.xml"/><Relationship Id="rId7" Type="http://schemas.openxmlformats.org/officeDocument/2006/relationships/image" Target="media/image1.jpg"/><Relationship Id="rId8" Type="http://schemas.openxmlformats.org/officeDocument/2006/relationships/image" Target="media/image8.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