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90F6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hAnsiTheme="majorHAnsi" w:cstheme="majorHAnsi"/>
          <w:color w:val="2F5497"/>
          <w:sz w:val="22"/>
          <w:szCs w:val="22"/>
          <w:lang w:val="en-US"/>
        </w:rPr>
      </w:pPr>
      <w:r w:rsidRPr="00A81B5E">
        <w:rPr>
          <w:rFonts w:asciiTheme="majorHAnsi" w:hAnsiTheme="majorHAnsi" w:cstheme="majorHAnsi"/>
          <w:color w:val="2F5497"/>
          <w:sz w:val="22"/>
          <w:szCs w:val="22"/>
          <w:lang w:val="en-US"/>
        </w:rPr>
        <w:t>ADDITIONAL FILES</w:t>
      </w:r>
    </w:p>
    <w:p w14:paraId="5B85F2F9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Additional file </w:t>
      </w:r>
      <w:r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1</w:t>
      </w:r>
    </w:p>
    <w:p w14:paraId="3CC730D8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Format: .docx</w:t>
      </w:r>
    </w:p>
    <w:p w14:paraId="40A9A802" w14:textId="77777777" w:rsidR="009C34C1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Title: </w:t>
      </w:r>
      <w:r w:rsidRPr="0005625D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Variables and corresponding questions in the questionnaire</w:t>
      </w:r>
    </w:p>
    <w:p w14:paraId="479F30E3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hAnsiTheme="majorHAnsi" w:cstheme="majorHAnsi"/>
          <w:color w:val="2F5497"/>
          <w:sz w:val="22"/>
          <w:szCs w:val="22"/>
          <w:lang w:val="en-US"/>
        </w:rPr>
      </w:pPr>
    </w:p>
    <w:p w14:paraId="41235E57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Additional file </w:t>
      </w:r>
      <w:r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2</w:t>
      </w:r>
    </w:p>
    <w:p w14:paraId="04E6FC56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Format: .docx</w:t>
      </w:r>
    </w:p>
    <w:p w14:paraId="2C6B22B8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Title: Directed Acyclic Graph (DAG) from the NPTM study</w:t>
      </w:r>
    </w:p>
    <w:p w14:paraId="251FBE84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</w:p>
    <w:p w14:paraId="4DDCA758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Additional file </w:t>
      </w:r>
      <w:r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3</w:t>
      </w:r>
    </w:p>
    <w:p w14:paraId="250CA932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Format: .docx</w:t>
      </w:r>
    </w:p>
    <w:p w14:paraId="71C3AEEA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Title: After propensity score matching (PSM), standardized mean difference (SMD) and variance ratio (Var Ratio), according to the author, 2025</w:t>
      </w:r>
    </w:p>
    <w:p w14:paraId="7B1A3958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</w:p>
    <w:p w14:paraId="3816EC5D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Additional file </w:t>
      </w:r>
      <w:r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4</w:t>
      </w:r>
    </w:p>
    <w:p w14:paraId="62768E50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Format: .docx</w:t>
      </w:r>
    </w:p>
    <w:p w14:paraId="793E8DCB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Title: Covariate balance test using balance plot before (Raw) and after propensy score matching PSM (Matched) between the control group (in blue) and the treated group (in red).</w:t>
      </w:r>
    </w:p>
    <w:p w14:paraId="6FD292D0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</w:p>
    <w:p w14:paraId="7C572F51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Additional file </w:t>
      </w:r>
      <w:r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5</w:t>
      </w:r>
    </w:p>
    <w:p w14:paraId="37BF3D13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Format: .docx</w:t>
      </w:r>
    </w:p>
    <w:p w14:paraId="3E96C51D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Title: Rosenbaum Mantel–Haenszel sensitivity analysis for the propensity score matching PSM analysis of MDD-W.</w:t>
      </w:r>
    </w:p>
    <w:p w14:paraId="3914C0C1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</w:p>
    <w:p w14:paraId="6C337012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 xml:space="preserve">Additional file </w:t>
      </w:r>
      <w:r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6</w:t>
      </w:r>
    </w:p>
    <w:p w14:paraId="0C5F5914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Format: .docx</w:t>
      </w:r>
    </w:p>
    <w:p w14:paraId="40E91587" w14:textId="77777777" w:rsidR="009C34C1" w:rsidRPr="00A81B5E" w:rsidRDefault="009C34C1" w:rsidP="009C34C1">
      <w:pPr>
        <w:autoSpaceDE w:val="0"/>
        <w:autoSpaceDN w:val="0"/>
        <w:adjustRightInd w:val="0"/>
        <w:spacing w:after="0" w:line="480" w:lineRule="auto"/>
        <w:rPr>
          <w:rFonts w:asciiTheme="majorHAnsi" w:eastAsia="CIDFont+F1" w:hAnsiTheme="majorHAnsi" w:cstheme="majorHAnsi"/>
          <w:color w:val="000000"/>
          <w:sz w:val="22"/>
          <w:szCs w:val="22"/>
        </w:rPr>
      </w:pPr>
      <w:r w:rsidRPr="00A81B5E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lastRenderedPageBreak/>
        <w:t>Title: Average effect of the intervention on dietary diversity among the intervention group (ATET), as measured by the Minimum Dietary Diversity of women (MDD-W), the Women Dietary Diversity Score (WDDS), the Unhealthy Food Consumption (UFC) and the All-5 using inverse probability of treatment weighting (IPTW) model.</w:t>
      </w:r>
    </w:p>
    <w:p w14:paraId="48EBBDE6" w14:textId="77777777" w:rsidR="009C34C1" w:rsidRPr="00A81B5E" w:rsidRDefault="009C34C1" w:rsidP="009C34C1">
      <w:pPr>
        <w:spacing w:before="240" w:after="240" w:line="480" w:lineRule="auto"/>
        <w:rPr>
          <w:rFonts w:asciiTheme="majorHAnsi" w:eastAsia="Calibri" w:hAnsiTheme="majorHAnsi" w:cstheme="majorHAnsi"/>
          <w:b/>
          <w:bCs/>
          <w:i/>
          <w:iCs/>
          <w:sz w:val="22"/>
          <w:szCs w:val="22"/>
          <w:lang w:val="en-US"/>
        </w:rPr>
      </w:pPr>
    </w:p>
    <w:p w14:paraId="46265ABA" w14:textId="77777777" w:rsidR="00E023F9" w:rsidRDefault="00E023F9"/>
    <w:sectPr w:rsidR="00E023F9" w:rsidSect="009C34C1">
      <w:footerReference w:type="default" r:id="rId4"/>
      <w:pgSz w:w="11906" w:h="16838"/>
      <w:pgMar w:top="1440" w:right="1440" w:bottom="1440" w:left="1440" w:header="720" w:footer="720" w:gutter="0"/>
      <w:lnNumType w:countBy="5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02F0" w14:textId="77777777" w:rsidR="009C34C1" w:rsidRDefault="009C34C1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C1"/>
    <w:rsid w:val="000C4033"/>
    <w:rsid w:val="00173ED8"/>
    <w:rsid w:val="002F50B1"/>
    <w:rsid w:val="004B42CB"/>
    <w:rsid w:val="005F2B46"/>
    <w:rsid w:val="006E1731"/>
    <w:rsid w:val="00742B7C"/>
    <w:rsid w:val="00866D74"/>
    <w:rsid w:val="00882A73"/>
    <w:rsid w:val="00906905"/>
    <w:rsid w:val="0095305D"/>
    <w:rsid w:val="009C34C1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69F6"/>
  <w15:chartTrackingRefBased/>
  <w15:docId w15:val="{5917BB7C-F80C-40A4-B444-DD99EA46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4C1"/>
    <w:pPr>
      <w:spacing w:line="279" w:lineRule="auto"/>
    </w:pPr>
    <w:rPr>
      <w:rFonts w:ascii="Aptos" w:eastAsia="Aptos" w:hAnsi="Aptos" w:cs="Aptos"/>
      <w:kern w:val="0"/>
      <w:lang w:val="en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4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4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4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4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4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4C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4C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4C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4C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3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4C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3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4C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3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4C1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3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4C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C3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2026-09-20T21:59:00Z</dcterms:created>
  <dcterms:modified xsi:type="dcterms:W3CDTF">2026-09-20T21:59:00Z</dcterms:modified>
</cp:coreProperties>
</file>