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D06" w:rsidRDefault="00675D06" w:rsidP="00675D0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Additional files </w:t>
      </w:r>
      <w:proofErr w:type="gramStart"/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2 :</w:t>
      </w:r>
      <w:proofErr w:type="gramEnd"/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 </w:t>
      </w:r>
      <w:r w:rsidRPr="00E6754E">
        <w:rPr>
          <w:rFonts w:ascii="CIDFont+F1" w:eastAsia="CIDFont+F1" w:hAnsi="CIDFont+F5" w:cs="CIDFont+F1"/>
          <w:color w:val="000000"/>
          <w:sz w:val="22"/>
          <w:szCs w:val="22"/>
          <w:lang w:val="en-US"/>
        </w:rPr>
        <w:t>After propensity score matching</w:t>
      </w:r>
      <w:r>
        <w:rPr>
          <w:rFonts w:ascii="CIDFont+F1" w:eastAsia="CIDFont+F1" w:hAnsi="CIDFont+F5" w:cs="CIDFont+F1"/>
          <w:color w:val="000000"/>
          <w:sz w:val="22"/>
          <w:szCs w:val="22"/>
          <w:lang w:val="en-US"/>
        </w:rPr>
        <w:t xml:space="preserve"> (</w:t>
      </w:r>
      <w:r w:rsidRPr="00E6754E">
        <w:rPr>
          <w:rFonts w:ascii="CIDFont+F1" w:eastAsia="CIDFont+F1" w:hAnsi="CIDFont+F5" w:cs="CIDFont+F1"/>
          <w:color w:val="000000"/>
          <w:sz w:val="22"/>
          <w:szCs w:val="22"/>
          <w:lang w:val="en-US"/>
        </w:rPr>
        <w:t>PSM</w:t>
      </w:r>
      <w:r>
        <w:rPr>
          <w:rFonts w:ascii="CIDFont+F1" w:eastAsia="CIDFont+F1" w:hAnsi="CIDFont+F5" w:cs="CIDFont+F1"/>
          <w:color w:val="000000"/>
          <w:sz w:val="22"/>
          <w:szCs w:val="22"/>
          <w:lang w:val="en-US"/>
        </w:rPr>
        <w:t>)</w:t>
      </w:r>
      <w:r w:rsidRPr="00E6754E">
        <w:rPr>
          <w:rFonts w:ascii="CIDFont+F1" w:eastAsia="CIDFont+F1" w:hAnsi="CIDFont+F5" w:cs="CIDFont+F1"/>
          <w:color w:val="000000"/>
          <w:sz w:val="22"/>
          <w:szCs w:val="22"/>
          <w:lang w:val="en-US"/>
        </w:rPr>
        <w:t xml:space="preserve">, </w:t>
      </w:r>
      <w:r>
        <w:rPr>
          <w:rFonts w:ascii="CIDFont+F1" w:eastAsia="CIDFont+F1" w:hAnsi="CIDFont+F5" w:cs="CIDFont+F1"/>
          <w:color w:val="000000"/>
          <w:sz w:val="22"/>
          <w:szCs w:val="22"/>
          <w:lang w:val="en-US"/>
        </w:rPr>
        <w:t>standardized mean difference (</w:t>
      </w:r>
      <w:r w:rsidRPr="00E6754E">
        <w:rPr>
          <w:rFonts w:ascii="CIDFont+F1" w:eastAsia="CIDFont+F1" w:hAnsi="CIDFont+F5" w:cs="CIDFont+F1"/>
          <w:color w:val="000000"/>
          <w:sz w:val="22"/>
          <w:szCs w:val="22"/>
          <w:lang w:val="en-US"/>
        </w:rPr>
        <w:t>SMD</w:t>
      </w:r>
      <w:r>
        <w:rPr>
          <w:rFonts w:ascii="CIDFont+F1" w:eastAsia="CIDFont+F1" w:hAnsi="CIDFont+F5" w:cs="CIDFont+F1"/>
          <w:color w:val="000000"/>
          <w:sz w:val="22"/>
          <w:szCs w:val="22"/>
          <w:lang w:val="en-US"/>
        </w:rPr>
        <w:t>)</w:t>
      </w:r>
      <w:r w:rsidRPr="00E6754E">
        <w:rPr>
          <w:rFonts w:ascii="CIDFont+F1" w:eastAsia="CIDFont+F1" w:hAnsi="CIDFont+F5" w:cs="CIDFont+F1"/>
          <w:color w:val="000000"/>
          <w:sz w:val="22"/>
          <w:szCs w:val="22"/>
          <w:lang w:val="en-US"/>
        </w:rPr>
        <w:t xml:space="preserve"> and variance ratio (Var Ratio)</w:t>
      </w:r>
    </w:p>
    <w:tbl>
      <w:tblPr>
        <w:tblW w:w="7795" w:type="dxa"/>
        <w:tblLayout w:type="fixed"/>
        <w:tblLook w:val="0600" w:firstRow="0" w:lastRow="0" w:firstColumn="0" w:lastColumn="0" w:noHBand="1" w:noVBand="1"/>
      </w:tblPr>
      <w:tblGrid>
        <w:gridCol w:w="1696"/>
        <w:gridCol w:w="870"/>
        <w:gridCol w:w="780"/>
        <w:gridCol w:w="795"/>
        <w:gridCol w:w="675"/>
        <w:gridCol w:w="810"/>
        <w:gridCol w:w="780"/>
        <w:gridCol w:w="795"/>
        <w:gridCol w:w="594"/>
      </w:tblGrid>
      <w:tr w:rsidR="00675D06" w:rsidTr="00586F09">
        <w:trPr>
          <w:cantSplit/>
        </w:trPr>
        <w:tc>
          <w:tcPr>
            <w:tcW w:w="1695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Covariables </w:t>
            </w:r>
          </w:p>
        </w:tc>
        <w:tc>
          <w:tcPr>
            <w:tcW w:w="312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Before matching PSM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(n= 640) </w:t>
            </w:r>
          </w:p>
        </w:tc>
        <w:tc>
          <w:tcPr>
            <w:tcW w:w="2979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After matching PSM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(n= 182) </w:t>
            </w:r>
          </w:p>
        </w:tc>
      </w:tr>
      <w:tr w:rsidR="00675D06" w:rsidTr="00586F09">
        <w:tc>
          <w:tcPr>
            <w:tcW w:w="1695" w:type="dxa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before="240" w:after="24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NPTM1 (n= 640)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NPTM2 (n=91)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|SMD|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Ratio var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NPTM1 (n=91)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NPTM2 (n=91)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|SMD|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Ratio var</w:t>
            </w:r>
          </w:p>
        </w:tc>
      </w:tr>
      <w:tr w:rsidR="00675D06" w:rsidTr="00586F09">
        <w:tc>
          <w:tcPr>
            <w:tcW w:w="7794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Age groups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(reference: 20-34 years old)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&lt; 20 years old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5.5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8.2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0.11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0.70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4.7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5.9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0.09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0.73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≥ 35 years old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20.2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37.8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0.38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1.50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38.8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35.3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0.09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1.06 </w:t>
            </w:r>
          </w:p>
        </w:tc>
      </w:tr>
      <w:tr w:rsidR="00675D06" w:rsidTr="00586F09">
        <w:tc>
          <w:tcPr>
            <w:tcW w:w="7794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Birthplace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(reference: “other place”)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Haiti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26.6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78.9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1.23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0.85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77.6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77.6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0.20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0.79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Suriname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6.6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10.0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0.12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0.85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10.6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10.6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0.17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0.79 </w:t>
            </w:r>
          </w:p>
        </w:tc>
      </w:tr>
      <w:tr w:rsidR="00675D06" w:rsidTr="00586F09">
        <w:tc>
          <w:tcPr>
            <w:tcW w:w="7794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Level of education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(reference: primary school or lower)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Secondary school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65,9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58,9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0,16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1,09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62,3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61,2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0,16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1,08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Higher education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18,8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3,3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0,51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0,21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2,3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3,5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0,06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0,76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Housewife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44,4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64,4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0,42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0,93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67,1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64,7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0,09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0,95 </w:t>
            </w:r>
          </w:p>
        </w:tc>
      </w:tr>
      <w:tr w:rsidR="00675D06" w:rsidTr="00586F09">
        <w:tc>
          <w:tcPr>
            <w:tcW w:w="7794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Administrative status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(reference: French)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Born abroad, </w:t>
            </w:r>
          </w:p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documented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24,2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41,1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0,36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1,33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42,3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41,2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0,09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0,97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Born abroad, undocumented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21,7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52,2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0,68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1,48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51,8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51,8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0,09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1,00 </w:t>
            </w:r>
          </w:p>
        </w:tc>
      </w:tr>
      <w:tr w:rsidR="00675D06" w:rsidTr="00586F09">
        <w:tc>
          <w:tcPr>
            <w:tcW w:w="7794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Length of stay in French Guiana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(reference: 1</w:t>
            </w:r>
            <w:r>
              <w:rPr>
                <w:rFonts w:ascii="Calibri" w:eastAsia="Calibri" w:hAnsi="Calibri" w:cs="Calibri"/>
                <w:vertAlign w:val="superscript"/>
              </w:rPr>
              <w:t>st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tertile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&lt;8 years)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8-20 years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28,4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46,7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0,37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1,23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38,8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43,5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0,02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1,00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≥ 21 years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39,9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5,6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0,90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0,22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7,1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5,9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0,05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1,23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To have AME cover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73,0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27,8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1,02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1,02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29,4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29,4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0,15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1,21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Having the support relatives (EPICES)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78,0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63,3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0,32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1,36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29,4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29,4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0,07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1,05 </w:t>
            </w:r>
          </w:p>
        </w:tc>
      </w:tr>
      <w:tr w:rsidR="00675D06" w:rsidTr="00586F09">
        <w:tc>
          <w:tcPr>
            <w:tcW w:w="7794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Total number of people in the household 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(reference: &lt; 3 people)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3 to 4 people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35,0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38,9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0,09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1,06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36,5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40,0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0,14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1,08 </w:t>
            </w:r>
          </w:p>
        </w:tc>
      </w:tr>
      <w:tr w:rsidR="00675D06" w:rsidTr="00586F09"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≥ 5 people </w:t>
            </w:r>
          </w:p>
        </w:tc>
        <w:tc>
          <w:tcPr>
            <w:tcW w:w="8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31,9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42,2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0,21 </w:t>
            </w:r>
          </w:p>
        </w:tc>
        <w:tc>
          <w:tcPr>
            <w:tcW w:w="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1,13 </w:t>
            </w:r>
          </w:p>
        </w:tc>
        <w:tc>
          <w:tcPr>
            <w:tcW w:w="8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44,7 </w:t>
            </w:r>
          </w:p>
        </w:tc>
        <w:tc>
          <w:tcPr>
            <w:tcW w:w="7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40,0 </w:t>
            </w:r>
          </w:p>
        </w:tc>
        <w:tc>
          <w:tcPr>
            <w:tcW w:w="7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0,07 </w:t>
            </w:r>
          </w:p>
        </w:tc>
        <w:tc>
          <w:tcPr>
            <w:tcW w:w="5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5D06" w:rsidRDefault="00675D06" w:rsidP="00586F0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0,98 </w:t>
            </w:r>
          </w:p>
        </w:tc>
      </w:tr>
    </w:tbl>
    <w:p w:rsidR="00675D06" w:rsidRDefault="00675D06" w:rsidP="00675D06">
      <w:pPr>
        <w:spacing w:line="276" w:lineRule="auto"/>
        <w:jc w:val="both"/>
        <w:rPr>
          <w:rFonts w:ascii="Calibri" w:eastAsia="Calibri" w:hAnsi="Calibri" w:cs="Calibri"/>
          <w:i/>
          <w:iCs/>
          <w:sz w:val="20"/>
          <w:szCs w:val="20"/>
          <w:highlight w:val="yellow"/>
        </w:rPr>
      </w:pPr>
    </w:p>
    <w:p w:rsidR="00675D06" w:rsidRDefault="00675D06" w:rsidP="00675D06">
      <w:pPr>
        <w:widowControl w:val="0"/>
        <w:jc w:val="both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bookmarkStart w:id="0" w:name="_GoBack"/>
      <w:bookmarkEnd w:id="0"/>
    </w:p>
    <w:p w:rsidR="00D501B8" w:rsidRDefault="00675D06"/>
    <w:sectPr w:rsidR="00D50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06"/>
    <w:rsid w:val="00442B06"/>
    <w:rsid w:val="00675D06"/>
    <w:rsid w:val="006A3321"/>
    <w:rsid w:val="008D581C"/>
    <w:rsid w:val="00A5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B5E22-2ED7-4C78-8172-57ACF0817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5D06"/>
    <w:pPr>
      <w:spacing w:after="160" w:line="279" w:lineRule="auto"/>
    </w:pPr>
    <w:rPr>
      <w:rFonts w:ascii="Aptos" w:eastAsia="Aptos" w:hAnsi="Aptos" w:cs="Aptos"/>
      <w:sz w:val="24"/>
      <w:szCs w:val="24"/>
      <w:lang w:val="en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celia.basurko</dc:creator>
  <cp:keywords/>
  <dc:description/>
  <cp:lastModifiedBy>celia.basurko</cp:lastModifiedBy>
  <cp:revision>1</cp:revision>
  <dcterms:created xsi:type="dcterms:W3CDTF">2026-07-08T20:29:00Z</dcterms:created>
  <dcterms:modified xsi:type="dcterms:W3CDTF">2026-07-08T20:30:00Z</dcterms:modified>
</cp:coreProperties>
</file>