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34B5ED2" w:rsidR="00340C9A" w:rsidRDefault="00340C9A" w:rsidP="0FE9D8B3">
      <w:pPr>
        <w:widowControl w:val="0"/>
        <w:pBdr>
          <w:top w:val="nil"/>
          <w:left w:val="nil"/>
          <w:bottom w:val="nil"/>
          <w:right w:val="nil"/>
          <w:between w:val="nil"/>
        </w:pBdr>
        <w:spacing w:after="0" w:line="276" w:lineRule="auto"/>
      </w:pPr>
    </w:p>
    <w:tbl>
      <w:tblPr>
        <w:tblStyle w:val="a"/>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520"/>
        <w:gridCol w:w="2250"/>
        <w:gridCol w:w="2610"/>
      </w:tblGrid>
      <w:tr w:rsidR="006F6221" w:rsidRPr="005A66C6" w14:paraId="7EDC49FE" w14:textId="77777777">
        <w:trPr>
          <w:trHeight w:val="620"/>
        </w:trPr>
        <w:tc>
          <w:tcPr>
            <w:tcW w:w="1705" w:type="dxa"/>
          </w:tcPr>
          <w:p w14:paraId="00000002" w14:textId="06A90242"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Predictor</w:t>
            </w:r>
          </w:p>
        </w:tc>
        <w:tc>
          <w:tcPr>
            <w:tcW w:w="2520" w:type="dxa"/>
          </w:tcPr>
          <w:p w14:paraId="00000003" w14:textId="4E9B81C6"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Amplification success (AS) (β ± SE)</w:t>
            </w:r>
          </w:p>
        </w:tc>
        <w:tc>
          <w:tcPr>
            <w:tcW w:w="2250" w:type="dxa"/>
          </w:tcPr>
          <w:p w14:paraId="00000004" w14:textId="0FE0A388"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Allelic dropout (ADO) (β ± SE)</w:t>
            </w:r>
          </w:p>
        </w:tc>
        <w:tc>
          <w:tcPr>
            <w:tcW w:w="2610" w:type="dxa"/>
          </w:tcPr>
          <w:p w14:paraId="4F5746F1" w14:textId="77777777" w:rsidR="006F6221" w:rsidRPr="00755BD2" w:rsidRDefault="006F6221" w:rsidP="006F6221">
            <w:pPr>
              <w:jc w:val="center"/>
              <w:rPr>
                <w:rFonts w:ascii="Times New Roman" w:eastAsia="Times New Roman" w:hAnsi="Times New Roman" w:cs="Times New Roman"/>
                <w:b/>
                <w:bCs/>
                <w:color w:val="000000"/>
                <w:lang w:val="pt-BR"/>
              </w:rPr>
            </w:pPr>
            <w:r w:rsidRPr="00755BD2">
              <w:rPr>
                <w:rFonts w:ascii="Times New Roman" w:eastAsia="Times New Roman" w:hAnsi="Times New Roman" w:cs="Times New Roman"/>
                <w:b/>
                <w:bCs/>
                <w:color w:val="000000"/>
                <w:lang w:val="pt-BR"/>
              </w:rPr>
              <w:t xml:space="preserve">False allele (FA) </w:t>
            </w:r>
          </w:p>
          <w:p w14:paraId="00000006" w14:textId="624961A4" w:rsidR="006F6221" w:rsidRPr="00755BD2" w:rsidRDefault="006F6221" w:rsidP="006F6221">
            <w:pPr>
              <w:jc w:val="center"/>
              <w:rPr>
                <w:rFonts w:ascii="Times New Roman" w:eastAsia="Times New Roman" w:hAnsi="Times New Roman" w:cs="Times New Roman"/>
                <w:b/>
                <w:bCs/>
                <w:lang w:val="pt-BR"/>
              </w:rPr>
            </w:pPr>
            <w:r w:rsidRPr="00755BD2">
              <w:rPr>
                <w:rFonts w:ascii="Times New Roman" w:eastAsia="Times New Roman" w:hAnsi="Times New Roman" w:cs="Times New Roman"/>
                <w:b/>
                <w:bCs/>
                <w:color w:val="000000"/>
                <w:lang w:val="pt-BR"/>
              </w:rPr>
              <w:t>(</w:t>
            </w:r>
            <w:r>
              <w:rPr>
                <w:rFonts w:ascii="Times New Roman" w:eastAsia="Times New Roman" w:hAnsi="Times New Roman" w:cs="Times New Roman"/>
                <w:b/>
                <w:bCs/>
                <w:color w:val="000000"/>
              </w:rPr>
              <w:t>β</w:t>
            </w:r>
            <w:r w:rsidRPr="00755BD2">
              <w:rPr>
                <w:rFonts w:ascii="Times New Roman" w:eastAsia="Times New Roman" w:hAnsi="Times New Roman" w:cs="Times New Roman"/>
                <w:b/>
                <w:bCs/>
                <w:color w:val="000000"/>
                <w:lang w:val="pt-BR"/>
              </w:rPr>
              <w:t xml:space="preserve"> ± SE)</w:t>
            </w:r>
          </w:p>
        </w:tc>
      </w:tr>
      <w:tr w:rsidR="006F6221" w14:paraId="2E292E2F" w14:textId="77777777">
        <w:trPr>
          <w:trHeight w:val="458"/>
        </w:trPr>
        <w:tc>
          <w:tcPr>
            <w:tcW w:w="1705" w:type="dxa"/>
          </w:tcPr>
          <w:p w14:paraId="00000007" w14:textId="412B4DDB"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Intercept</w:t>
            </w:r>
          </w:p>
        </w:tc>
        <w:tc>
          <w:tcPr>
            <w:tcW w:w="2520" w:type="dxa"/>
          </w:tcPr>
          <w:p w14:paraId="00000008" w14:textId="592140E3" w:rsidR="006F6221" w:rsidRDefault="006F6221" w:rsidP="006F6221">
            <w:pPr>
              <w:jc w:val="center"/>
              <w:rPr>
                <w:rFonts w:ascii="Times New Roman" w:eastAsia="Times New Roman" w:hAnsi="Times New Roman" w:cs="Times New Roman"/>
                <w:color w:val="000000"/>
              </w:rPr>
            </w:pPr>
            <w:r w:rsidRPr="00755BD2">
              <w:rPr>
                <w:rFonts w:ascii="Times New Roman" w:eastAsia="Times New Roman" w:hAnsi="Times New Roman" w:cs="Times New Roman"/>
                <w:b/>
                <w:bCs/>
                <w:color w:val="000000"/>
              </w:rPr>
              <w:t>5.87 ± 0.37</w:t>
            </w:r>
          </w:p>
        </w:tc>
        <w:tc>
          <w:tcPr>
            <w:tcW w:w="2250" w:type="dxa"/>
          </w:tcPr>
          <w:p w14:paraId="00000009" w14:textId="3A45A74A"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-3.06 ± 0.27</w:t>
            </w:r>
          </w:p>
        </w:tc>
        <w:tc>
          <w:tcPr>
            <w:tcW w:w="2610" w:type="dxa"/>
          </w:tcPr>
          <w:p w14:paraId="0000000A" w14:textId="4561E64B"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-3.65 ± 0.17</w:t>
            </w:r>
          </w:p>
        </w:tc>
      </w:tr>
      <w:tr w:rsidR="006F6221" w14:paraId="23893EFC" w14:textId="77777777">
        <w:trPr>
          <w:trHeight w:val="602"/>
        </w:trPr>
        <w:tc>
          <w:tcPr>
            <w:tcW w:w="1705" w:type="dxa"/>
          </w:tcPr>
          <w:p w14:paraId="0000000B" w14:textId="62A0BABF"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Sample Fecal sanctuary</w:t>
            </w:r>
          </w:p>
        </w:tc>
        <w:tc>
          <w:tcPr>
            <w:tcW w:w="2520" w:type="dxa"/>
          </w:tcPr>
          <w:p w14:paraId="0000000C" w14:textId="032FE443" w:rsidR="006F6221" w:rsidRDefault="006F6221" w:rsidP="006F6221">
            <w:pPr>
              <w:jc w:val="center"/>
              <w:rPr>
                <w:rFonts w:ascii="Times New Roman" w:eastAsia="Times New Roman" w:hAnsi="Times New Roman" w:cs="Times New Roman"/>
                <w:color w:val="000000"/>
              </w:rPr>
            </w:pPr>
            <w:r w:rsidRPr="00755BD2">
              <w:rPr>
                <w:rFonts w:ascii="Times New Roman" w:eastAsia="Times New Roman" w:hAnsi="Times New Roman" w:cs="Times New Roman"/>
                <w:b/>
                <w:bCs/>
                <w:color w:val="000000"/>
              </w:rPr>
              <w:t>-0.91 ± 0.18</w:t>
            </w:r>
          </w:p>
        </w:tc>
        <w:tc>
          <w:tcPr>
            <w:tcW w:w="2250" w:type="dxa"/>
          </w:tcPr>
          <w:p w14:paraId="0000000D" w14:textId="478531F7" w:rsidR="006F6221" w:rsidRPr="00755BD2" w:rsidRDefault="006F6221" w:rsidP="006F6221">
            <w:pPr>
              <w:jc w:val="center"/>
              <w:rPr>
                <w:rFonts w:ascii="Times New Roman" w:eastAsia="Times New Roman" w:hAnsi="Times New Roman" w:cs="Times New Roman"/>
                <w:color w:val="000000"/>
              </w:rPr>
            </w:pPr>
            <w:r w:rsidRPr="00755BD2">
              <w:rPr>
                <w:rFonts w:ascii="Times New Roman" w:eastAsia="Times New Roman" w:hAnsi="Times New Roman" w:cs="Times New Roman"/>
                <w:color w:val="000000"/>
              </w:rPr>
              <w:t>0.64 ± 0.26</w:t>
            </w:r>
          </w:p>
        </w:tc>
        <w:tc>
          <w:tcPr>
            <w:tcW w:w="2610" w:type="dxa"/>
          </w:tcPr>
          <w:p w14:paraId="0000000E" w14:textId="708C00AA"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0.35 ± 0.16</w:t>
            </w:r>
          </w:p>
        </w:tc>
      </w:tr>
      <w:tr w:rsidR="006F6221" w14:paraId="621C4762" w14:textId="77777777">
        <w:trPr>
          <w:trHeight w:val="350"/>
        </w:trPr>
        <w:tc>
          <w:tcPr>
            <w:tcW w:w="1705" w:type="dxa"/>
          </w:tcPr>
          <w:p w14:paraId="0000000F" w14:textId="643F2FE1"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Sample Fecal wild</w:t>
            </w:r>
          </w:p>
        </w:tc>
        <w:tc>
          <w:tcPr>
            <w:tcW w:w="2520" w:type="dxa"/>
          </w:tcPr>
          <w:p w14:paraId="00000010" w14:textId="533598AB" w:rsidR="006F6221" w:rsidRDefault="006F6221" w:rsidP="006F6221">
            <w:pPr>
              <w:jc w:val="center"/>
              <w:rPr>
                <w:rFonts w:ascii="Times New Roman" w:eastAsia="Times New Roman" w:hAnsi="Times New Roman" w:cs="Times New Roman"/>
              </w:rPr>
            </w:pPr>
            <w:r w:rsidRPr="00755BD2">
              <w:rPr>
                <w:rFonts w:ascii="Times New Roman" w:eastAsia="Times New Roman" w:hAnsi="Times New Roman" w:cs="Times New Roman"/>
                <w:b/>
                <w:bCs/>
                <w:color w:val="000000"/>
              </w:rPr>
              <w:t>-1.97 ± 0.17</w:t>
            </w:r>
          </w:p>
        </w:tc>
        <w:tc>
          <w:tcPr>
            <w:tcW w:w="2250" w:type="dxa"/>
          </w:tcPr>
          <w:p w14:paraId="00000011" w14:textId="7B00EC76" w:rsidR="006F6221" w:rsidRPr="00755BD2" w:rsidRDefault="006F6221" w:rsidP="006F6221">
            <w:pPr>
              <w:jc w:val="center"/>
              <w:rPr>
                <w:rFonts w:ascii="Times New Roman" w:eastAsia="Times New Roman" w:hAnsi="Times New Roman" w:cs="Times New Roman"/>
              </w:rPr>
            </w:pPr>
            <w:r w:rsidRPr="00755BD2">
              <w:rPr>
                <w:rFonts w:ascii="Times New Roman" w:eastAsia="Times New Roman" w:hAnsi="Times New Roman" w:cs="Times New Roman"/>
                <w:color w:val="000000"/>
              </w:rPr>
              <w:t>2.55 ± 0.24</w:t>
            </w:r>
          </w:p>
        </w:tc>
        <w:tc>
          <w:tcPr>
            <w:tcW w:w="2610" w:type="dxa"/>
          </w:tcPr>
          <w:p w14:paraId="00000012" w14:textId="57051BCD" w:rsidR="006F6221" w:rsidRDefault="006F6221" w:rsidP="006F6221">
            <w:pPr>
              <w:jc w:val="center"/>
              <w:rPr>
                <w:rFonts w:ascii="Times New Roman" w:eastAsia="Times New Roman" w:hAnsi="Times New Roman" w:cs="Times New Roman"/>
                <w:b/>
                <w:bCs/>
              </w:rPr>
            </w:pPr>
            <w:r>
              <w:rPr>
                <w:rFonts w:ascii="Times New Roman" w:eastAsia="Times New Roman" w:hAnsi="Times New Roman" w:cs="Times New Roman"/>
                <w:b/>
                <w:bCs/>
                <w:color w:val="000000"/>
              </w:rPr>
              <w:t>1.34 ± 0.14</w:t>
            </w:r>
          </w:p>
        </w:tc>
      </w:tr>
      <w:tr w:rsidR="006F6221" w14:paraId="2336539A" w14:textId="77777777">
        <w:trPr>
          <w:trHeight w:val="350"/>
        </w:trPr>
        <w:tc>
          <w:tcPr>
            <w:tcW w:w="1705" w:type="dxa"/>
          </w:tcPr>
          <w:p w14:paraId="00000013" w14:textId="324FE048"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D10S1248</w:t>
            </w:r>
          </w:p>
        </w:tc>
        <w:tc>
          <w:tcPr>
            <w:tcW w:w="2520" w:type="dxa"/>
          </w:tcPr>
          <w:p w14:paraId="00000014" w14:textId="0D7CA609"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Reference</w:t>
            </w:r>
          </w:p>
        </w:tc>
        <w:tc>
          <w:tcPr>
            <w:tcW w:w="2250" w:type="dxa"/>
          </w:tcPr>
          <w:p w14:paraId="00000015" w14:textId="7FC53D08"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-2.17 ± 0.45</w:t>
            </w:r>
          </w:p>
        </w:tc>
        <w:tc>
          <w:tcPr>
            <w:tcW w:w="2610" w:type="dxa"/>
          </w:tcPr>
          <w:p w14:paraId="00000016" w14:textId="00076BF3"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-1.66 ± 0.32</w:t>
            </w:r>
          </w:p>
        </w:tc>
      </w:tr>
      <w:tr w:rsidR="006F6221" w14:paraId="1592A3D6" w14:textId="77777777">
        <w:trPr>
          <w:trHeight w:val="300"/>
        </w:trPr>
        <w:tc>
          <w:tcPr>
            <w:tcW w:w="1705" w:type="dxa"/>
          </w:tcPr>
          <w:p w14:paraId="00000017" w14:textId="1D7A0EC3"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CSF1PO</w:t>
            </w:r>
          </w:p>
        </w:tc>
        <w:tc>
          <w:tcPr>
            <w:tcW w:w="2520" w:type="dxa"/>
          </w:tcPr>
          <w:p w14:paraId="00000018" w14:textId="64E89635" w:rsidR="006F6221" w:rsidRDefault="006F6221" w:rsidP="006F6221">
            <w:pPr>
              <w:jc w:val="center"/>
              <w:rPr>
                <w:rFonts w:ascii="Times New Roman" w:eastAsia="Times New Roman" w:hAnsi="Times New Roman" w:cs="Times New Roman"/>
              </w:rPr>
            </w:pPr>
            <w:r w:rsidRPr="00755BD2">
              <w:rPr>
                <w:rFonts w:ascii="Times New Roman" w:eastAsia="Times New Roman" w:hAnsi="Times New Roman" w:cs="Times New Roman"/>
                <w:b/>
                <w:bCs/>
                <w:color w:val="000000"/>
              </w:rPr>
              <w:t>-1.49 ± 0.38</w:t>
            </w:r>
          </w:p>
        </w:tc>
        <w:tc>
          <w:tcPr>
            <w:tcW w:w="2250" w:type="dxa"/>
          </w:tcPr>
          <w:p w14:paraId="00000019" w14:textId="684633E6" w:rsidR="006F6221" w:rsidRDefault="006F6221" w:rsidP="006F6221">
            <w:pPr>
              <w:jc w:val="center"/>
              <w:rPr>
                <w:rFonts w:ascii="Times New Roman" w:eastAsia="Times New Roman" w:hAnsi="Times New Roman" w:cs="Times New Roman"/>
              </w:rPr>
            </w:pPr>
            <w:r w:rsidRPr="00755BD2">
              <w:rPr>
                <w:rFonts w:ascii="Times New Roman" w:eastAsia="Times New Roman" w:hAnsi="Times New Roman" w:cs="Times New Roman"/>
                <w:b/>
                <w:bCs/>
                <w:color w:val="000000"/>
              </w:rPr>
              <w:t>-0.36 ± 0.30</w:t>
            </w:r>
          </w:p>
        </w:tc>
        <w:tc>
          <w:tcPr>
            <w:tcW w:w="2610" w:type="dxa"/>
          </w:tcPr>
          <w:p w14:paraId="0000001A" w14:textId="44648657" w:rsidR="006F6221" w:rsidRDefault="006F6221" w:rsidP="006F6221">
            <w:pPr>
              <w:jc w:val="center"/>
              <w:rPr>
                <w:rFonts w:ascii="Times New Roman" w:eastAsia="Times New Roman" w:hAnsi="Times New Roman" w:cs="Times New Roman"/>
              </w:rPr>
            </w:pPr>
            <w:r>
              <w:rPr>
                <w:rFonts w:ascii="Times New Roman" w:eastAsia="Times New Roman" w:hAnsi="Times New Roman" w:cs="Times New Roman"/>
                <w:color w:val="000000"/>
              </w:rPr>
              <w:t>Reference</w:t>
            </w:r>
          </w:p>
        </w:tc>
      </w:tr>
      <w:tr w:rsidR="006F6221" w14:paraId="279C2AE7" w14:textId="77777777">
        <w:trPr>
          <w:trHeight w:val="300"/>
        </w:trPr>
        <w:tc>
          <w:tcPr>
            <w:tcW w:w="1705" w:type="dxa"/>
          </w:tcPr>
          <w:p w14:paraId="0000001B" w14:textId="31687930"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D13S317</w:t>
            </w:r>
          </w:p>
        </w:tc>
        <w:tc>
          <w:tcPr>
            <w:tcW w:w="2520" w:type="dxa"/>
          </w:tcPr>
          <w:p w14:paraId="0000001C" w14:textId="1C524D01"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-0.33 ± 0.44</w:t>
            </w:r>
          </w:p>
        </w:tc>
        <w:tc>
          <w:tcPr>
            <w:tcW w:w="2250" w:type="dxa"/>
          </w:tcPr>
          <w:p w14:paraId="0000001D" w14:textId="4C9EB015"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-1.40 ± 0.37</w:t>
            </w:r>
          </w:p>
        </w:tc>
        <w:tc>
          <w:tcPr>
            <w:tcW w:w="2610" w:type="dxa"/>
          </w:tcPr>
          <w:p w14:paraId="0000001E" w14:textId="7244C9C3"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-1.29 ± 0.28</w:t>
            </w:r>
          </w:p>
        </w:tc>
      </w:tr>
      <w:tr w:rsidR="006F6221" w14:paraId="5872F71F" w14:textId="77777777">
        <w:trPr>
          <w:trHeight w:val="300"/>
        </w:trPr>
        <w:tc>
          <w:tcPr>
            <w:tcW w:w="1705" w:type="dxa"/>
          </w:tcPr>
          <w:p w14:paraId="0000001F" w14:textId="31372C4D"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D16S539</w:t>
            </w:r>
          </w:p>
        </w:tc>
        <w:tc>
          <w:tcPr>
            <w:tcW w:w="2520" w:type="dxa"/>
          </w:tcPr>
          <w:p w14:paraId="00000020" w14:textId="449EAAB6"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-1.16 ± 0.39</w:t>
            </w:r>
          </w:p>
        </w:tc>
        <w:tc>
          <w:tcPr>
            <w:tcW w:w="2250" w:type="dxa"/>
          </w:tcPr>
          <w:p w14:paraId="00000021" w14:textId="45AB3A3D"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-0.72 ± 0.32</w:t>
            </w:r>
          </w:p>
        </w:tc>
        <w:tc>
          <w:tcPr>
            <w:tcW w:w="2610" w:type="dxa"/>
          </w:tcPr>
          <w:p w14:paraId="00000022" w14:textId="19653D26"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-0.69 ± 0.23</w:t>
            </w:r>
          </w:p>
        </w:tc>
      </w:tr>
      <w:tr w:rsidR="006F6221" w14:paraId="2A646292" w14:textId="77777777">
        <w:trPr>
          <w:trHeight w:val="300"/>
        </w:trPr>
        <w:tc>
          <w:tcPr>
            <w:tcW w:w="1705" w:type="dxa"/>
          </w:tcPr>
          <w:p w14:paraId="00000023" w14:textId="5E9A82B2"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D21S11</w:t>
            </w:r>
          </w:p>
        </w:tc>
        <w:tc>
          <w:tcPr>
            <w:tcW w:w="2520" w:type="dxa"/>
          </w:tcPr>
          <w:p w14:paraId="00000024" w14:textId="3013EABB"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-0.86 ± 0.40</w:t>
            </w:r>
          </w:p>
        </w:tc>
        <w:tc>
          <w:tcPr>
            <w:tcW w:w="2250" w:type="dxa"/>
          </w:tcPr>
          <w:p w14:paraId="00000025" w14:textId="12E421B8"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-1.56 ± 0.38</w:t>
            </w:r>
          </w:p>
        </w:tc>
        <w:tc>
          <w:tcPr>
            <w:tcW w:w="2610" w:type="dxa"/>
          </w:tcPr>
          <w:p w14:paraId="00000026" w14:textId="53011950"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-1.07 ± 0.26</w:t>
            </w:r>
          </w:p>
        </w:tc>
      </w:tr>
      <w:tr w:rsidR="006F6221" w14:paraId="32A4DE4E" w14:textId="77777777">
        <w:trPr>
          <w:trHeight w:val="300"/>
        </w:trPr>
        <w:tc>
          <w:tcPr>
            <w:tcW w:w="1705" w:type="dxa"/>
          </w:tcPr>
          <w:p w14:paraId="00000027" w14:textId="49360174"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D22S1045</w:t>
            </w:r>
          </w:p>
        </w:tc>
        <w:tc>
          <w:tcPr>
            <w:tcW w:w="2520" w:type="dxa"/>
          </w:tcPr>
          <w:p w14:paraId="00000028" w14:textId="0DF385C0"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-2.13 ± 0.36</w:t>
            </w:r>
          </w:p>
        </w:tc>
        <w:tc>
          <w:tcPr>
            <w:tcW w:w="2250" w:type="dxa"/>
          </w:tcPr>
          <w:p w14:paraId="00000029" w14:textId="1C4F846A"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-1.39 ± 0.39</w:t>
            </w:r>
          </w:p>
        </w:tc>
        <w:tc>
          <w:tcPr>
            <w:tcW w:w="2610" w:type="dxa"/>
          </w:tcPr>
          <w:p w14:paraId="0000002A" w14:textId="1E58D16D"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-1.66 ± 0.32</w:t>
            </w:r>
          </w:p>
        </w:tc>
      </w:tr>
      <w:tr w:rsidR="006F6221" w14:paraId="0D1A1DA5" w14:textId="77777777">
        <w:trPr>
          <w:trHeight w:val="300"/>
        </w:trPr>
        <w:tc>
          <w:tcPr>
            <w:tcW w:w="1705" w:type="dxa"/>
          </w:tcPr>
          <w:p w14:paraId="0000002B" w14:textId="1CE91B50"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D2S1338</w:t>
            </w:r>
          </w:p>
        </w:tc>
        <w:tc>
          <w:tcPr>
            <w:tcW w:w="2520" w:type="dxa"/>
          </w:tcPr>
          <w:p w14:paraId="0000002C" w14:textId="106D88F1"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-1.86 ± 0.37</w:t>
            </w:r>
          </w:p>
        </w:tc>
        <w:tc>
          <w:tcPr>
            <w:tcW w:w="2250" w:type="dxa"/>
          </w:tcPr>
          <w:p w14:paraId="0000002D" w14:textId="791D31D8"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-1.49 ± 0.38</w:t>
            </w:r>
          </w:p>
        </w:tc>
        <w:tc>
          <w:tcPr>
            <w:tcW w:w="2610" w:type="dxa"/>
          </w:tcPr>
          <w:p w14:paraId="0000002E" w14:textId="6C40A520"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-0.27 ± 0.21</w:t>
            </w:r>
          </w:p>
        </w:tc>
      </w:tr>
      <w:tr w:rsidR="006F6221" w14:paraId="1F51258A" w14:textId="77777777">
        <w:trPr>
          <w:trHeight w:val="300"/>
        </w:trPr>
        <w:tc>
          <w:tcPr>
            <w:tcW w:w="1705" w:type="dxa"/>
          </w:tcPr>
          <w:p w14:paraId="0000002F" w14:textId="635B9C2E"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D2S441</w:t>
            </w:r>
          </w:p>
        </w:tc>
        <w:tc>
          <w:tcPr>
            <w:tcW w:w="2520" w:type="dxa"/>
          </w:tcPr>
          <w:p w14:paraId="00000030" w14:textId="6D94DB9A"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-0.33 ± 0.44</w:t>
            </w:r>
          </w:p>
        </w:tc>
        <w:tc>
          <w:tcPr>
            <w:tcW w:w="2250" w:type="dxa"/>
          </w:tcPr>
          <w:p w14:paraId="00000031" w14:textId="2342422F"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-1.43 ± 0.38</w:t>
            </w:r>
          </w:p>
        </w:tc>
        <w:tc>
          <w:tcPr>
            <w:tcW w:w="2610" w:type="dxa"/>
          </w:tcPr>
          <w:p w14:paraId="00000032" w14:textId="37110419"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-1.15 ± 0.27</w:t>
            </w:r>
          </w:p>
        </w:tc>
      </w:tr>
      <w:tr w:rsidR="006F6221" w14:paraId="35C44513" w14:textId="77777777">
        <w:trPr>
          <w:trHeight w:val="300"/>
        </w:trPr>
        <w:tc>
          <w:tcPr>
            <w:tcW w:w="1705" w:type="dxa"/>
          </w:tcPr>
          <w:p w14:paraId="00000033" w14:textId="2CAAA758"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D3S1358</w:t>
            </w:r>
          </w:p>
        </w:tc>
        <w:tc>
          <w:tcPr>
            <w:tcW w:w="2520" w:type="dxa"/>
          </w:tcPr>
          <w:p w14:paraId="00000034" w14:textId="74993069"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-0.48 ± 0.43</w:t>
            </w:r>
          </w:p>
        </w:tc>
        <w:tc>
          <w:tcPr>
            <w:tcW w:w="2250" w:type="dxa"/>
          </w:tcPr>
          <w:p w14:paraId="00000035" w14:textId="2A0FC7C6"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-2.03 ± 0.43</w:t>
            </w:r>
          </w:p>
        </w:tc>
        <w:tc>
          <w:tcPr>
            <w:tcW w:w="2610" w:type="dxa"/>
          </w:tcPr>
          <w:p w14:paraId="00000036" w14:textId="6D9D9343"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-1.15 ± 0.27</w:t>
            </w:r>
          </w:p>
        </w:tc>
      </w:tr>
      <w:tr w:rsidR="006F6221" w14:paraId="1B9FFF24" w14:textId="77777777">
        <w:trPr>
          <w:trHeight w:val="300"/>
        </w:trPr>
        <w:tc>
          <w:tcPr>
            <w:tcW w:w="1705" w:type="dxa"/>
          </w:tcPr>
          <w:p w14:paraId="00000037" w14:textId="711C1496"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D5S818</w:t>
            </w:r>
          </w:p>
        </w:tc>
        <w:tc>
          <w:tcPr>
            <w:tcW w:w="2520" w:type="dxa"/>
          </w:tcPr>
          <w:p w14:paraId="00000038" w14:textId="31F0993C"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-1.13 ± 0.39</w:t>
            </w:r>
          </w:p>
        </w:tc>
        <w:tc>
          <w:tcPr>
            <w:tcW w:w="2250" w:type="dxa"/>
          </w:tcPr>
          <w:p w14:paraId="00000039" w14:textId="2DE41A80"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-2.21 ± 0.46</w:t>
            </w:r>
          </w:p>
        </w:tc>
        <w:tc>
          <w:tcPr>
            <w:tcW w:w="2610" w:type="dxa"/>
          </w:tcPr>
          <w:p w14:paraId="0000003A" w14:textId="0A4E8344"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-1.29 ± 0.28</w:t>
            </w:r>
          </w:p>
        </w:tc>
      </w:tr>
      <w:tr w:rsidR="006F6221" w14:paraId="7B033666" w14:textId="77777777">
        <w:trPr>
          <w:trHeight w:val="300"/>
        </w:trPr>
        <w:tc>
          <w:tcPr>
            <w:tcW w:w="1705" w:type="dxa"/>
          </w:tcPr>
          <w:p w14:paraId="0000003B" w14:textId="250854D5"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D7S820</w:t>
            </w:r>
          </w:p>
        </w:tc>
        <w:tc>
          <w:tcPr>
            <w:tcW w:w="2520" w:type="dxa"/>
          </w:tcPr>
          <w:p w14:paraId="0000003C" w14:textId="00C3B8F5"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-2.38 ± 0.36</w:t>
            </w:r>
          </w:p>
        </w:tc>
        <w:tc>
          <w:tcPr>
            <w:tcW w:w="2250" w:type="dxa"/>
          </w:tcPr>
          <w:p w14:paraId="0000003D" w14:textId="33D648E6"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-0.82 ± 0.32</w:t>
            </w:r>
          </w:p>
        </w:tc>
        <w:tc>
          <w:tcPr>
            <w:tcW w:w="2610" w:type="dxa"/>
          </w:tcPr>
          <w:p w14:paraId="0000003E" w14:textId="1E827755"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-0.63 ± 0.23</w:t>
            </w:r>
          </w:p>
        </w:tc>
      </w:tr>
      <w:tr w:rsidR="006F6221" w14:paraId="624DC7CD" w14:textId="77777777">
        <w:trPr>
          <w:trHeight w:val="300"/>
        </w:trPr>
        <w:tc>
          <w:tcPr>
            <w:tcW w:w="1705" w:type="dxa"/>
          </w:tcPr>
          <w:p w14:paraId="0000003F" w14:textId="4CA6ACAC"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D8S1179</w:t>
            </w:r>
          </w:p>
        </w:tc>
        <w:tc>
          <w:tcPr>
            <w:tcW w:w="2520" w:type="dxa"/>
          </w:tcPr>
          <w:p w14:paraId="00000040" w14:textId="46DF499D"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-1.14 ± 0.39</w:t>
            </w:r>
          </w:p>
        </w:tc>
        <w:tc>
          <w:tcPr>
            <w:tcW w:w="2250" w:type="dxa"/>
          </w:tcPr>
          <w:p w14:paraId="00000041" w14:textId="525659FF"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-1.43 ± 0.37</w:t>
            </w:r>
          </w:p>
        </w:tc>
        <w:tc>
          <w:tcPr>
            <w:tcW w:w="2610" w:type="dxa"/>
          </w:tcPr>
          <w:p w14:paraId="00000042" w14:textId="5D254FA5"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-0.92 ± 0.25</w:t>
            </w:r>
          </w:p>
        </w:tc>
      </w:tr>
      <w:tr w:rsidR="006F6221" w14:paraId="6B85B64A" w14:textId="77777777">
        <w:trPr>
          <w:trHeight w:val="300"/>
        </w:trPr>
        <w:tc>
          <w:tcPr>
            <w:tcW w:w="1705" w:type="dxa"/>
          </w:tcPr>
          <w:p w14:paraId="00000043" w14:textId="2F2C3FAF"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FGA</w:t>
            </w:r>
          </w:p>
        </w:tc>
        <w:tc>
          <w:tcPr>
            <w:tcW w:w="2520" w:type="dxa"/>
          </w:tcPr>
          <w:p w14:paraId="00000044" w14:textId="7A051651"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 ± 0.46</w:t>
            </w:r>
          </w:p>
        </w:tc>
        <w:tc>
          <w:tcPr>
            <w:tcW w:w="2250" w:type="dxa"/>
          </w:tcPr>
          <w:p w14:paraId="00000045" w14:textId="2467D542"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-1.49 ± 0.38</w:t>
            </w:r>
          </w:p>
        </w:tc>
        <w:tc>
          <w:tcPr>
            <w:tcW w:w="2610" w:type="dxa"/>
          </w:tcPr>
          <w:p w14:paraId="00000046" w14:textId="79D6FA05"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-1.07 ± 0.26</w:t>
            </w:r>
          </w:p>
        </w:tc>
      </w:tr>
      <w:tr w:rsidR="006F6221" w14:paraId="35F819D2" w14:textId="77777777">
        <w:trPr>
          <w:trHeight w:val="300"/>
        </w:trPr>
        <w:tc>
          <w:tcPr>
            <w:tcW w:w="1705" w:type="dxa"/>
          </w:tcPr>
          <w:p w14:paraId="00000047" w14:textId="5DC95414"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TH01</w:t>
            </w:r>
          </w:p>
        </w:tc>
        <w:tc>
          <w:tcPr>
            <w:tcW w:w="2520" w:type="dxa"/>
          </w:tcPr>
          <w:p w14:paraId="00000048" w14:textId="3FE29B28"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-0.63 ± 0.42</w:t>
            </w:r>
          </w:p>
        </w:tc>
        <w:tc>
          <w:tcPr>
            <w:tcW w:w="2250" w:type="dxa"/>
          </w:tcPr>
          <w:p w14:paraId="00000049" w14:textId="5761190E"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-0.19 ± 0.28</w:t>
            </w:r>
          </w:p>
        </w:tc>
        <w:tc>
          <w:tcPr>
            <w:tcW w:w="2610" w:type="dxa"/>
          </w:tcPr>
          <w:p w14:paraId="0000004A" w14:textId="188F6888"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-1.29 ± 0.28</w:t>
            </w:r>
          </w:p>
        </w:tc>
      </w:tr>
      <w:tr w:rsidR="006F6221" w14:paraId="35133AD7" w14:textId="77777777">
        <w:trPr>
          <w:trHeight w:val="300"/>
        </w:trPr>
        <w:tc>
          <w:tcPr>
            <w:tcW w:w="1705" w:type="dxa"/>
          </w:tcPr>
          <w:p w14:paraId="0000004B" w14:textId="2209BF11"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TPOX</w:t>
            </w:r>
          </w:p>
        </w:tc>
        <w:tc>
          <w:tcPr>
            <w:tcW w:w="2520" w:type="dxa"/>
          </w:tcPr>
          <w:p w14:paraId="0000004C" w14:textId="2082A908"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-1.66 ± 0.37</w:t>
            </w:r>
          </w:p>
        </w:tc>
        <w:tc>
          <w:tcPr>
            <w:tcW w:w="2250" w:type="dxa"/>
          </w:tcPr>
          <w:p w14:paraId="0000004D" w14:textId="15232F35"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Reference</w:t>
            </w:r>
          </w:p>
        </w:tc>
        <w:tc>
          <w:tcPr>
            <w:tcW w:w="2610" w:type="dxa"/>
          </w:tcPr>
          <w:p w14:paraId="0000004E" w14:textId="24399F48"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-0.35 ± 0.21</w:t>
            </w:r>
          </w:p>
        </w:tc>
      </w:tr>
      <w:tr w:rsidR="006F6221" w14:paraId="1F1DA955" w14:textId="77777777">
        <w:trPr>
          <w:trHeight w:val="300"/>
        </w:trPr>
        <w:tc>
          <w:tcPr>
            <w:tcW w:w="1705" w:type="dxa"/>
          </w:tcPr>
          <w:p w14:paraId="0000004F" w14:textId="0ED34D63" w:rsidR="006F6221" w:rsidRDefault="006F6221" w:rsidP="006F622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VWA</w:t>
            </w:r>
          </w:p>
        </w:tc>
        <w:tc>
          <w:tcPr>
            <w:tcW w:w="2520" w:type="dxa"/>
          </w:tcPr>
          <w:p w14:paraId="00000050" w14:textId="2376C0BB"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-0.92 ± 0.40</w:t>
            </w:r>
          </w:p>
        </w:tc>
        <w:tc>
          <w:tcPr>
            <w:tcW w:w="2250" w:type="dxa"/>
          </w:tcPr>
          <w:p w14:paraId="00000051" w14:textId="4AA20890"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-1.17 ± 0.35</w:t>
            </w:r>
          </w:p>
        </w:tc>
        <w:tc>
          <w:tcPr>
            <w:tcW w:w="2610" w:type="dxa"/>
          </w:tcPr>
          <w:p w14:paraId="00000052" w14:textId="45143BD0" w:rsidR="006F6221" w:rsidRDefault="006F6221" w:rsidP="006F622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-0.83 ± 0.25</w:t>
            </w:r>
          </w:p>
        </w:tc>
      </w:tr>
    </w:tbl>
    <w:p w14:paraId="00000055" w14:textId="64C69FE4" w:rsidR="00340C9A" w:rsidRDefault="00340C9A" w:rsidP="00AA3984">
      <w:pPr>
        <w:jc w:val="both"/>
        <w:rPr>
          <w:rFonts w:ascii="Times New Roman" w:eastAsia="Times New Roman" w:hAnsi="Times New Roman" w:cs="Times New Roman"/>
          <w:lang w:val="en-US"/>
        </w:rPr>
      </w:pPr>
    </w:p>
    <w:p w14:paraId="5B568F36" w14:textId="2388A48F" w:rsidR="006F6221" w:rsidRPr="006F6221" w:rsidRDefault="00FF36DF" w:rsidP="00AA3984">
      <w:pPr>
        <w:jc w:val="both"/>
        <w:rPr>
          <w:rFonts w:ascii="Times New Roman" w:eastAsia="Times New Roman" w:hAnsi="Times New Roman" w:cs="Times New Roman"/>
        </w:rPr>
      </w:pPr>
      <w:r w:rsidRPr="00FF36DF">
        <w:rPr>
          <w:rFonts w:ascii="Times New Roman" w:eastAsia="Times New Roman" w:hAnsi="Times New Roman" w:cs="Times New Roman"/>
          <w:b/>
          <w:bCs/>
          <w:lang w:val="en-US"/>
        </w:rPr>
        <w:t>Additional file 1</w:t>
      </w:r>
      <w:r w:rsidRPr="00FF36DF">
        <w:rPr>
          <w:rFonts w:ascii="Times New Roman" w:eastAsia="Times New Roman" w:hAnsi="Times New Roman" w:cs="Times New Roman"/>
          <w:b/>
          <w:bCs/>
          <w:lang w:val="en-US"/>
        </w:rPr>
        <w:t>:</w:t>
      </w:r>
      <w:r>
        <w:rPr>
          <w:rFonts w:ascii="Times New Roman" w:eastAsia="Times New Roman" w:hAnsi="Times New Roman" w:cs="Times New Roman"/>
          <w:lang w:val="en-US"/>
        </w:rPr>
        <w:t xml:space="preserve"> </w:t>
      </w:r>
      <w:r w:rsidR="006F6221" w:rsidRPr="006F6221">
        <w:rPr>
          <w:rFonts w:ascii="Times New Roman" w:eastAsia="Times New Roman" w:hAnsi="Times New Roman" w:cs="Times New Roman"/>
        </w:rPr>
        <w:t>Parameter estimates (β ± SE) from beta regression models (logit link) evaluating the effects of sample type and STR locus on amplification success (AS), allelic dropout (ADO), and false allele (FA) rates. Blood samples served as the reference sample type in all models. For locus effects, D10S1248 (AS), TPOX (ADO), and CSF1PO (FA) were used as the reference loci because they exhibited the highest values for their respective metrics.</w:t>
      </w:r>
      <w:r w:rsidR="00EC62F5">
        <w:rPr>
          <w:rFonts w:ascii="Times New Roman" w:eastAsia="Times New Roman" w:hAnsi="Times New Roman" w:cs="Times New Roman"/>
        </w:rPr>
        <w:t xml:space="preserve"> </w:t>
      </w:r>
      <w:r w:rsidR="00EC62F5" w:rsidRPr="00EC62F5">
        <w:rPr>
          <w:rFonts w:ascii="Times New Roman" w:eastAsia="Times New Roman" w:hAnsi="Times New Roman" w:cs="Times New Roman"/>
        </w:rPr>
        <w:t>Negative coefficients indicate lower values of the response variable relative to the reference, whereas positive coefficients indicate higher values.</w:t>
      </w:r>
    </w:p>
    <w:sectPr w:rsidR="006F6221" w:rsidRPr="006F62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5417C4A-9AA6-4BB5-93C4-881CC5306F22}"/>
    <w:embedItalic r:id="rId2" w:fontKey="{31112ECB-F3FA-4545-96EF-AD745902A389}"/>
  </w:font>
  <w:font w:name="Play">
    <w:altName w:val="Calibri"/>
    <w:charset w:val="00"/>
    <w:family w:val="auto"/>
    <w:pitch w:val="default"/>
    <w:embedRegular r:id="rId3" w:fontKey="{B82FEE7A-B161-4C40-946F-10F461C5BDE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76AABAC-8BF4-4F0E-9B0F-D191B552B9EC}"/>
  </w:font>
  <w:font w:name="Cambria">
    <w:panose1 w:val="02040503050406030204"/>
    <w:charset w:val="00"/>
    <w:family w:val="roman"/>
    <w:pitch w:val="variable"/>
    <w:sig w:usb0="E00006FF" w:usb1="420024FF" w:usb2="02000000" w:usb3="00000000" w:csb0="0000019F" w:csb1="00000000"/>
    <w:embedRegular r:id="rId5" w:fontKey="{18DE1B4A-9DD7-476B-9DD0-01AFCBABC8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2FDE2F"/>
    <w:rsid w:val="000712C7"/>
    <w:rsid w:val="00321901"/>
    <w:rsid w:val="00340C9A"/>
    <w:rsid w:val="005A66C6"/>
    <w:rsid w:val="005B2E13"/>
    <w:rsid w:val="006F6221"/>
    <w:rsid w:val="00755BD2"/>
    <w:rsid w:val="0091325A"/>
    <w:rsid w:val="009C012B"/>
    <w:rsid w:val="00AA3984"/>
    <w:rsid w:val="00AB6A45"/>
    <w:rsid w:val="00BC2D97"/>
    <w:rsid w:val="00EC62F5"/>
    <w:rsid w:val="00FF36DF"/>
    <w:rsid w:val="0FE9D8B3"/>
    <w:rsid w:val="2B2FDE2F"/>
    <w:rsid w:val="455DCAE1"/>
    <w:rsid w:val="49DCBE8E"/>
    <w:rsid w:val="6E45A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CA7FE"/>
  <w15:docId w15:val="{3DECEBC4-C47B-4E38-80F8-AC5094A0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AViP3Led3jZtPSjKaJdYmfdwA==">CgMxLjA4AHIhMXVMaXlncHAycHl5dHFMVlBkX1FfTzlaLU0yMnhiV1pJ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Shrutarshi Paul</cp:lastModifiedBy>
  <cp:revision>5</cp:revision>
  <dcterms:created xsi:type="dcterms:W3CDTF">2026-07-07T04:27:00Z</dcterms:created>
  <dcterms:modified xsi:type="dcterms:W3CDTF">2026-07-10T17:02:00Z</dcterms:modified>
</cp:coreProperties>
</file>