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295" w:rsidRDefault="00CE70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Methods:</w:t>
      </w:r>
    </w:p>
    <w:p w:rsidR="00CE701E" w:rsidRPr="00E20A3F" w:rsidRDefault="00E20A3F">
      <w:pPr>
        <w:rPr>
          <w:rFonts w:ascii="Times New Roman" w:hAnsi="Times New Roman" w:cs="Times New Roman"/>
          <w:i/>
          <w:sz w:val="24"/>
          <w:szCs w:val="24"/>
        </w:rPr>
      </w:pPr>
      <w:r w:rsidRPr="00E20A3F">
        <w:rPr>
          <w:rFonts w:ascii="Times New Roman" w:hAnsi="Times New Roman" w:cs="Times New Roman"/>
          <w:i/>
          <w:sz w:val="24"/>
          <w:szCs w:val="24"/>
        </w:rPr>
        <w:t xml:space="preserve">Histology and immunohistochemistry: </w:t>
      </w:r>
    </w:p>
    <w:p w:rsidR="00E20A3F" w:rsidRDefault="00E20A3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For i</w:t>
      </w:r>
      <w:r w:rsidRPr="000A0C03">
        <w:rPr>
          <w:rFonts w:ascii="Times New Roman" w:hAnsi="Times New Roman" w:cs="Times New Roman"/>
          <w:bCs/>
          <w:sz w:val="24"/>
          <w:szCs w:val="24"/>
        </w:rPr>
        <w:t>mmunohistochemistry on the p</w:t>
      </w:r>
      <w:r>
        <w:rPr>
          <w:rFonts w:ascii="Times New Roman" w:hAnsi="Times New Roman" w:cs="Times New Roman"/>
          <w:bCs/>
          <w:sz w:val="24"/>
          <w:szCs w:val="24"/>
        </w:rPr>
        <w:t>araffin-embedded</w:t>
      </w:r>
      <w:r w:rsidRPr="000A0C0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sections, </w:t>
      </w:r>
      <w:r w:rsidRPr="000A0C03">
        <w:rPr>
          <w:rFonts w:ascii="Times New Roman" w:hAnsi="Times New Roman" w:cs="Times New Roman"/>
          <w:bCs/>
          <w:sz w:val="24"/>
          <w:szCs w:val="24"/>
        </w:rPr>
        <w:t xml:space="preserve">antigen retrieval </w:t>
      </w:r>
      <w:r>
        <w:rPr>
          <w:rFonts w:ascii="Times New Roman" w:hAnsi="Times New Roman" w:cs="Times New Roman"/>
          <w:bCs/>
          <w:sz w:val="24"/>
          <w:szCs w:val="24"/>
        </w:rPr>
        <w:t xml:space="preserve">was performed by heating slides for 15 min at 95°C in 1 mM EDTA (pH 8). Sections were blocked by incubation </w:t>
      </w:r>
      <w:r w:rsidRPr="000A0C03">
        <w:rPr>
          <w:rFonts w:ascii="Times New Roman" w:hAnsi="Times New Roman" w:cs="Times New Roman"/>
          <w:bCs/>
          <w:sz w:val="24"/>
          <w:szCs w:val="24"/>
        </w:rPr>
        <w:t>with</w:t>
      </w:r>
      <w:r>
        <w:rPr>
          <w:rFonts w:ascii="Times New Roman" w:hAnsi="Times New Roman" w:cs="Times New Roman"/>
          <w:bCs/>
          <w:sz w:val="24"/>
          <w:szCs w:val="24"/>
        </w:rPr>
        <w:t xml:space="preserve"> 4%</w:t>
      </w:r>
      <w:r w:rsidRPr="000A0C03">
        <w:rPr>
          <w:rFonts w:ascii="Times New Roman" w:hAnsi="Times New Roman" w:cs="Times New Roman"/>
          <w:bCs/>
          <w:sz w:val="24"/>
          <w:szCs w:val="24"/>
        </w:rPr>
        <w:t xml:space="preserve"> normal </w:t>
      </w:r>
      <w:r>
        <w:rPr>
          <w:rFonts w:ascii="Times New Roman" w:hAnsi="Times New Roman" w:cs="Times New Roman"/>
          <w:bCs/>
          <w:sz w:val="24"/>
          <w:szCs w:val="24"/>
        </w:rPr>
        <w:t xml:space="preserve">goat </w:t>
      </w:r>
      <w:r w:rsidRPr="000A0C03">
        <w:rPr>
          <w:rFonts w:ascii="Times New Roman" w:hAnsi="Times New Roman" w:cs="Times New Roman"/>
          <w:bCs/>
          <w:sz w:val="24"/>
          <w:szCs w:val="24"/>
        </w:rPr>
        <w:t>serum</w:t>
      </w:r>
      <w:r>
        <w:rPr>
          <w:rFonts w:ascii="Times New Roman" w:hAnsi="Times New Roman" w:cs="Times New Roman"/>
          <w:bCs/>
          <w:sz w:val="24"/>
          <w:szCs w:val="24"/>
        </w:rPr>
        <w:t xml:space="preserve"> (Vector, Burlingame, CA, USA) for 1 h at room temperature. Slides were incubated in primary antibody overnight at 4°C at these concentrations:</w:t>
      </w:r>
      <w:r w:rsidRPr="000A0C0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anti-</w:t>
      </w:r>
      <w:r w:rsidRPr="000A0C03">
        <w:rPr>
          <w:rFonts w:ascii="Times New Roman" w:hAnsi="Times New Roman" w:cs="Times New Roman"/>
          <w:bCs/>
          <w:sz w:val="24"/>
          <w:szCs w:val="24"/>
        </w:rPr>
        <w:t xml:space="preserve">ferritin </w:t>
      </w:r>
      <w:r>
        <w:rPr>
          <w:rFonts w:ascii="Times New Roman" w:hAnsi="Times New Roman" w:cs="Times New Roman"/>
          <w:bCs/>
          <w:sz w:val="24"/>
          <w:szCs w:val="24"/>
        </w:rPr>
        <w:t xml:space="preserve">(1:400,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MilliporeSigma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St. Louis MO), anti-</w:t>
      </w:r>
      <w:r w:rsidRPr="000A0C03">
        <w:rPr>
          <w:rFonts w:ascii="Times New Roman" w:hAnsi="Times New Roman" w:cs="Times New Roman"/>
          <w:bCs/>
          <w:sz w:val="24"/>
          <w:szCs w:val="24"/>
        </w:rPr>
        <w:t xml:space="preserve">CD71 </w:t>
      </w:r>
      <w:r>
        <w:rPr>
          <w:rFonts w:ascii="Times New Roman" w:hAnsi="Times New Roman" w:cs="Times New Roman"/>
          <w:bCs/>
          <w:sz w:val="24"/>
          <w:szCs w:val="24"/>
        </w:rPr>
        <w:t>(1:</w:t>
      </w:r>
      <w:r w:rsidRPr="000A0C03">
        <w:rPr>
          <w:rFonts w:ascii="Times New Roman" w:hAnsi="Times New Roman" w:cs="Times New Roman"/>
          <w:bCs/>
          <w:sz w:val="24"/>
          <w:szCs w:val="24"/>
        </w:rPr>
        <w:t>200, Invitrogen, Waltham, MA</w:t>
      </w:r>
      <w:r>
        <w:rPr>
          <w:rFonts w:ascii="Times New Roman" w:hAnsi="Times New Roman" w:cs="Times New Roman"/>
          <w:bCs/>
          <w:sz w:val="24"/>
          <w:szCs w:val="24"/>
        </w:rPr>
        <w:t>, USA</w:t>
      </w:r>
      <w:r w:rsidRPr="000A0C03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, anti-CD163 (1:300, Invitrogen). Sections were then incubated in 1:1000 dilution goat anti-rabbit secondary antibody (Jackson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Immunoresearch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West Grove, PA, USA) followed by incubation in ABC-AP (Vector) according to kit instructions</w:t>
      </w:r>
      <w:r w:rsidRPr="00B77731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Immunoreactivity was visualized with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ImmPACT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Vector Red Substrate (Vector) per kit instructions and sections were dehydrated, cleared and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coverslipped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with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Permount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mounting media 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ThermoFisher</w:t>
      </w:r>
      <w:proofErr w:type="spellEnd"/>
      <w:r>
        <w:rPr>
          <w:rFonts w:ascii="Times New Roman" w:hAnsi="Times New Roman" w:cs="Times New Roman"/>
          <w:sz w:val="24"/>
          <w:szCs w:val="24"/>
        </w:rPr>
        <w:t>, Waltham, MA, USA</w:t>
      </w:r>
      <w:r w:rsidRPr="00140120">
        <w:rPr>
          <w:rFonts w:ascii="Times New Roman" w:hAnsi="Times New Roman" w:cs="Times New Roman"/>
          <w:bCs/>
          <w:sz w:val="24"/>
          <w:szCs w:val="24"/>
        </w:rPr>
        <w:t>).</w:t>
      </w:r>
    </w:p>
    <w:p w:rsidR="00E20A3F" w:rsidRDefault="00E20A3F">
      <w:pPr>
        <w:rPr>
          <w:rFonts w:ascii="Times New Roman" w:hAnsi="Times New Roman" w:cs="Times New Roman"/>
          <w:bCs/>
          <w:sz w:val="24"/>
          <w:szCs w:val="24"/>
        </w:rPr>
      </w:pPr>
    </w:p>
    <w:p w:rsidR="00E20A3F" w:rsidRDefault="00E20A3F">
      <w:pPr>
        <w:rPr>
          <w:rFonts w:ascii="Times New Roman" w:hAnsi="Times New Roman" w:cs="Times New Roman"/>
          <w:bCs/>
          <w:sz w:val="24"/>
          <w:szCs w:val="24"/>
        </w:rPr>
      </w:pPr>
      <w:r w:rsidRPr="006C34E5">
        <w:rPr>
          <w:rFonts w:ascii="Times New Roman" w:hAnsi="Times New Roman" w:cs="Times New Roman"/>
          <w:i/>
          <w:iCs/>
          <w:sz w:val="24"/>
          <w:szCs w:val="24"/>
        </w:rPr>
        <w:t xml:space="preserve">RNA Purification, Reverse Transcription </w:t>
      </w:r>
      <w:r w:rsidRPr="006C34E5">
        <w:rPr>
          <w:rFonts w:ascii="Times New Roman" w:hAnsi="Times New Roman" w:cs="Times New Roman"/>
          <w:i/>
          <w:sz w:val="24"/>
          <w:szCs w:val="24"/>
        </w:rPr>
        <w:t>Polymerase Chain Reacti</w:t>
      </w:r>
      <w:r w:rsidRPr="00B77731">
        <w:rPr>
          <w:rFonts w:ascii="Times New Roman" w:hAnsi="Times New Roman" w:cs="Times New Roman"/>
          <w:i/>
          <w:sz w:val="24"/>
          <w:szCs w:val="24"/>
        </w:rPr>
        <w:t>on (RT-PCR</w:t>
      </w:r>
      <w:r>
        <w:rPr>
          <w:rFonts w:ascii="Times New Roman" w:hAnsi="Times New Roman" w:cs="Times New Roman"/>
          <w:i/>
          <w:sz w:val="24"/>
          <w:szCs w:val="24"/>
        </w:rPr>
        <w:t>):</w:t>
      </w:r>
    </w:p>
    <w:p w:rsidR="00E20A3F" w:rsidRDefault="00E20A3F">
      <w:pPr>
        <w:rPr>
          <w:rFonts w:ascii="Times New Roman" w:hAnsi="Times New Roman" w:cs="Times New Roman"/>
          <w:sz w:val="24"/>
          <w:szCs w:val="24"/>
        </w:rPr>
      </w:pPr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>RNA was isolated from the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tissue</w:t>
      </w:r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homogenate using the RNeasy mini kit (Qiagen) according to the manufacturer’s instructions, and genomic DNA was removed using the RNase-free DNase Set (Qiagen).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 J774A.1 or </w:t>
      </w:r>
      <w:proofErr w:type="spellStart"/>
      <w:r>
        <w:rPr>
          <w:rFonts w:ascii="Times New Roman" w:hAnsi="Times New Roman" w:cs="Times New Roman"/>
          <w:sz w:val="24"/>
          <w:szCs w:val="24"/>
        </w:rPr>
        <w:t>HSpMVECs</w:t>
      </w:r>
      <w:proofErr w:type="spellEnd"/>
      <w:r>
        <w:rPr>
          <w:rFonts w:ascii="Times New Roman" w:hAnsi="Times New Roman" w:cs="Times New Roman"/>
          <w:sz w:val="24"/>
          <w:szCs w:val="24"/>
        </w:rPr>
        <w:t>, media was removed and the cells were gently washed twice with cold PBS. C</w:t>
      </w:r>
      <w:r w:rsidRPr="00AA1680">
        <w:rPr>
          <w:rFonts w:ascii="Times New Roman" w:hAnsi="Times New Roman" w:cs="Times New Roman"/>
          <w:sz w:val="24"/>
          <w:szCs w:val="24"/>
        </w:rPr>
        <w:t>ells were lysed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1680">
        <w:rPr>
          <w:rFonts w:ascii="Times New Roman" w:hAnsi="Times New Roman" w:cs="Times New Roman"/>
          <w:sz w:val="24"/>
          <w:szCs w:val="24"/>
        </w:rPr>
        <w:t>in RNAlater (</w:t>
      </w:r>
      <w:r w:rsidRPr="00AA1680">
        <w:rPr>
          <w:rFonts w:ascii="Times New Roman" w:hAnsi="Times New Roman" w:cs="Times New Roman"/>
          <w:color w:val="000000" w:themeColor="text1"/>
          <w:sz w:val="24"/>
          <w:szCs w:val="24"/>
        </w:rPr>
        <w:t>Qiagen, Rockville, MD, USA)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β-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mercaptoethanol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according to the manufacturer’s protocol</w:t>
      </w:r>
      <w:r w:rsidRPr="00AA1680">
        <w:rPr>
          <w:rFonts w:ascii="Times New Roman" w:hAnsi="Times New Roman" w:cs="Times New Roman"/>
          <w:sz w:val="24"/>
          <w:szCs w:val="24"/>
        </w:rPr>
        <w:t xml:space="preserve">. Total RNA was isolated from </w:t>
      </w:r>
      <w:r>
        <w:rPr>
          <w:rFonts w:ascii="Times New Roman" w:hAnsi="Times New Roman" w:cs="Times New Roman"/>
          <w:sz w:val="24"/>
          <w:szCs w:val="24"/>
        </w:rPr>
        <w:t>cultured cells</w:t>
      </w:r>
      <w:r w:rsidRPr="00AA1680">
        <w:rPr>
          <w:rFonts w:ascii="Times New Roman" w:hAnsi="Times New Roman" w:cs="Times New Roman"/>
          <w:sz w:val="24"/>
          <w:szCs w:val="24"/>
        </w:rPr>
        <w:t xml:space="preserve"> using the RNeasy Mini Kit (Qiagen, Valencia, CA, USA) according to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AA1680">
        <w:rPr>
          <w:rFonts w:ascii="Times New Roman" w:hAnsi="Times New Roman" w:cs="Times New Roman"/>
          <w:sz w:val="24"/>
          <w:szCs w:val="24"/>
        </w:rPr>
        <w:t xml:space="preserve"> manufacturer’s protocol. </w:t>
      </w:r>
      <w:r>
        <w:rPr>
          <w:rFonts w:ascii="Times New Roman" w:hAnsi="Times New Roman" w:cs="Times New Roman"/>
          <w:sz w:val="24"/>
          <w:szCs w:val="24"/>
        </w:rPr>
        <w:t xml:space="preserve">Purified </w:t>
      </w:r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>RNA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from spleen tissue or cultured cells,</w:t>
      </w:r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quantified spectroscopically (ND-1000 Spectrophotometer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>NanoDrop</w:t>
      </w:r>
      <w:proofErr w:type="spellEnd"/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Technologies, Wilmington, DE, USA). 500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RNA</w:t>
      </w:r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reverse transcribed in 20ul using iScript cDNA synthesis kit (Bio-Rad, Hercules, CA, USA), according to the </w:t>
      </w:r>
      <w:proofErr w:type="gramStart"/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>manufacturer’s</w:t>
      </w:r>
      <w:proofErr w:type="gramEnd"/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protocol. Reverse transcription of cDNA was performed using an </w:t>
      </w:r>
      <w:proofErr w:type="spellStart"/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>iCycler</w:t>
      </w:r>
      <w:proofErr w:type="spellEnd"/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</w:t>
      </w:r>
      <w:proofErr w:type="gramStart"/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proofErr w:type="gramEnd"/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IQ5 optical system (Bio-Rad Laboratories). </w:t>
      </w:r>
      <w:proofErr w:type="gramStart"/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>cDNA</w:t>
      </w:r>
      <w:proofErr w:type="gramEnd"/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then diluted with nuclease-free water to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>ng/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µ</w:t>
      </w:r>
      <w:r w:rsidRPr="00BF3537">
        <w:rPr>
          <w:rFonts w:ascii="Times New Roman" w:eastAsia="Times New Roman" w:hAnsi="Times New Roman" w:cs="Times New Roman"/>
          <w:color w:val="000000"/>
          <w:sz w:val="24"/>
          <w:szCs w:val="24"/>
        </w:rPr>
        <w:t>l.</w:t>
      </w:r>
      <w:r w:rsidRPr="00BF3537">
        <w:rPr>
          <w:rFonts w:ascii="Times New Roman" w:hAnsi="Times New Roman" w:cs="Times New Roman"/>
          <w:sz w:val="24"/>
          <w:szCs w:val="24"/>
        </w:rPr>
        <w:t xml:space="preserve"> qPCR was performed using four biological replicates for the captopril group and three for the radiation vehicle group</w:t>
      </w:r>
      <w:r>
        <w:rPr>
          <w:rFonts w:ascii="Times New Roman" w:hAnsi="Times New Roman" w:cs="Times New Roman"/>
          <w:sz w:val="24"/>
          <w:szCs w:val="24"/>
        </w:rPr>
        <w:t xml:space="preserve"> for spleen samples. Three biological replicates were used for cell culture samples</w:t>
      </w:r>
      <w:r w:rsidRPr="00BF3537">
        <w:rPr>
          <w:rFonts w:ascii="Times New Roman" w:hAnsi="Times New Roman" w:cs="Times New Roman"/>
          <w:sz w:val="24"/>
          <w:szCs w:val="24"/>
        </w:rPr>
        <w:t xml:space="preserve">. 5 µl or 10 ng total complementary DNA (cDNA) was used in each 20 µl RT-qPCR reaction. RT-qPCRs were performed with technical duplicates using 12 </w:t>
      </w:r>
      <w:r>
        <w:rPr>
          <w:rFonts w:ascii="Times New Roman" w:hAnsi="Times New Roman" w:cs="Times New Roman"/>
          <w:sz w:val="24"/>
          <w:szCs w:val="24"/>
        </w:rPr>
        <w:t>µ</w:t>
      </w:r>
      <w:r w:rsidRPr="00BF3537">
        <w:rPr>
          <w:rFonts w:ascii="Times New Roman" w:hAnsi="Times New Roman" w:cs="Times New Roman"/>
          <w:sz w:val="24"/>
          <w:szCs w:val="24"/>
        </w:rPr>
        <w:t xml:space="preserve">M of each primer and 10 </w:t>
      </w:r>
      <w:r>
        <w:rPr>
          <w:rFonts w:ascii="Times New Roman" w:hAnsi="Times New Roman" w:cs="Times New Roman"/>
          <w:sz w:val="24"/>
          <w:szCs w:val="24"/>
        </w:rPr>
        <w:t>µ</w:t>
      </w:r>
      <w:r w:rsidRPr="00BF3537">
        <w:rPr>
          <w:rFonts w:ascii="Times New Roman" w:hAnsi="Times New Roman" w:cs="Times New Roman"/>
          <w:sz w:val="24"/>
          <w:szCs w:val="24"/>
        </w:rPr>
        <w:t xml:space="preserve">l of iTaq™ Universal SYBR® Green Supermix (Bio-Rad), on a CFX96 Touch Real-Time PCR Detection System (Bio-Rad). Primers for </w:t>
      </w:r>
      <w:proofErr w:type="spellStart"/>
      <w:r w:rsidRPr="00BF3537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BF3537">
        <w:rPr>
          <w:rFonts w:ascii="Times New Roman" w:hAnsi="Times New Roman" w:cs="Times New Roman"/>
          <w:sz w:val="24"/>
          <w:szCs w:val="24"/>
        </w:rPr>
        <w:t xml:space="preserve">-PCR were designed using NCBI /Primer-BLAST and purchased from Integrated DNA Technologies (Coralville, IA, USA). Sequences for qPCR primers for </w:t>
      </w:r>
      <w:r w:rsidRPr="00742108">
        <w:rPr>
          <w:rFonts w:ascii="Times New Roman" w:hAnsi="Times New Roman" w:cs="Times New Roman"/>
          <w:i/>
          <w:sz w:val="24"/>
          <w:szCs w:val="24"/>
        </w:rPr>
        <w:t xml:space="preserve">Mus </w:t>
      </w:r>
      <w:proofErr w:type="spellStart"/>
      <w:r w:rsidRPr="00742108">
        <w:rPr>
          <w:rFonts w:ascii="Times New Roman" w:hAnsi="Times New Roman" w:cs="Times New Roman"/>
          <w:i/>
          <w:sz w:val="24"/>
          <w:szCs w:val="24"/>
        </w:rPr>
        <w:t>musculus</w:t>
      </w:r>
      <w:proofErr w:type="spellEnd"/>
      <w:r w:rsidRPr="0074210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F3537">
        <w:rPr>
          <w:rFonts w:ascii="Times New Roman" w:hAnsi="Times New Roman" w:cs="Times New Roman"/>
          <w:sz w:val="24"/>
          <w:szCs w:val="24"/>
        </w:rPr>
        <w:t xml:space="preserve">are shown in Table </w:t>
      </w:r>
      <w:r>
        <w:rPr>
          <w:rFonts w:ascii="Times New Roman" w:hAnsi="Times New Roman" w:cs="Times New Roman"/>
          <w:sz w:val="24"/>
          <w:szCs w:val="24"/>
        </w:rPr>
        <w:t xml:space="preserve">1; </w:t>
      </w:r>
      <w:r w:rsidRPr="00801BCC">
        <w:rPr>
          <w:rFonts w:ascii="Times New Roman" w:hAnsi="Times New Roman" w:cs="Times New Roman"/>
          <w:sz w:val="24"/>
          <w:szCs w:val="24"/>
        </w:rPr>
        <w:t xml:space="preserve">qPCR primers for </w:t>
      </w:r>
      <w:r w:rsidRPr="00801BCC">
        <w:rPr>
          <w:rFonts w:ascii="Times New Roman" w:hAnsi="Times New Roman" w:cs="Times New Roman"/>
          <w:i/>
          <w:sz w:val="24"/>
          <w:szCs w:val="24"/>
        </w:rPr>
        <w:t>Homo sapiens</w:t>
      </w:r>
      <w:r w:rsidRPr="00801BCC">
        <w:rPr>
          <w:rFonts w:ascii="Times New Roman" w:hAnsi="Times New Roman" w:cs="Times New Roman"/>
          <w:sz w:val="24"/>
          <w:szCs w:val="24"/>
        </w:rPr>
        <w:t xml:space="preserve"> are given in Table 2.</w:t>
      </w:r>
      <w:r w:rsidRPr="00BF3537">
        <w:rPr>
          <w:rFonts w:ascii="Times New Roman" w:hAnsi="Times New Roman" w:cs="Times New Roman"/>
          <w:sz w:val="24"/>
          <w:szCs w:val="24"/>
        </w:rPr>
        <w:t xml:space="preserve"> </w:t>
      </w:r>
      <w:r w:rsidRPr="00AA1680">
        <w:rPr>
          <w:rFonts w:ascii="Times New Roman" w:hAnsi="Times New Roman" w:cs="Times New Roman"/>
          <w:sz w:val="24"/>
          <w:szCs w:val="24"/>
        </w:rPr>
        <w:t xml:space="preserve">Relative gene expression to the housekeeping genes was calculated using the </w:t>
      </w:r>
      <w:proofErr w:type="spellStart"/>
      <w:r w:rsidRPr="00AA1680">
        <w:rPr>
          <w:rFonts w:ascii="Times New Roman" w:hAnsi="Times New Roman" w:cs="Times New Roman"/>
          <w:sz w:val="24"/>
          <w:szCs w:val="24"/>
        </w:rPr>
        <w:t>ΔΔCq</w:t>
      </w:r>
      <w:proofErr w:type="spellEnd"/>
      <w:r w:rsidRPr="00AA1680">
        <w:rPr>
          <w:rFonts w:ascii="Times New Roman" w:hAnsi="Times New Roman" w:cs="Times New Roman"/>
          <w:sz w:val="24"/>
          <w:szCs w:val="24"/>
        </w:rPr>
        <w:t xml:space="preserve"> method using CFX Maestro software, 2.0 (Bio-Rad) </w:t>
      </w:r>
      <w:r w:rsidRPr="00AA1680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PEVuZE5vdGU+PENpdGU+PEF1dGhvcj5TY2htaXR0Z2VuPC9BdXRob3I+PFllYXI+MjAwODwvWWVh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PEVuZE5vdGU+PENpdGU+PEF1dGhvcj5TY2htaXR0Z2VuPC9BdXRob3I+PFllYXI+MjAwODwvWWVh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AA1680">
        <w:rPr>
          <w:rFonts w:ascii="Times New Roman" w:hAnsi="Times New Roman" w:cs="Times New Roman"/>
          <w:sz w:val="24"/>
          <w:szCs w:val="24"/>
        </w:rPr>
      </w:r>
      <w:r w:rsidRPr="00AA1680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</w:t>
      </w:r>
      <w:hyperlink w:anchor="_ENREF_35" w:tooltip="Schmittgen, 2008 #18" w:history="1">
        <w:r>
          <w:rPr>
            <w:rFonts w:ascii="Times New Roman" w:hAnsi="Times New Roman" w:cs="Times New Roman"/>
            <w:noProof/>
            <w:sz w:val="24"/>
            <w:szCs w:val="24"/>
          </w:rPr>
          <w:t>35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hyperlink w:anchor="_ENREF_36" w:tooltip="Pfaffl, 2001 #19" w:history="1">
        <w:r>
          <w:rPr>
            <w:rFonts w:ascii="Times New Roman" w:hAnsi="Times New Roman" w:cs="Times New Roman"/>
            <w:noProof/>
            <w:sz w:val="24"/>
            <w:szCs w:val="24"/>
          </w:rPr>
          <w:t>36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>]</w:t>
      </w:r>
      <w:r w:rsidRPr="00AA1680">
        <w:rPr>
          <w:rFonts w:ascii="Times New Roman" w:hAnsi="Times New Roman" w:cs="Times New Roman"/>
          <w:sz w:val="24"/>
          <w:szCs w:val="24"/>
        </w:rPr>
        <w:fldChar w:fldCharType="end"/>
      </w:r>
      <w:r w:rsidRPr="00AA168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3537">
        <w:rPr>
          <w:rFonts w:ascii="Times New Roman" w:hAnsi="Times New Roman" w:cs="Times New Roman"/>
          <w:sz w:val="24"/>
          <w:szCs w:val="24"/>
        </w:rPr>
        <w:t xml:space="preserve">For quantification, the comparative threshold cycle (CT) method was </w:t>
      </w:r>
      <w:r>
        <w:rPr>
          <w:rFonts w:ascii="Times New Roman" w:hAnsi="Times New Roman" w:cs="Times New Roman"/>
          <w:sz w:val="24"/>
          <w:szCs w:val="24"/>
        </w:rPr>
        <w:t>performed using Microsoft Excel 13 (Microsoft, Redmond, WA, USA)</w:t>
      </w:r>
      <w:r w:rsidRPr="00BF3537">
        <w:rPr>
          <w:rFonts w:ascii="Times New Roman" w:hAnsi="Times New Roman" w:cs="Times New Roman"/>
          <w:sz w:val="24"/>
          <w:szCs w:val="24"/>
        </w:rPr>
        <w:t xml:space="preserve"> to assess relative changes in mRNA levels between the untreated control and the drug-</w:t>
      </w:r>
      <w:r>
        <w:rPr>
          <w:rFonts w:ascii="Times New Roman" w:hAnsi="Times New Roman" w:cs="Times New Roman"/>
          <w:sz w:val="24"/>
          <w:szCs w:val="24"/>
        </w:rPr>
        <w:t xml:space="preserve"> or iron-</w:t>
      </w:r>
      <w:r w:rsidRPr="00BF3537">
        <w:rPr>
          <w:rFonts w:ascii="Times New Roman" w:hAnsi="Times New Roman" w:cs="Times New Roman"/>
          <w:sz w:val="24"/>
          <w:szCs w:val="24"/>
        </w:rPr>
        <w:t>treated and/or irradiated samples.</w:t>
      </w:r>
    </w:p>
    <w:p w:rsidR="00E20A3F" w:rsidRDefault="00E20A3F">
      <w:pPr>
        <w:rPr>
          <w:rFonts w:ascii="Times New Roman" w:hAnsi="Times New Roman" w:cs="Times New Roman"/>
          <w:i/>
          <w:sz w:val="24"/>
          <w:szCs w:val="24"/>
        </w:rPr>
      </w:pPr>
      <w:r w:rsidRPr="00AA1680">
        <w:rPr>
          <w:rFonts w:ascii="Times New Roman" w:hAnsi="Times New Roman" w:cs="Times New Roman"/>
          <w:i/>
          <w:sz w:val="24"/>
          <w:szCs w:val="24"/>
        </w:rPr>
        <w:lastRenderedPageBreak/>
        <w:t>Western blotting</w:t>
      </w:r>
      <w:r>
        <w:rPr>
          <w:rFonts w:ascii="Times New Roman" w:hAnsi="Times New Roman" w:cs="Times New Roman"/>
          <w:i/>
          <w:sz w:val="24"/>
          <w:szCs w:val="24"/>
        </w:rPr>
        <w:t>:</w:t>
      </w:r>
    </w:p>
    <w:p w:rsidR="00E20A3F" w:rsidRPr="00E20A3F" w:rsidRDefault="00E20A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Spleen tissues were homogenized at 4</w:t>
      </w:r>
      <w:r w:rsidRPr="00C44B60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using manual </w:t>
      </w:r>
      <w:proofErr w:type="spellStart"/>
      <w:r>
        <w:rPr>
          <w:rFonts w:ascii="Times New Roman" w:hAnsi="Times New Roman" w:cs="Times New Roman"/>
          <w:sz w:val="24"/>
          <w:szCs w:val="24"/>
        </w:rPr>
        <w:t>dounce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homogenizers in RIPA buffer with protease and phosphatase inhibitors. Cells or tissues were incubated in RIPA buffer</w:t>
      </w:r>
      <w:r w:rsidRPr="00AA1680">
        <w:rPr>
          <w:rFonts w:ascii="Times New Roman" w:hAnsi="Times New Roman" w:cs="Times New Roman"/>
          <w:sz w:val="24"/>
          <w:szCs w:val="24"/>
        </w:rPr>
        <w:t xml:space="preserve"> for 20 min at 4°C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A1680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then centrifuged</w:t>
      </w:r>
      <w:r w:rsidRPr="00AA1680">
        <w:rPr>
          <w:rFonts w:ascii="Times New Roman" w:hAnsi="Times New Roman" w:cs="Times New Roman"/>
          <w:sz w:val="24"/>
          <w:szCs w:val="24"/>
        </w:rPr>
        <w:t xml:space="preserve"> at 10,000 RPM for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AA1680">
        <w:rPr>
          <w:rFonts w:ascii="Times New Roman" w:hAnsi="Times New Roman" w:cs="Times New Roman"/>
          <w:sz w:val="24"/>
          <w:szCs w:val="24"/>
        </w:rPr>
        <w:t xml:space="preserve"> min</w:t>
      </w:r>
      <w:r>
        <w:rPr>
          <w:rFonts w:ascii="Times New Roman" w:hAnsi="Times New Roman" w:cs="Times New Roman"/>
          <w:sz w:val="24"/>
          <w:szCs w:val="24"/>
        </w:rPr>
        <w:t xml:space="preserve"> 4</w:t>
      </w:r>
      <w:r w:rsidRPr="00742108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A1680">
        <w:rPr>
          <w:rFonts w:ascii="Times New Roman" w:hAnsi="Times New Roman" w:cs="Times New Roman"/>
          <w:sz w:val="24"/>
          <w:szCs w:val="24"/>
        </w:rPr>
        <w:t>. Protein concentrations were determined using the BCA protein assay kit (Millipore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1680">
        <w:rPr>
          <w:rFonts w:ascii="Times New Roman" w:hAnsi="Times New Roman" w:cs="Times New Roman"/>
          <w:sz w:val="24"/>
          <w:szCs w:val="24"/>
        </w:rPr>
        <w:t xml:space="preserve">Sigma). Clarified lysates were boiled in SDS sample buffer containing 100 mM DTT for 10 min prior to western blotting. Proteins were resolved by </w:t>
      </w:r>
      <w:r>
        <w:rPr>
          <w:rFonts w:ascii="Times New Roman" w:hAnsi="Times New Roman" w:cs="Times New Roman"/>
          <w:sz w:val="24"/>
          <w:szCs w:val="24"/>
        </w:rPr>
        <w:t>SDS-PAGE</w:t>
      </w:r>
      <w:r w:rsidRPr="00AA1680">
        <w:rPr>
          <w:rFonts w:ascii="Times New Roman" w:hAnsi="Times New Roman" w:cs="Times New Roman"/>
          <w:sz w:val="24"/>
          <w:szCs w:val="24"/>
        </w:rPr>
        <w:t xml:space="preserve"> (Criterion TGX precast, Bio-Rad) and transferred to nitrocellulose membrane. </w:t>
      </w:r>
      <w:r>
        <w:rPr>
          <w:rFonts w:ascii="Times New Roman" w:hAnsi="Times New Roman" w:cs="Times New Roman"/>
          <w:sz w:val="24"/>
          <w:szCs w:val="24"/>
        </w:rPr>
        <w:t>Proteins were detected</w:t>
      </w:r>
      <w:r w:rsidRPr="00AA1680">
        <w:rPr>
          <w:rFonts w:ascii="Times New Roman" w:hAnsi="Times New Roman" w:cs="Times New Roman"/>
          <w:sz w:val="24"/>
          <w:szCs w:val="24"/>
        </w:rPr>
        <w:t xml:space="preserve"> by blotting </w:t>
      </w:r>
      <w:r w:rsidRPr="00801BCC">
        <w:rPr>
          <w:rFonts w:ascii="Times New Roman" w:hAnsi="Times New Roman" w:cs="Times New Roman"/>
          <w:sz w:val="24"/>
          <w:szCs w:val="24"/>
        </w:rPr>
        <w:t>using anti-ferritin</w:t>
      </w:r>
      <w:r>
        <w:rPr>
          <w:rFonts w:ascii="Times New Roman" w:hAnsi="Times New Roman" w:cs="Times New Roman"/>
          <w:sz w:val="24"/>
          <w:szCs w:val="24"/>
        </w:rPr>
        <w:t xml:space="preserve"> (Santa Cruz Biotechnology, Inc., Santa Cruz, CA, USA; #sc-256; 1:1000</w:t>
      </w:r>
      <w:r w:rsidRPr="00801BCC">
        <w:rPr>
          <w:rFonts w:ascii="Times New Roman" w:hAnsi="Times New Roman" w:cs="Times New Roman"/>
          <w:sz w:val="24"/>
          <w:szCs w:val="24"/>
        </w:rPr>
        <w:t>), anti-CD71 (Santa Cruz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01B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#</w:t>
      </w:r>
      <w:r w:rsidRPr="00801BCC">
        <w:rPr>
          <w:rFonts w:ascii="Times New Roman" w:hAnsi="Times New Roman" w:cs="Times New Roman"/>
          <w:sz w:val="24"/>
          <w:szCs w:val="24"/>
        </w:rPr>
        <w:t>sc-258; 1:500), anti-β-a</w:t>
      </w:r>
      <w:r w:rsidRPr="00C30E60">
        <w:rPr>
          <w:rFonts w:ascii="Times New Roman" w:hAnsi="Times New Roman" w:cs="Times New Roman"/>
          <w:sz w:val="24"/>
          <w:szCs w:val="24"/>
        </w:rPr>
        <w:t>ctin (</w:t>
      </w:r>
      <w:r>
        <w:rPr>
          <w:rFonts w:ascii="Times New Roman" w:hAnsi="Times New Roman" w:cs="Times New Roman"/>
          <w:bCs/>
          <w:sz w:val="24"/>
          <w:szCs w:val="24"/>
        </w:rPr>
        <w:t>Millipore Sigma</w:t>
      </w:r>
      <w:r w:rsidRPr="00C30E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#</w:t>
      </w:r>
      <w:r w:rsidRPr="00C30E60">
        <w:rPr>
          <w:rFonts w:ascii="Times New Roman" w:hAnsi="Times New Roman" w:cs="Times New Roman"/>
          <w:sz w:val="24"/>
          <w:szCs w:val="24"/>
        </w:rPr>
        <w:t>AC-15; 1:5,000), anti-p21/waf1 (Cell Signaling</w:t>
      </w:r>
      <w:r>
        <w:rPr>
          <w:rFonts w:ascii="Times New Roman" w:hAnsi="Times New Roman" w:cs="Times New Roman"/>
          <w:sz w:val="24"/>
          <w:szCs w:val="24"/>
        </w:rPr>
        <w:t xml:space="preserve"> Technologies, Danvers, MA, USA; #</w:t>
      </w:r>
      <w:r w:rsidRPr="00C30E60">
        <w:rPr>
          <w:rFonts w:ascii="Times New Roman" w:hAnsi="Times New Roman" w:cs="Times New Roman"/>
          <w:sz w:val="24"/>
          <w:szCs w:val="24"/>
        </w:rPr>
        <w:t>64016; 1:1000), anti-cleaved caspase-3 (Cell Signaling #</w:t>
      </w:r>
      <w:r w:rsidRPr="00C30E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9662</w:t>
      </w:r>
      <w:r w:rsidRPr="00C30E60">
        <w:rPr>
          <w:rFonts w:ascii="Times New Roman" w:hAnsi="Times New Roman" w:cs="Times New Roman"/>
          <w:sz w:val="24"/>
          <w:szCs w:val="24"/>
        </w:rPr>
        <w:t>; 1:1000)</w:t>
      </w:r>
      <w:r>
        <w:rPr>
          <w:rFonts w:ascii="Times New Roman" w:hAnsi="Times New Roman" w:cs="Times New Roman"/>
          <w:sz w:val="24"/>
          <w:szCs w:val="24"/>
        </w:rPr>
        <w:t>, and anti-Cox-2 (Cell Signaling #12282; 1:1000)</w:t>
      </w:r>
      <w:r w:rsidRPr="00C30E60">
        <w:rPr>
          <w:rFonts w:ascii="Times New Roman" w:hAnsi="Times New Roman" w:cs="Times New Roman"/>
          <w:sz w:val="24"/>
          <w:szCs w:val="24"/>
        </w:rPr>
        <w:t xml:space="preserve"> primary antibodies. </w:t>
      </w:r>
      <w:r>
        <w:rPr>
          <w:rFonts w:ascii="Times New Roman" w:hAnsi="Times New Roman" w:cs="Times New Roman"/>
          <w:sz w:val="24"/>
          <w:szCs w:val="24"/>
        </w:rPr>
        <w:t>Antibodies were diluted in the buffers recommended by the manufacturers and incubated 4</w:t>
      </w:r>
      <w:r w:rsidRPr="00DE372C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 for 1-5 days with gentle rocking. </w:t>
      </w:r>
      <w:r w:rsidRPr="00C30E60">
        <w:rPr>
          <w:rFonts w:ascii="Times New Roman" w:hAnsi="Times New Roman" w:cs="Times New Roman"/>
          <w:sz w:val="24"/>
          <w:szCs w:val="24"/>
        </w:rPr>
        <w:t>Anti-mouse</w:t>
      </w:r>
      <w:r w:rsidRPr="00AA1680">
        <w:rPr>
          <w:rFonts w:ascii="Times New Roman" w:hAnsi="Times New Roman" w:cs="Times New Roman"/>
          <w:sz w:val="24"/>
          <w:szCs w:val="24"/>
        </w:rPr>
        <w:t xml:space="preserve"> and anti-rabbit secondary antibodies conjugated to IRDye680 or IRDye800 (LI-COR, Li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AA1680">
        <w:rPr>
          <w:rFonts w:ascii="Times New Roman" w:hAnsi="Times New Roman" w:cs="Times New Roman"/>
          <w:sz w:val="24"/>
          <w:szCs w:val="24"/>
        </w:rPr>
        <w:t>coln, NE, USA; 1:10,000) were used to probe primary antibodies</w:t>
      </w:r>
      <w:r>
        <w:rPr>
          <w:rFonts w:ascii="Times New Roman" w:hAnsi="Times New Roman" w:cs="Times New Roman"/>
          <w:sz w:val="24"/>
          <w:szCs w:val="24"/>
        </w:rPr>
        <w:t>, according to the manufacturer’s instructions</w:t>
      </w:r>
      <w:r w:rsidRPr="00AA1680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E20A3F" w:rsidRPr="00E20A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01E"/>
    <w:rsid w:val="00623295"/>
    <w:rsid w:val="006D5F16"/>
    <w:rsid w:val="00CE701E"/>
    <w:rsid w:val="00E20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61C120-CB24-49FB-8E18-BB4A2D24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2564</TotalTime>
  <Pages>2</Pages>
  <Words>698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USUHS</Company>
  <LinksUpToDate>false</LinksUpToDate>
  <CharactersWithSpaces>4669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DAY</dc:creator>
  <cp:keywords/>
  <dc:description/>
  <cp:lastModifiedBy>REGINA DAY</cp:lastModifiedBy>
  <cp:revision>2</cp:revision>
  <dcterms:created xsi:type="dcterms:W3CDTF">2021-10-19T17:36:00Z</dcterms:created>
  <dcterms:modified xsi:type="dcterms:W3CDTF">2021-10-21T16:20:00Z</dcterms:modified>
</cp:coreProperties>
</file>