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75FC" w14:textId="67D1844D" w:rsidR="001810A0" w:rsidRPr="001810A0" w:rsidRDefault="009C1693" w:rsidP="001810A0">
      <w:pPr>
        <w:spacing w:before="120" w:after="12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bn-BD"/>
        </w:rPr>
      </w:pPr>
      <w:r w:rsidRPr="009C169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bn-BD"/>
        </w:rPr>
        <w:t>Table S1</w:t>
      </w:r>
      <w:r w:rsidR="00293B7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bidi="bn-BD"/>
        </w:rPr>
        <w:t>.</w:t>
      </w:r>
      <w:r w:rsidR="001810A0" w:rsidRPr="001810A0">
        <w:rPr>
          <w:rFonts w:ascii="Times New Roman" w:eastAsia="Calibri" w:hAnsi="Times New Roman" w:cs="Times New Roman"/>
          <w:color w:val="000000"/>
          <w:sz w:val="24"/>
          <w:szCs w:val="24"/>
          <w:lang w:bidi="bn-BD"/>
        </w:rPr>
        <w:t xml:space="preserve"> </w:t>
      </w:r>
      <w:bookmarkStart w:id="0" w:name="_Hlk137568174"/>
      <w:r w:rsidR="001810A0" w:rsidRPr="001810A0">
        <w:rPr>
          <w:rFonts w:ascii="Times New Roman" w:eastAsia="Calibri" w:hAnsi="Times New Roman" w:cs="Times New Roman"/>
          <w:color w:val="000000"/>
          <w:sz w:val="24"/>
          <w:szCs w:val="24"/>
          <w:lang w:bidi="bn-BD"/>
        </w:rPr>
        <w:t xml:space="preserve">Macronutrients and micronutrients content </w:t>
      </w:r>
      <w:bookmarkEnd w:id="0"/>
      <w:r w:rsidR="001810A0" w:rsidRPr="001810A0">
        <w:rPr>
          <w:rFonts w:ascii="Times New Roman" w:eastAsia="Calibri" w:hAnsi="Times New Roman" w:cs="Times New Roman"/>
          <w:color w:val="000000"/>
          <w:sz w:val="24"/>
          <w:szCs w:val="24"/>
          <w:lang w:bidi="bn-BD"/>
        </w:rPr>
        <w:t xml:space="preserve">(per 100g) in intervened fish powders and their expected contribution to daily RDA of the children </w:t>
      </w:r>
      <w:bookmarkStart w:id="1" w:name="_Hlk149729415"/>
      <w:r w:rsidR="001810A0" w:rsidRPr="001810A0">
        <w:rPr>
          <w:rFonts w:ascii="Times New Roman" w:eastAsia="Calibri" w:hAnsi="Times New Roman" w:cs="Times New Roman"/>
          <w:color w:val="000000"/>
          <w:sz w:val="24"/>
          <w:szCs w:val="24"/>
          <w:lang w:bidi="bn-BD"/>
        </w:rPr>
        <w:t>(</w:t>
      </w:r>
      <w:r w:rsidR="00415654">
        <w:rPr>
          <w:rFonts w:ascii="Times New Roman" w:eastAsia="Calibri" w:hAnsi="Times New Roman" w:cs="Times New Roman"/>
          <w:color w:val="000000"/>
          <w:sz w:val="24"/>
          <w:szCs w:val="24"/>
          <w:lang w:bidi="bn-BD"/>
        </w:rPr>
        <w:t>6</w:t>
      </w:r>
      <w:r w:rsidR="001810A0" w:rsidRPr="001810A0">
        <w:rPr>
          <w:rFonts w:ascii="Times New Roman" w:eastAsia="Calibri" w:hAnsi="Times New Roman" w:cs="Times New Roman"/>
          <w:color w:val="000000"/>
          <w:sz w:val="24"/>
          <w:szCs w:val="24"/>
          <w:lang w:bidi="bn-BD"/>
        </w:rPr>
        <w:t xml:space="preserve"> to 24 months) </w:t>
      </w:r>
    </w:p>
    <w:tbl>
      <w:tblPr>
        <w:tblStyle w:val="PlainTable2"/>
        <w:tblW w:w="10074" w:type="dxa"/>
        <w:tblLayout w:type="fixed"/>
        <w:tblLook w:val="04A0" w:firstRow="1" w:lastRow="0" w:firstColumn="1" w:lastColumn="0" w:noHBand="0" w:noVBand="1"/>
      </w:tblPr>
      <w:tblGrid>
        <w:gridCol w:w="1980"/>
        <w:gridCol w:w="1170"/>
        <w:gridCol w:w="1260"/>
        <w:gridCol w:w="1350"/>
        <w:gridCol w:w="1440"/>
        <w:gridCol w:w="1260"/>
        <w:gridCol w:w="1614"/>
      </w:tblGrid>
      <w:tr w:rsidR="00AB56EC" w:rsidRPr="00B737CB" w14:paraId="4FAC8F87" w14:textId="77777777" w:rsidTr="00AB56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 w:val="restart"/>
            <w:vAlign w:val="center"/>
            <w:hideMark/>
          </w:tcPr>
          <w:p w14:paraId="35F3EDC2" w14:textId="72FE0DF8" w:rsidR="00AB56EC" w:rsidRPr="00B737CB" w:rsidRDefault="00AB56EC" w:rsidP="00AB56EC">
            <w:pPr>
              <w:spacing w:line="360" w:lineRule="auto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bookmarkStart w:id="2" w:name="_Hlk113891073"/>
            <w:bookmarkEnd w:id="1"/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Biomarkers</w:t>
            </w:r>
          </w:p>
        </w:tc>
        <w:tc>
          <w:tcPr>
            <w:tcW w:w="1170" w:type="dxa"/>
            <w:vAlign w:val="center"/>
            <w:hideMark/>
          </w:tcPr>
          <w:p w14:paraId="69F50191" w14:textId="142662EF" w:rsidR="00AB56EC" w:rsidRPr="00B737CB" w:rsidRDefault="00AB56EC" w:rsidP="00AB56E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sz w:val="20"/>
                <w:szCs w:val="20"/>
              </w:rPr>
              <w:t>Grenadier anchovy</w:t>
            </w:r>
          </w:p>
        </w:tc>
        <w:tc>
          <w:tcPr>
            <w:tcW w:w="1260" w:type="dxa"/>
            <w:vAlign w:val="center"/>
            <w:hideMark/>
          </w:tcPr>
          <w:p w14:paraId="774A0C90" w14:textId="3171AD64" w:rsidR="00AB56EC" w:rsidRPr="00B737CB" w:rsidRDefault="00AB56EC" w:rsidP="00AB56E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sz w:val="20"/>
                <w:szCs w:val="20"/>
              </w:rPr>
              <w:t>Oily sardine</w:t>
            </w:r>
          </w:p>
        </w:tc>
        <w:tc>
          <w:tcPr>
            <w:tcW w:w="1350" w:type="dxa"/>
            <w:vAlign w:val="center"/>
          </w:tcPr>
          <w:p w14:paraId="6ED0D7F0" w14:textId="7115B156" w:rsidR="00AB56EC" w:rsidRPr="00B737CB" w:rsidRDefault="00AB56EC" w:rsidP="00AB56E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proofErr w:type="spellStart"/>
            <w:r w:rsidRPr="00B737CB">
              <w:rPr>
                <w:rFonts w:ascii="Times New Roman" w:hAnsi="Times New Roman" w:cs="Times New Roman"/>
                <w:sz w:val="20"/>
                <w:szCs w:val="20"/>
              </w:rPr>
              <w:t>Dussumier’s</w:t>
            </w:r>
            <w:proofErr w:type="spellEnd"/>
            <w:r w:rsidRPr="00B737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737CB">
              <w:rPr>
                <w:rFonts w:ascii="Times New Roman" w:hAnsi="Times New Roman" w:cs="Times New Roman"/>
                <w:sz w:val="20"/>
                <w:szCs w:val="20"/>
              </w:rPr>
              <w:t>faissa</w:t>
            </w:r>
            <w:proofErr w:type="spellEnd"/>
          </w:p>
        </w:tc>
        <w:tc>
          <w:tcPr>
            <w:tcW w:w="1440" w:type="dxa"/>
            <w:vMerge w:val="restart"/>
            <w:vAlign w:val="center"/>
          </w:tcPr>
          <w:p w14:paraId="5CF8F41E" w14:textId="25B12997" w:rsidR="00AB56EC" w:rsidRPr="00B737CB" w:rsidRDefault="00AB56EC" w:rsidP="00AB56E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100g composite fish powder contains  </w:t>
            </w:r>
          </w:p>
        </w:tc>
        <w:tc>
          <w:tcPr>
            <w:tcW w:w="1260" w:type="dxa"/>
            <w:vMerge w:val="restart"/>
            <w:vAlign w:val="center"/>
          </w:tcPr>
          <w:p w14:paraId="55BA0C52" w14:textId="77777777" w:rsidR="00AB56EC" w:rsidRPr="00B737CB" w:rsidRDefault="00AB56EC" w:rsidP="00AB56E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RDA Value </w:t>
            </w:r>
          </w:p>
        </w:tc>
        <w:tc>
          <w:tcPr>
            <w:tcW w:w="1614" w:type="dxa"/>
            <w:vMerge w:val="restart"/>
            <w:vAlign w:val="center"/>
          </w:tcPr>
          <w:p w14:paraId="5D77956E" w14:textId="77777777" w:rsidR="00AB56EC" w:rsidRPr="00B737CB" w:rsidRDefault="00AB56EC" w:rsidP="00AB56E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Contribution of 5 g of composite to RDA (%) </w:t>
            </w:r>
          </w:p>
        </w:tc>
      </w:tr>
      <w:tr w:rsidR="001810A0" w:rsidRPr="00B737CB" w14:paraId="54E45D88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Merge/>
            <w:vAlign w:val="center"/>
          </w:tcPr>
          <w:p w14:paraId="2A0AFD78" w14:textId="77777777" w:rsidR="001810A0" w:rsidRPr="00B737CB" w:rsidRDefault="001810A0" w:rsidP="00AB56EC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vAlign w:val="center"/>
          </w:tcPr>
          <w:p w14:paraId="02AAACC1" w14:textId="0D4BBB7D" w:rsidR="001810A0" w:rsidRPr="00B737CB" w:rsidRDefault="006D34EF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(</w:t>
            </w:r>
            <w:r w:rsidR="001810A0" w:rsidRPr="00B737C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Value / 100g</w:t>
            </w:r>
            <w:r w:rsidRPr="00B737C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)</w:t>
            </w:r>
            <w:r w:rsidR="001810A0" w:rsidRPr="00B737CB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  <w:vMerge/>
            <w:vAlign w:val="center"/>
          </w:tcPr>
          <w:p w14:paraId="68B21884" w14:textId="77777777" w:rsidR="001810A0" w:rsidRPr="00B737CB" w:rsidRDefault="001810A0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vMerge/>
            <w:vAlign w:val="center"/>
          </w:tcPr>
          <w:p w14:paraId="136366D6" w14:textId="77777777" w:rsidR="001810A0" w:rsidRPr="00B737CB" w:rsidRDefault="001810A0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vMerge/>
            <w:vAlign w:val="center"/>
          </w:tcPr>
          <w:p w14:paraId="676CD2EB" w14:textId="77777777" w:rsidR="001810A0" w:rsidRPr="00B737CB" w:rsidRDefault="001810A0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bookmarkEnd w:id="2"/>
      <w:tr w:rsidR="00BE039A" w:rsidRPr="00B737CB" w14:paraId="50DC035F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57E51447" w14:textId="77777777" w:rsidR="00BE039A" w:rsidRPr="00B737CB" w:rsidRDefault="00BE039A" w:rsidP="00AB56EC">
            <w:pPr>
              <w:spacing w:line="360" w:lineRule="auto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  <w:t>Protein (g)</w:t>
            </w:r>
          </w:p>
        </w:tc>
        <w:tc>
          <w:tcPr>
            <w:tcW w:w="1170" w:type="dxa"/>
            <w:vAlign w:val="center"/>
          </w:tcPr>
          <w:p w14:paraId="0A47DAE3" w14:textId="76CD21EB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1260" w:type="dxa"/>
            <w:vAlign w:val="center"/>
          </w:tcPr>
          <w:p w14:paraId="01A4E9F2" w14:textId="7AB88318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350" w:type="dxa"/>
            <w:vAlign w:val="center"/>
          </w:tcPr>
          <w:p w14:paraId="2EAF9439" w14:textId="0CA88829" w:rsidR="00BE039A" w:rsidRPr="00B737CB" w:rsidRDefault="00B46466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59.</w:t>
            </w:r>
            <w:r w:rsidR="00BE039A"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40" w:type="dxa"/>
            <w:vAlign w:val="center"/>
          </w:tcPr>
          <w:p w14:paraId="20D6281A" w14:textId="4D206202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64.0</w:t>
            </w:r>
          </w:p>
        </w:tc>
        <w:tc>
          <w:tcPr>
            <w:tcW w:w="1260" w:type="dxa"/>
            <w:vAlign w:val="center"/>
          </w:tcPr>
          <w:p w14:paraId="52CD20CF" w14:textId="7777777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</w:t>
            </w:r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a </w:t>
            </w:r>
          </w:p>
        </w:tc>
        <w:tc>
          <w:tcPr>
            <w:tcW w:w="1614" w:type="dxa"/>
            <w:vAlign w:val="center"/>
          </w:tcPr>
          <w:p w14:paraId="22707F9A" w14:textId="02FC42F9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BE039A" w:rsidRPr="00B737CB" w14:paraId="1A873D07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  <w:hideMark/>
          </w:tcPr>
          <w:p w14:paraId="237A37D8" w14:textId="657C204D" w:rsidR="00BE039A" w:rsidRPr="00B737CB" w:rsidRDefault="00BE039A" w:rsidP="00AB56EC">
            <w:pPr>
              <w:spacing w:line="360" w:lineRule="auto"/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b w:val="0"/>
                <w:color w:val="000000"/>
                <w:sz w:val="20"/>
                <w:szCs w:val="20"/>
              </w:rPr>
              <w:t xml:space="preserve">Fat (g) </w:t>
            </w:r>
          </w:p>
        </w:tc>
        <w:tc>
          <w:tcPr>
            <w:tcW w:w="1170" w:type="dxa"/>
            <w:vAlign w:val="center"/>
          </w:tcPr>
          <w:p w14:paraId="22BD1543" w14:textId="78D266C4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1260" w:type="dxa"/>
            <w:vAlign w:val="center"/>
          </w:tcPr>
          <w:p w14:paraId="4AE5833B" w14:textId="38011B09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15.3</w:t>
            </w:r>
          </w:p>
        </w:tc>
        <w:tc>
          <w:tcPr>
            <w:tcW w:w="1350" w:type="dxa"/>
            <w:vAlign w:val="center"/>
          </w:tcPr>
          <w:p w14:paraId="61E84ABE" w14:textId="118D7063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440" w:type="dxa"/>
            <w:vAlign w:val="center"/>
          </w:tcPr>
          <w:p w14:paraId="278852D6" w14:textId="7873BF69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10.5</w:t>
            </w:r>
          </w:p>
        </w:tc>
        <w:tc>
          <w:tcPr>
            <w:tcW w:w="1260" w:type="dxa"/>
            <w:vAlign w:val="center"/>
          </w:tcPr>
          <w:p w14:paraId="33DEA03A" w14:textId="77777777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</w:t>
            </w:r>
            <w:r w:rsidRPr="00B737CB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b </w:t>
            </w:r>
          </w:p>
        </w:tc>
        <w:tc>
          <w:tcPr>
            <w:tcW w:w="1614" w:type="dxa"/>
            <w:vAlign w:val="center"/>
          </w:tcPr>
          <w:p w14:paraId="7EB5ABA8" w14:textId="48723ED3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BE039A" w:rsidRPr="00B737CB" w14:paraId="38ABDCF2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513CE5B9" w14:textId="34A76C0C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Vitamin E (α-Tocopherol) (mg)</w:t>
            </w:r>
          </w:p>
        </w:tc>
        <w:tc>
          <w:tcPr>
            <w:tcW w:w="1170" w:type="dxa"/>
            <w:noWrap/>
            <w:vAlign w:val="center"/>
          </w:tcPr>
          <w:p w14:paraId="2845BC2E" w14:textId="0B55B4DF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</w:t>
            </w:r>
            <w:r w:rsidR="00B46466"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1650FF9D" w14:textId="4B632881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350" w:type="dxa"/>
            <w:noWrap/>
            <w:vAlign w:val="center"/>
          </w:tcPr>
          <w:p w14:paraId="3C6AE7C7" w14:textId="7B0BDDAE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440" w:type="dxa"/>
            <w:noWrap/>
            <w:vAlign w:val="center"/>
          </w:tcPr>
          <w:p w14:paraId="6C4A8A8B" w14:textId="03EDFF0A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60" w:type="dxa"/>
            <w:noWrap/>
            <w:vAlign w:val="center"/>
            <w:hideMark/>
          </w:tcPr>
          <w:p w14:paraId="02B1DAC1" w14:textId="7777777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5-6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c </w:t>
            </w:r>
          </w:p>
        </w:tc>
        <w:tc>
          <w:tcPr>
            <w:tcW w:w="1614" w:type="dxa"/>
            <w:noWrap/>
            <w:vAlign w:val="center"/>
            <w:hideMark/>
          </w:tcPr>
          <w:p w14:paraId="7C21D316" w14:textId="05600860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4233A7" w:rsidRPr="00B737CB" w14:paraId="5370F9B6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3447F453" w14:textId="428DB76F" w:rsidR="004233A7" w:rsidRPr="00B737CB" w:rsidRDefault="004233A7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Vitamin A1 (µg)</w:t>
            </w:r>
          </w:p>
        </w:tc>
        <w:tc>
          <w:tcPr>
            <w:tcW w:w="1170" w:type="dxa"/>
            <w:noWrap/>
            <w:vAlign w:val="center"/>
          </w:tcPr>
          <w:p w14:paraId="4774E7C6" w14:textId="1567B34E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260" w:type="dxa"/>
            <w:noWrap/>
            <w:vAlign w:val="center"/>
          </w:tcPr>
          <w:p w14:paraId="6AEC65AD" w14:textId="7F1DFEC5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50" w:type="dxa"/>
            <w:noWrap/>
            <w:vAlign w:val="center"/>
          </w:tcPr>
          <w:p w14:paraId="0A059A62" w14:textId="3E92748F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1440" w:type="dxa"/>
            <w:noWrap/>
            <w:vAlign w:val="center"/>
          </w:tcPr>
          <w:p w14:paraId="140050E2" w14:textId="57713115" w:rsidR="004233A7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</w:t>
            </w:r>
          </w:p>
        </w:tc>
        <w:tc>
          <w:tcPr>
            <w:tcW w:w="1260" w:type="dxa"/>
            <w:noWrap/>
            <w:vAlign w:val="center"/>
            <w:hideMark/>
          </w:tcPr>
          <w:p w14:paraId="6B2BB92D" w14:textId="1C74CB31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</w:t>
            </w:r>
            <w:r w:rsidR="002C031C"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614" w:type="dxa"/>
            <w:noWrap/>
            <w:vAlign w:val="center"/>
            <w:hideMark/>
          </w:tcPr>
          <w:p w14:paraId="076BF3B4" w14:textId="0D653269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4233A7" w:rsidRPr="00B737CB" w14:paraId="4C537746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3028933C" w14:textId="32483EFD" w:rsidR="004233A7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Vitamin B12</w:t>
            </w:r>
            <w:r w:rsidR="004233A7"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 (µg)</w:t>
            </w:r>
          </w:p>
        </w:tc>
        <w:tc>
          <w:tcPr>
            <w:tcW w:w="1170" w:type="dxa"/>
            <w:noWrap/>
            <w:vAlign w:val="center"/>
          </w:tcPr>
          <w:p w14:paraId="1FA52FA7" w14:textId="1A5BAC2B" w:rsidR="004233A7" w:rsidRPr="00B737CB" w:rsidRDefault="004233A7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6.0</w:t>
            </w:r>
          </w:p>
        </w:tc>
        <w:tc>
          <w:tcPr>
            <w:tcW w:w="1260" w:type="dxa"/>
            <w:noWrap/>
            <w:vAlign w:val="center"/>
          </w:tcPr>
          <w:p w14:paraId="1F21DEC1" w14:textId="012D7792" w:rsidR="004233A7" w:rsidRPr="00B737CB" w:rsidRDefault="004233A7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50" w:type="dxa"/>
            <w:noWrap/>
            <w:vAlign w:val="center"/>
          </w:tcPr>
          <w:p w14:paraId="716B57B8" w14:textId="5F162E0C" w:rsidR="004233A7" w:rsidRPr="00B737CB" w:rsidRDefault="004233A7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3.0</w:t>
            </w:r>
          </w:p>
        </w:tc>
        <w:tc>
          <w:tcPr>
            <w:tcW w:w="1440" w:type="dxa"/>
            <w:noWrap/>
            <w:vAlign w:val="center"/>
          </w:tcPr>
          <w:p w14:paraId="3E11243B" w14:textId="791CC328" w:rsidR="004233A7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1260" w:type="dxa"/>
            <w:noWrap/>
            <w:vAlign w:val="center"/>
            <w:hideMark/>
          </w:tcPr>
          <w:p w14:paraId="32A7C4F9" w14:textId="2E22ECEF" w:rsidR="004233A7" w:rsidRPr="00B737CB" w:rsidRDefault="004233A7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2C031C"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2C031C"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 w:rsidR="002C031C"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14" w:type="dxa"/>
            <w:noWrap/>
            <w:vAlign w:val="center"/>
            <w:hideMark/>
          </w:tcPr>
          <w:p w14:paraId="693C609E" w14:textId="0B6FD243" w:rsidR="004233A7" w:rsidRPr="00B737CB" w:rsidRDefault="004233A7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4233A7" w:rsidRPr="00B737CB" w14:paraId="727A2264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39138528" w14:textId="485F851E" w:rsidR="004233A7" w:rsidRPr="00B737CB" w:rsidRDefault="004233A7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>Vitamin D3 (µg)</w:t>
            </w:r>
          </w:p>
        </w:tc>
        <w:tc>
          <w:tcPr>
            <w:tcW w:w="1170" w:type="dxa"/>
            <w:noWrap/>
            <w:vAlign w:val="center"/>
          </w:tcPr>
          <w:p w14:paraId="3CE8295F" w14:textId="4CB7BDE1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260" w:type="dxa"/>
            <w:noWrap/>
            <w:vAlign w:val="center"/>
          </w:tcPr>
          <w:p w14:paraId="3187F32F" w14:textId="53D2D530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350" w:type="dxa"/>
            <w:noWrap/>
            <w:vAlign w:val="center"/>
          </w:tcPr>
          <w:p w14:paraId="47892B77" w14:textId="1EEB8810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11.0</w:t>
            </w:r>
          </w:p>
        </w:tc>
        <w:tc>
          <w:tcPr>
            <w:tcW w:w="1440" w:type="dxa"/>
            <w:noWrap/>
            <w:vAlign w:val="center"/>
          </w:tcPr>
          <w:p w14:paraId="74554274" w14:textId="1485D114" w:rsidR="004233A7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</w:t>
            </w:r>
          </w:p>
        </w:tc>
        <w:tc>
          <w:tcPr>
            <w:tcW w:w="1260" w:type="dxa"/>
            <w:noWrap/>
            <w:vAlign w:val="center"/>
            <w:hideMark/>
          </w:tcPr>
          <w:p w14:paraId="05E34E43" w14:textId="7F58685E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10-15</w:t>
            </w:r>
            <w:r w:rsidR="002C031C"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14" w:type="dxa"/>
            <w:noWrap/>
            <w:vAlign w:val="center"/>
            <w:hideMark/>
          </w:tcPr>
          <w:p w14:paraId="7C3E0607" w14:textId="3AAD9253" w:rsidR="004233A7" w:rsidRPr="00B737CB" w:rsidRDefault="004233A7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3-5</w:t>
            </w:r>
          </w:p>
        </w:tc>
      </w:tr>
      <w:tr w:rsidR="00BE039A" w:rsidRPr="00B737CB" w14:paraId="3F263C41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52864D3D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bookmarkStart w:id="3" w:name="_Hlk114998469"/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Sodium (mg) </w:t>
            </w:r>
          </w:p>
        </w:tc>
        <w:tc>
          <w:tcPr>
            <w:tcW w:w="1170" w:type="dxa"/>
            <w:noWrap/>
            <w:vAlign w:val="center"/>
          </w:tcPr>
          <w:p w14:paraId="054E0131" w14:textId="4F0CA858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</w:t>
            </w:r>
          </w:p>
        </w:tc>
        <w:tc>
          <w:tcPr>
            <w:tcW w:w="1260" w:type="dxa"/>
            <w:noWrap/>
            <w:vAlign w:val="center"/>
          </w:tcPr>
          <w:p w14:paraId="1C907B16" w14:textId="33A31A4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</w:t>
            </w:r>
          </w:p>
        </w:tc>
        <w:tc>
          <w:tcPr>
            <w:tcW w:w="1350" w:type="dxa"/>
            <w:vAlign w:val="center"/>
          </w:tcPr>
          <w:p w14:paraId="6DCEBD00" w14:textId="1333D543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1440" w:type="dxa"/>
            <w:vAlign w:val="center"/>
          </w:tcPr>
          <w:p w14:paraId="2F35AA2D" w14:textId="4689190C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755</w:t>
            </w:r>
          </w:p>
        </w:tc>
        <w:tc>
          <w:tcPr>
            <w:tcW w:w="1260" w:type="dxa"/>
            <w:noWrap/>
            <w:vAlign w:val="center"/>
            <w:hideMark/>
          </w:tcPr>
          <w:p w14:paraId="38CE5FE2" w14:textId="7777777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200-225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60412B47" w14:textId="3D6043EE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17-19</w:t>
            </w:r>
          </w:p>
        </w:tc>
      </w:tr>
      <w:bookmarkEnd w:id="3"/>
      <w:tr w:rsidR="00BE039A" w:rsidRPr="00B737CB" w14:paraId="0BEC9532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38E24DF3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Magnesium (mg) </w:t>
            </w:r>
          </w:p>
        </w:tc>
        <w:tc>
          <w:tcPr>
            <w:tcW w:w="1170" w:type="dxa"/>
            <w:noWrap/>
            <w:vAlign w:val="center"/>
          </w:tcPr>
          <w:p w14:paraId="5CD52FED" w14:textId="1492B38F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1260" w:type="dxa"/>
            <w:noWrap/>
            <w:vAlign w:val="center"/>
          </w:tcPr>
          <w:p w14:paraId="799C9054" w14:textId="5AFF3264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350" w:type="dxa"/>
            <w:vAlign w:val="center"/>
          </w:tcPr>
          <w:p w14:paraId="0659E2AD" w14:textId="0B3CFE13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1440" w:type="dxa"/>
            <w:vAlign w:val="center"/>
          </w:tcPr>
          <w:p w14:paraId="4159B993" w14:textId="3DEBC6EA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1260" w:type="dxa"/>
            <w:noWrap/>
            <w:vAlign w:val="center"/>
            <w:hideMark/>
          </w:tcPr>
          <w:p w14:paraId="2A31151E" w14:textId="77777777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60-80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3803FC23" w14:textId="311ADEE6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12-16</w:t>
            </w:r>
          </w:p>
        </w:tc>
      </w:tr>
      <w:tr w:rsidR="00BE039A" w:rsidRPr="00B737CB" w14:paraId="6BF67710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0E2467C6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Phosphorus (mg) </w:t>
            </w:r>
          </w:p>
        </w:tc>
        <w:tc>
          <w:tcPr>
            <w:tcW w:w="1170" w:type="dxa"/>
            <w:noWrap/>
            <w:vAlign w:val="center"/>
          </w:tcPr>
          <w:p w14:paraId="25ADCAC8" w14:textId="01980EC4" w:rsidR="00BE039A" w:rsidRPr="00B737CB" w:rsidRDefault="00B46466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2833</w:t>
            </w:r>
          </w:p>
        </w:tc>
        <w:tc>
          <w:tcPr>
            <w:tcW w:w="1260" w:type="dxa"/>
            <w:noWrap/>
            <w:vAlign w:val="center"/>
          </w:tcPr>
          <w:p w14:paraId="174928CF" w14:textId="417B3079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350" w:type="dxa"/>
            <w:vAlign w:val="center"/>
          </w:tcPr>
          <w:p w14:paraId="6CAF51FB" w14:textId="2DFF5F6F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3167</w:t>
            </w:r>
          </w:p>
        </w:tc>
        <w:tc>
          <w:tcPr>
            <w:tcW w:w="1440" w:type="dxa"/>
            <w:vAlign w:val="center"/>
          </w:tcPr>
          <w:p w14:paraId="1CE900A6" w14:textId="38FD0396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2833</w:t>
            </w:r>
          </w:p>
        </w:tc>
        <w:tc>
          <w:tcPr>
            <w:tcW w:w="1260" w:type="dxa"/>
            <w:noWrap/>
            <w:vAlign w:val="center"/>
            <w:hideMark/>
          </w:tcPr>
          <w:p w14:paraId="31CA9A86" w14:textId="7777777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4496E5B0" w14:textId="6EE5E46F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</w:tr>
      <w:tr w:rsidR="00BE039A" w:rsidRPr="00B737CB" w14:paraId="07F78ABC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694290C1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Potassium (mg) </w:t>
            </w:r>
          </w:p>
        </w:tc>
        <w:tc>
          <w:tcPr>
            <w:tcW w:w="1170" w:type="dxa"/>
            <w:noWrap/>
            <w:vAlign w:val="center"/>
          </w:tcPr>
          <w:p w14:paraId="39B82457" w14:textId="5D7F584C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943</w:t>
            </w:r>
          </w:p>
        </w:tc>
        <w:tc>
          <w:tcPr>
            <w:tcW w:w="1260" w:type="dxa"/>
            <w:noWrap/>
            <w:vAlign w:val="center"/>
          </w:tcPr>
          <w:p w14:paraId="6856EA7B" w14:textId="796B4E65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350" w:type="dxa"/>
            <w:vAlign w:val="center"/>
          </w:tcPr>
          <w:p w14:paraId="696E5875" w14:textId="24AB8363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440" w:type="dxa"/>
            <w:vAlign w:val="center"/>
          </w:tcPr>
          <w:p w14:paraId="4944704C" w14:textId="62DC28D5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926</w:t>
            </w:r>
          </w:p>
        </w:tc>
        <w:tc>
          <w:tcPr>
            <w:tcW w:w="1260" w:type="dxa"/>
            <w:noWrap/>
            <w:vAlign w:val="center"/>
            <w:hideMark/>
          </w:tcPr>
          <w:p w14:paraId="6194EDBF" w14:textId="77777777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700-800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2971A5EF" w14:textId="04797016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6-7</w:t>
            </w:r>
          </w:p>
        </w:tc>
      </w:tr>
      <w:tr w:rsidR="00BE039A" w:rsidRPr="00B737CB" w14:paraId="06CE2B0E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3E91F7A8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Calcium (mg) </w:t>
            </w:r>
          </w:p>
        </w:tc>
        <w:tc>
          <w:tcPr>
            <w:tcW w:w="1170" w:type="dxa"/>
            <w:noWrap/>
            <w:vAlign w:val="center"/>
          </w:tcPr>
          <w:p w14:paraId="00D6CC11" w14:textId="20BAC65A" w:rsidR="00BE039A" w:rsidRPr="00B737CB" w:rsidRDefault="00B46466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5400</w:t>
            </w:r>
          </w:p>
        </w:tc>
        <w:tc>
          <w:tcPr>
            <w:tcW w:w="1260" w:type="dxa"/>
            <w:noWrap/>
            <w:vAlign w:val="center"/>
          </w:tcPr>
          <w:p w14:paraId="4B5F4818" w14:textId="38583C85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350" w:type="dxa"/>
            <w:vAlign w:val="center"/>
          </w:tcPr>
          <w:p w14:paraId="215DA919" w14:textId="2C167B48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5867</w:t>
            </w:r>
          </w:p>
        </w:tc>
        <w:tc>
          <w:tcPr>
            <w:tcW w:w="1440" w:type="dxa"/>
            <w:vAlign w:val="center"/>
          </w:tcPr>
          <w:p w14:paraId="212CE400" w14:textId="75843F23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4970</w:t>
            </w:r>
          </w:p>
        </w:tc>
        <w:tc>
          <w:tcPr>
            <w:tcW w:w="1260" w:type="dxa"/>
            <w:noWrap/>
            <w:vAlign w:val="center"/>
            <w:hideMark/>
          </w:tcPr>
          <w:p w14:paraId="52338527" w14:textId="7777777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600-400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1D880901" w14:textId="0BC89526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41-62</w:t>
            </w:r>
          </w:p>
        </w:tc>
      </w:tr>
      <w:tr w:rsidR="00BE039A" w:rsidRPr="00B737CB" w14:paraId="6496E2AF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2E567AB3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Iron (mg) </w:t>
            </w:r>
          </w:p>
        </w:tc>
        <w:tc>
          <w:tcPr>
            <w:tcW w:w="1170" w:type="dxa"/>
            <w:noWrap/>
            <w:vAlign w:val="center"/>
          </w:tcPr>
          <w:p w14:paraId="46ADEADC" w14:textId="2AF492BB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63.0</w:t>
            </w:r>
          </w:p>
        </w:tc>
        <w:tc>
          <w:tcPr>
            <w:tcW w:w="1260" w:type="dxa"/>
            <w:noWrap/>
            <w:vAlign w:val="center"/>
          </w:tcPr>
          <w:p w14:paraId="1917DEDA" w14:textId="3E0B8F59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27.3</w:t>
            </w:r>
          </w:p>
        </w:tc>
        <w:tc>
          <w:tcPr>
            <w:tcW w:w="1350" w:type="dxa"/>
            <w:vAlign w:val="center"/>
          </w:tcPr>
          <w:p w14:paraId="43CD1E5F" w14:textId="4843164F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21.3</w:t>
            </w:r>
          </w:p>
        </w:tc>
        <w:tc>
          <w:tcPr>
            <w:tcW w:w="1440" w:type="dxa"/>
            <w:vAlign w:val="center"/>
          </w:tcPr>
          <w:p w14:paraId="2F12FFCC" w14:textId="4D685BAE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39.8</w:t>
            </w:r>
          </w:p>
        </w:tc>
        <w:tc>
          <w:tcPr>
            <w:tcW w:w="1260" w:type="dxa"/>
            <w:noWrap/>
            <w:vAlign w:val="center"/>
            <w:hideMark/>
          </w:tcPr>
          <w:p w14:paraId="06EC146C" w14:textId="77777777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8.5-5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29D82883" w14:textId="2BD25A62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23-40</w:t>
            </w:r>
          </w:p>
        </w:tc>
      </w:tr>
      <w:tr w:rsidR="00BE039A" w:rsidRPr="00B737CB" w14:paraId="089276F5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0B833D27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Copper (mg) </w:t>
            </w:r>
          </w:p>
        </w:tc>
        <w:tc>
          <w:tcPr>
            <w:tcW w:w="1170" w:type="dxa"/>
            <w:noWrap/>
            <w:vAlign w:val="center"/>
          </w:tcPr>
          <w:p w14:paraId="44CDB205" w14:textId="7A3124C3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B46466"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22335424" w14:textId="1F2B1D54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350" w:type="dxa"/>
            <w:vAlign w:val="center"/>
          </w:tcPr>
          <w:p w14:paraId="262FB941" w14:textId="2FEB9C94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B46466"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40" w:type="dxa"/>
            <w:vAlign w:val="center"/>
          </w:tcPr>
          <w:p w14:paraId="0FE2B3BB" w14:textId="7828BD40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260" w:type="dxa"/>
            <w:noWrap/>
            <w:vAlign w:val="center"/>
            <w:hideMark/>
          </w:tcPr>
          <w:p w14:paraId="0715BA7E" w14:textId="7777777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0.60-0.56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67A03808" w14:textId="3FE2316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BE039A" w:rsidRPr="00B737CB" w14:paraId="254B154A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75EA45A1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Zinc (mg) </w:t>
            </w:r>
          </w:p>
        </w:tc>
        <w:tc>
          <w:tcPr>
            <w:tcW w:w="1170" w:type="dxa"/>
            <w:noWrap/>
            <w:vAlign w:val="center"/>
          </w:tcPr>
          <w:p w14:paraId="377E2D45" w14:textId="213269BB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  <w:r w:rsidR="00B46466"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0" w:type="dxa"/>
            <w:noWrap/>
            <w:vAlign w:val="center"/>
          </w:tcPr>
          <w:p w14:paraId="7E9B8C99" w14:textId="25711D0F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50" w:type="dxa"/>
            <w:vAlign w:val="center"/>
          </w:tcPr>
          <w:p w14:paraId="306DD64C" w14:textId="333BBF57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1440" w:type="dxa"/>
            <w:vAlign w:val="center"/>
          </w:tcPr>
          <w:p w14:paraId="00C3003F" w14:textId="1F20F7BF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1260" w:type="dxa"/>
            <w:noWrap/>
            <w:vAlign w:val="center"/>
            <w:hideMark/>
          </w:tcPr>
          <w:p w14:paraId="53ED342C" w14:textId="77777777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5.6-5.5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14" w:type="dxa"/>
            <w:noWrap/>
            <w:vAlign w:val="center"/>
            <w:hideMark/>
          </w:tcPr>
          <w:p w14:paraId="4DF75A2B" w14:textId="638E010D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E039A" w:rsidRPr="00B737CB" w14:paraId="537B2F58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4C7C806A" w14:textId="0340FCD3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Iodine (µg) </w:t>
            </w:r>
          </w:p>
        </w:tc>
        <w:tc>
          <w:tcPr>
            <w:tcW w:w="1170" w:type="dxa"/>
            <w:noWrap/>
            <w:vAlign w:val="center"/>
          </w:tcPr>
          <w:p w14:paraId="5F5735C0" w14:textId="6D771494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260" w:type="dxa"/>
            <w:noWrap/>
            <w:vAlign w:val="center"/>
          </w:tcPr>
          <w:p w14:paraId="2FB5FF63" w14:textId="0C5D5D24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50" w:type="dxa"/>
            <w:noWrap/>
            <w:vAlign w:val="center"/>
          </w:tcPr>
          <w:p w14:paraId="74133D5F" w14:textId="74CAECCA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107</w:t>
            </w:r>
          </w:p>
        </w:tc>
        <w:tc>
          <w:tcPr>
            <w:tcW w:w="1440" w:type="dxa"/>
            <w:noWrap/>
            <w:vAlign w:val="center"/>
          </w:tcPr>
          <w:p w14:paraId="21265F7F" w14:textId="27EB02DC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168</w:t>
            </w:r>
          </w:p>
        </w:tc>
        <w:tc>
          <w:tcPr>
            <w:tcW w:w="1260" w:type="dxa"/>
            <w:noWrap/>
            <w:vAlign w:val="center"/>
            <w:hideMark/>
          </w:tcPr>
          <w:p w14:paraId="582A59E3" w14:textId="40F636DA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70-90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614" w:type="dxa"/>
            <w:noWrap/>
            <w:vAlign w:val="center"/>
            <w:hideMark/>
          </w:tcPr>
          <w:p w14:paraId="6BC72FA1" w14:textId="69A4E3C3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9-12</w:t>
            </w:r>
          </w:p>
        </w:tc>
      </w:tr>
      <w:tr w:rsidR="00BE039A" w:rsidRPr="00B737CB" w14:paraId="0FB03B65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37D4268D" w14:textId="75C28DB9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Selenium (µg) </w:t>
            </w:r>
          </w:p>
        </w:tc>
        <w:tc>
          <w:tcPr>
            <w:tcW w:w="1170" w:type="dxa"/>
            <w:noWrap/>
            <w:vAlign w:val="center"/>
          </w:tcPr>
          <w:p w14:paraId="60D7B20F" w14:textId="7DD986F6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60" w:type="dxa"/>
            <w:noWrap/>
            <w:vAlign w:val="center"/>
          </w:tcPr>
          <w:p w14:paraId="4DD6C430" w14:textId="1D1B91CA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350" w:type="dxa"/>
            <w:vAlign w:val="center"/>
          </w:tcPr>
          <w:p w14:paraId="43313E01" w14:textId="45B4C720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440" w:type="dxa"/>
            <w:vAlign w:val="center"/>
          </w:tcPr>
          <w:p w14:paraId="53247AAA" w14:textId="4348012C" w:rsidR="00BE039A" w:rsidRPr="00B737CB" w:rsidRDefault="00D02461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1260" w:type="dxa"/>
            <w:noWrap/>
            <w:vAlign w:val="center"/>
            <w:hideMark/>
          </w:tcPr>
          <w:p w14:paraId="39829E7B" w14:textId="40A32821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614" w:type="dxa"/>
            <w:noWrap/>
            <w:vAlign w:val="center"/>
            <w:hideMark/>
          </w:tcPr>
          <w:p w14:paraId="63069C8A" w14:textId="1F6DF7BF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</w:t>
            </w:r>
          </w:p>
        </w:tc>
      </w:tr>
      <w:tr w:rsidR="00BE039A" w:rsidRPr="00B737CB" w14:paraId="1C336A02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76E33C53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Σn-3 PUFA (mg) </w:t>
            </w:r>
          </w:p>
        </w:tc>
        <w:tc>
          <w:tcPr>
            <w:tcW w:w="1170" w:type="dxa"/>
            <w:noWrap/>
            <w:vAlign w:val="center"/>
          </w:tcPr>
          <w:p w14:paraId="068E238F" w14:textId="3C61DA10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1070</w:t>
            </w:r>
          </w:p>
        </w:tc>
        <w:tc>
          <w:tcPr>
            <w:tcW w:w="1260" w:type="dxa"/>
            <w:noWrap/>
            <w:vAlign w:val="center"/>
          </w:tcPr>
          <w:p w14:paraId="15F6CB8A" w14:textId="10F772EE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2250</w:t>
            </w:r>
          </w:p>
        </w:tc>
        <w:tc>
          <w:tcPr>
            <w:tcW w:w="1350" w:type="dxa"/>
            <w:vAlign w:val="center"/>
          </w:tcPr>
          <w:p w14:paraId="37EB3584" w14:textId="0000C325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2247</w:t>
            </w:r>
          </w:p>
        </w:tc>
        <w:tc>
          <w:tcPr>
            <w:tcW w:w="1440" w:type="dxa"/>
            <w:vAlign w:val="center"/>
          </w:tcPr>
          <w:p w14:paraId="5570CE43" w14:textId="384B1C23" w:rsidR="00BE039A" w:rsidRPr="00B737CB" w:rsidRDefault="00D02461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1777</w:t>
            </w:r>
          </w:p>
        </w:tc>
        <w:tc>
          <w:tcPr>
            <w:tcW w:w="1260" w:type="dxa"/>
            <w:noWrap/>
            <w:vAlign w:val="center"/>
            <w:hideMark/>
          </w:tcPr>
          <w:p w14:paraId="63A5BADA" w14:textId="77777777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500-700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614" w:type="dxa"/>
            <w:noWrap/>
            <w:vAlign w:val="center"/>
            <w:hideMark/>
          </w:tcPr>
          <w:p w14:paraId="67FE2737" w14:textId="14609182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13-18</w:t>
            </w:r>
          </w:p>
        </w:tc>
      </w:tr>
      <w:tr w:rsidR="00BE039A" w:rsidRPr="00B737CB" w14:paraId="78481E93" w14:textId="77777777" w:rsidTr="00AB56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636361DA" w14:textId="3FBD2531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bookmarkStart w:id="4" w:name="_Hlk113803039"/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Σn-6 PUFA </w:t>
            </w:r>
            <w:bookmarkEnd w:id="4"/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(mg) </w:t>
            </w:r>
          </w:p>
        </w:tc>
        <w:tc>
          <w:tcPr>
            <w:tcW w:w="1170" w:type="dxa"/>
            <w:noWrap/>
            <w:vAlign w:val="center"/>
          </w:tcPr>
          <w:p w14:paraId="76ADDF2E" w14:textId="34833F50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1260" w:type="dxa"/>
            <w:noWrap/>
            <w:vAlign w:val="center"/>
          </w:tcPr>
          <w:p w14:paraId="0757D2A3" w14:textId="2A20A419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1350" w:type="dxa"/>
            <w:vAlign w:val="center"/>
          </w:tcPr>
          <w:p w14:paraId="4F38727C" w14:textId="41442A39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628</w:t>
            </w:r>
          </w:p>
        </w:tc>
        <w:tc>
          <w:tcPr>
            <w:tcW w:w="1440" w:type="dxa"/>
            <w:vAlign w:val="center"/>
          </w:tcPr>
          <w:p w14:paraId="438CCC86" w14:textId="6F14B00F" w:rsidR="00BE039A" w:rsidRPr="00B737CB" w:rsidRDefault="00D02461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</w:t>
            </w:r>
            <w:r w:rsidR="00866C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60" w:type="dxa"/>
            <w:noWrap/>
            <w:vAlign w:val="center"/>
            <w:hideMark/>
          </w:tcPr>
          <w:p w14:paraId="0B8F037B" w14:textId="77777777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7000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e </w:t>
            </w:r>
          </w:p>
        </w:tc>
        <w:tc>
          <w:tcPr>
            <w:tcW w:w="1614" w:type="dxa"/>
            <w:noWrap/>
            <w:vAlign w:val="center"/>
            <w:hideMark/>
          </w:tcPr>
          <w:p w14:paraId="08852E26" w14:textId="3A0F1196" w:rsidR="00BE039A" w:rsidRPr="00B737CB" w:rsidRDefault="00BE039A" w:rsidP="00AB56E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BE039A" w:rsidRPr="00B737CB" w14:paraId="5E991AD1" w14:textId="77777777" w:rsidTr="00AB56EC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noWrap/>
            <w:vAlign w:val="center"/>
            <w:hideMark/>
          </w:tcPr>
          <w:p w14:paraId="5168ACA2" w14:textId="77777777" w:rsidR="00BE039A" w:rsidRPr="00B737CB" w:rsidRDefault="00BE039A" w:rsidP="00AB56EC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b w:val="0"/>
                <w:color w:val="000000"/>
                <w:sz w:val="20"/>
                <w:szCs w:val="20"/>
              </w:rPr>
              <w:t xml:space="preserve">EPA+DHA (mg) </w:t>
            </w:r>
          </w:p>
        </w:tc>
        <w:tc>
          <w:tcPr>
            <w:tcW w:w="1170" w:type="dxa"/>
            <w:noWrap/>
            <w:vAlign w:val="center"/>
          </w:tcPr>
          <w:p w14:paraId="37B3B68B" w14:textId="07B32A1C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829</w:t>
            </w:r>
          </w:p>
        </w:tc>
        <w:tc>
          <w:tcPr>
            <w:tcW w:w="1260" w:type="dxa"/>
            <w:noWrap/>
            <w:vAlign w:val="center"/>
          </w:tcPr>
          <w:p w14:paraId="046EB75C" w14:textId="1BF485F6" w:rsidR="00BE039A" w:rsidRPr="00B737CB" w:rsidRDefault="00B46466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1809</w:t>
            </w:r>
          </w:p>
        </w:tc>
        <w:tc>
          <w:tcPr>
            <w:tcW w:w="1350" w:type="dxa"/>
            <w:vAlign w:val="center"/>
          </w:tcPr>
          <w:p w14:paraId="267CF521" w14:textId="0EC3DCC0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1853</w:t>
            </w:r>
          </w:p>
        </w:tc>
        <w:tc>
          <w:tcPr>
            <w:tcW w:w="1440" w:type="dxa"/>
            <w:vAlign w:val="center"/>
          </w:tcPr>
          <w:p w14:paraId="22D4A904" w14:textId="0AF875F0" w:rsidR="00BE039A" w:rsidRPr="00B737CB" w:rsidRDefault="00D02461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1430</w:t>
            </w:r>
          </w:p>
        </w:tc>
        <w:tc>
          <w:tcPr>
            <w:tcW w:w="1260" w:type="dxa"/>
            <w:noWrap/>
            <w:vAlign w:val="center"/>
            <w:hideMark/>
          </w:tcPr>
          <w:p w14:paraId="5364B081" w14:textId="1BF80C46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614" w:type="dxa"/>
            <w:noWrap/>
            <w:vAlign w:val="center"/>
            <w:hideMark/>
          </w:tcPr>
          <w:p w14:paraId="58D42B97" w14:textId="1968CEA1" w:rsidR="00BE039A" w:rsidRPr="00B737CB" w:rsidRDefault="00BE039A" w:rsidP="00AB56E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37C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</w:t>
            </w:r>
          </w:p>
        </w:tc>
      </w:tr>
    </w:tbl>
    <w:p w14:paraId="01C9E524" w14:textId="220558E0" w:rsidR="001810A0" w:rsidRDefault="001810A0" w:rsidP="001810A0">
      <w:pPr>
        <w:spacing w:before="120" w:after="120" w:line="360" w:lineRule="auto"/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</w:pP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t>Here, a, b, c, etc. represented the reference for various nutrients’ RDA, i.e., a→</w: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begin"/>
      </w:r>
      <w:r w:rsidR="00434C5F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instrText xml:space="preserve"> ADDIN EN.CITE &lt;EndNote&gt;&lt;Cite&gt;&lt;Author&gt;Garrow&lt;/Author&gt;&lt;Year&gt;1999&lt;/Year&gt;&lt;RecNum&gt;14&lt;/RecNum&gt;&lt;DisplayText&gt;(1)&lt;/DisplayText&gt;&lt;record&gt;&lt;rec-number&gt;14&lt;/rec-number&gt;&lt;foreign-keys&gt;&lt;key app="EN" db-id="rvs92s9tn9pff8evvdh5faexxsr5px5rzrvd" timestamp="1662005916"&gt;14&lt;/key&gt;&lt;/foreign-keys&gt;&lt;ref-type name="Book"&gt;6&lt;/ref-type&gt;&lt;contributors&gt;&lt;authors&gt;&lt;author&gt;Garrow, J. S. et al.&lt;/author&gt;&lt;/authors&gt;&lt;tertiary-authors&gt;&lt;author&gt;10th&lt;/author&gt;&lt;/tertiary-authors&gt;&lt;/contributors&gt;&lt;titles&gt;&lt;title&gt;ED&lt;/title&gt;&lt;secondary-title&gt;Human Nutrition and Dietetics&lt;/secondary-title&gt;&lt;/titles&gt;&lt;dates&gt;&lt;year&gt;1999&lt;/year&gt;&lt;/dates&gt;&lt;pub-location&gt;London, Churchill, Livingstone &amp;#xD;&lt;/pub-location&gt;&lt;urls&gt;&lt;/urls&gt;&lt;/record&gt;&lt;/Cite&gt;&lt;/EndNote&gt;</w:instrTex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separate"/>
      </w:r>
      <w:r>
        <w:rPr>
          <w:rFonts w:ascii="Times New Roman" w:eastAsia="Calibri" w:hAnsi="Times New Roman" w:cs="Times New Roman"/>
          <w:bCs/>
          <w:noProof/>
          <w:color w:val="000000"/>
          <w:sz w:val="20"/>
          <w:szCs w:val="24"/>
          <w:lang w:bidi="bn-BD"/>
        </w:rPr>
        <w:t>(1)</w: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end"/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t>, b→</w: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begin"/>
      </w:r>
      <w:r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instrText xml:space="preserve"> ADDIN EN.CITE &lt;EndNote&gt;&lt;Cite&gt;&lt;Author&gt;(ICMR)&lt;/Author&gt;&lt;Year&gt;October 26, 2018&lt;/Year&gt;&lt;RecNum&gt;17&lt;/RecNum&gt;&lt;DisplayText&gt;(2)&lt;/DisplayText&gt;&lt;record&gt;&lt;rec-number&gt;17&lt;/rec-number&gt;&lt;foreign-keys&gt;&lt;key app="EN" db-id="ztvef0ds6pstpxedpsw5esrwp9aaped9ffpe" timestamp="1662013952"&gt;17&lt;/key&gt;&lt;/foreign-keys&gt;&lt;ref-type name="Online Database"&gt;45&lt;/ref-type&gt;&lt;contributors&gt;&lt;authors&gt;&lt;author&gt;&lt;style face="normal" font="default" size="10"&gt;Indian Council of Medical Research (ICMR)&lt;/style&gt;&lt;/author&gt;&lt;/authors&gt;&lt;/contributors&gt;&lt;titles&gt;&lt;title&gt;Recommended Daily Allowance for Infants and Toddlers &lt;/title&gt;&lt;/titles&gt;&lt;dates&gt;&lt;year&gt;October 26, 2018&lt;/year&gt;&lt;pub-dates&gt;&lt;date&gt;September 1, 2022&lt;/date&gt;&lt;/pub-dates&gt;&lt;/dates&gt;&lt;publisher&gt;TarlaDalal&lt;/publisher&gt;&lt;urls&gt;&lt;related-urls&gt;&lt;url&gt;https://www.tarladalal.com/article-recommended-daily-allowance-for-infants-and-toddlers-202&lt;/url&gt;&lt;/related-urls&gt;&lt;/urls&gt;&lt;remote-database-name&gt;Google &lt;/remote-database-name&gt;&lt;language&gt;English&lt;/language&gt;&lt;/record&gt;&lt;/Cite&gt;&lt;/EndNote&gt;</w:instrTex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separate"/>
      </w:r>
      <w:r>
        <w:rPr>
          <w:rFonts w:ascii="Times New Roman" w:eastAsia="Calibri" w:hAnsi="Times New Roman" w:cs="Times New Roman"/>
          <w:bCs/>
          <w:noProof/>
          <w:color w:val="000000"/>
          <w:sz w:val="20"/>
          <w:szCs w:val="24"/>
          <w:lang w:bidi="bn-BD"/>
        </w:rPr>
        <w:t>(2)</w: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end"/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t>, c→</w:t>
      </w:r>
      <w:r w:rsidR="00434C5F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begin"/>
      </w:r>
      <w:r w:rsidR="00434C5F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instrText xml:space="preserve"> ADDIN EN.CITE &lt;EndNote&gt;&lt;Cite&gt;&lt;Author&gt;DRIs&lt;/Author&gt;&lt;Year&gt;2000&lt;/Year&gt;&lt;RecNum&gt;235&lt;/RecNum&gt;&lt;DisplayText&gt;(3)&lt;/DisplayText&gt;&lt;record&gt;&lt;rec-number&gt;235&lt;/rec-number&gt;&lt;foreign-keys&gt;&lt;key app="EN" db-id="rvs92s9tn9pff8evvdh5faexxsr5px5rzrvd" timestamp="1732464055"&gt;235&lt;/key&gt;&lt;/foreign-keys&gt;&lt;ref-type name="Journal Article"&gt;17&lt;/ref-type&gt;&lt;contributors&gt;&lt;authors&gt;&lt;author&gt;DRIs&lt;/author&gt;&lt;/authors&gt;&lt;/contributors&gt;&lt;titles&gt;&lt;title&gt;Dietary reference intakes for thiamin, riboflavin, niacin, vitamin B6, folate, vitamin B12, pantothenic acid, biotin, and choline&lt;/title&gt;&lt;secondary-title&gt;National Academy of Sciences, Engineering, and Medicine (NASEM)&lt;/secondary-title&gt;&lt;/titles&gt;&lt;periodical&gt;&lt;full-title&gt;National Academy of Sciences, Engineering, and Medicine (NASEM)&lt;/full-title&gt;&lt;/periodical&gt;&lt;dates&gt;&lt;year&gt;2000&lt;/year&gt;&lt;/dates&gt;&lt;isbn&gt;0309064112&lt;/isbn&gt;&lt;urls&gt;&lt;/urls&gt;&lt;/record&gt;&lt;/Cite&gt;&lt;/EndNote&gt;</w:instrText>
      </w:r>
      <w:r w:rsidR="00434C5F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separate"/>
      </w:r>
      <w:r w:rsidR="00434C5F">
        <w:rPr>
          <w:rFonts w:ascii="Times New Roman" w:eastAsia="Calibri" w:hAnsi="Times New Roman" w:cs="Times New Roman"/>
          <w:bCs/>
          <w:noProof/>
          <w:color w:val="000000"/>
          <w:sz w:val="20"/>
          <w:szCs w:val="24"/>
          <w:lang w:bidi="bn-BD"/>
        </w:rPr>
        <w:t>(3)</w:t>
      </w:r>
      <w:r w:rsidR="00434C5F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end"/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t>, d→</w: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begin"/>
      </w:r>
      <w:r w:rsidR="00434C5F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instrText xml:space="preserve"> ADDIN EN.CITE &lt;EndNote&gt;&lt;Cite&gt;&lt;Author&gt;EFSA&lt;/Author&gt;&lt;Year&gt;2019&lt;/Year&gt;&lt;RecNum&gt;24&lt;/RecNum&gt;&lt;DisplayText&gt;(4)&lt;/DisplayText&gt;&lt;record&gt;&lt;rec-number&gt;24&lt;/rec-number&gt;&lt;foreign-keys&gt;&lt;key app="EN" db-id="xfess20tmretwoefdflvex915z9zvvw2td2e" timestamp="1723459076"&gt;24&lt;/key&gt;&lt;/foreign-keys&gt;&lt;ref-type name="Online Database"&gt;45&lt;/ref-type&gt;&lt;contributors&gt;&lt;authors&gt;&lt;author&gt;EFSA&lt;/author&gt;&lt;/authors&gt;&lt;/contributors&gt;&lt;titles&gt;&lt;title&gt;DRV Finder (Next update with new ULs under revision by October 2024)&lt;/title&gt;&lt;secondary-title&gt;Online&lt;/secondary-title&gt;&lt;/titles&gt;&lt;dates&gt;&lt;year&gt;2019&lt;/year&gt;&lt;pub-dates&gt;&lt;date&gt;August 12, 2024&lt;/date&gt;&lt;/pub-dates&gt;&lt;/dates&gt;&lt;publisher&gt;The European Food Safety Authority&lt;/publisher&gt;&lt;urls&gt;&lt;related-urls&gt;&lt;url&gt;https://efsa.gitlab.io/multimedia/drvs/index.htm&lt;/url&gt;&lt;/related-urls&gt;&lt;/urls&gt;&lt;/record&gt;&lt;/Cite&gt;&lt;/EndNote&gt;</w:instrTex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separate"/>
      </w:r>
      <w:r w:rsidR="00434C5F">
        <w:rPr>
          <w:rFonts w:ascii="Times New Roman" w:eastAsia="Calibri" w:hAnsi="Times New Roman" w:cs="Times New Roman"/>
          <w:bCs/>
          <w:noProof/>
          <w:color w:val="000000"/>
          <w:sz w:val="20"/>
          <w:szCs w:val="24"/>
          <w:lang w:bidi="bn-BD"/>
        </w:rPr>
        <w:t>(4)</w:t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end"/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t>, e→</w:t>
      </w:r>
      <w:r w:rsidR="007D0169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t xml:space="preserve"> </w:t>
      </w:r>
      <w:r w:rsidR="007D0169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begin"/>
      </w:r>
      <w:r w:rsidR="007D0169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instrText xml:space="preserve"> ADDIN EN.CITE &lt;EndNote&gt;&lt;Cite&gt;&lt;Author&gt;Medicine&lt;/Author&gt;&lt;Year&gt;2000&lt;/Year&gt;&lt;RecNum&gt;236&lt;/RecNum&gt;&lt;DisplayText&gt;(5)&lt;/DisplayText&gt;&lt;record&gt;&lt;rec-number&gt;236&lt;/rec-number&gt;&lt;foreign-keys&gt;&lt;key app="EN" db-id="rvs92s9tn9pff8evvdh5faexxsr5px5rzrvd" timestamp="1732464607"&gt;236&lt;/key&gt;&lt;/foreign-keys&gt;&lt;ref-type name="Book"&gt;6&lt;/ref-type&gt;&lt;contributors&gt;&lt;authors&gt;&lt;author&gt;Institute of Medicine&lt;/author&gt;&lt;/authors&gt;&lt;/contributors&gt;&lt;titles&gt;&lt;title&gt;Dietary reference intakes for thiamin, riboflavin, niacin, vitamin B6, folate, vitamin B12, pantothenic acid, biotin, and choline&lt;/title&gt;&lt;/titles&gt;&lt;dates&gt;&lt;year&gt;2000&lt;/year&gt;&lt;/dates&gt;&lt;pub-location&gt;National Academies Press&lt;/pub-location&gt;&lt;publisher&gt;Institute of Medicine&lt;/publisher&gt;&lt;isbn&gt;0309064112&lt;/isbn&gt;&lt;urls&gt;&lt;/urls&gt;&lt;/record&gt;&lt;/Cite&gt;&lt;/EndNote&gt;</w:instrText>
      </w:r>
      <w:r w:rsidR="007D0169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separate"/>
      </w:r>
      <w:r w:rsidR="007D0169">
        <w:rPr>
          <w:rFonts w:ascii="Times New Roman" w:eastAsia="Calibri" w:hAnsi="Times New Roman" w:cs="Times New Roman"/>
          <w:bCs/>
          <w:noProof/>
          <w:color w:val="000000"/>
          <w:sz w:val="20"/>
          <w:szCs w:val="24"/>
          <w:lang w:bidi="bn-BD"/>
        </w:rPr>
        <w:t>(5)</w:t>
      </w:r>
      <w:r w:rsidR="007D0169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fldChar w:fldCharType="end"/>
      </w:r>
      <w:r w:rsidRPr="001810A0">
        <w:rPr>
          <w:rFonts w:ascii="Times New Roman" w:eastAsia="Calibri" w:hAnsi="Times New Roman" w:cs="Times New Roman"/>
          <w:bCs/>
          <w:color w:val="000000"/>
          <w:sz w:val="20"/>
          <w:szCs w:val="24"/>
          <w:lang w:bidi="bn-BD"/>
        </w:rPr>
        <w:t xml:space="preserve">.  </w:t>
      </w:r>
    </w:p>
    <w:p w14:paraId="26F40556" w14:textId="4F431534" w:rsidR="001810A0" w:rsidRPr="001810A0" w:rsidRDefault="001810A0" w:rsidP="002E0F43">
      <w:pPr>
        <w:spacing w:before="120" w:after="120" w:line="276" w:lineRule="auto"/>
        <w:jc w:val="both"/>
        <w:rPr>
          <w:rFonts w:ascii="Times New Roman" w:hAnsi="Times New Roman" w:cs="Times New Roman"/>
          <w:b/>
          <w:sz w:val="24"/>
        </w:rPr>
      </w:pPr>
      <w:r w:rsidRPr="001810A0">
        <w:rPr>
          <w:rFonts w:ascii="Times New Roman" w:hAnsi="Times New Roman" w:cs="Times New Roman"/>
          <w:b/>
          <w:sz w:val="24"/>
        </w:rPr>
        <w:t>References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16337DDC" w14:textId="77777777" w:rsidR="007D0169" w:rsidRPr="007D0169" w:rsidRDefault="001810A0" w:rsidP="007D0169">
      <w:pPr>
        <w:pStyle w:val="EndNoteBibliography"/>
      </w:pP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</w:rPr>
        <w:fldChar w:fldCharType="separate"/>
      </w:r>
      <w:r w:rsidR="007D0169" w:rsidRPr="007D0169">
        <w:t>1.</w:t>
      </w:r>
      <w:r w:rsidR="007D0169" w:rsidRPr="007D0169">
        <w:tab/>
        <w:t xml:space="preserve">Garrow JSea. ED. London, Churchill, Livingstone </w:t>
      </w:r>
    </w:p>
    <w:p w14:paraId="779D3548" w14:textId="77777777" w:rsidR="007D0169" w:rsidRPr="007D0169" w:rsidRDefault="007D0169" w:rsidP="007D0169">
      <w:pPr>
        <w:pStyle w:val="EndNoteBibliography"/>
        <w:spacing w:after="0"/>
      </w:pPr>
      <w:r w:rsidRPr="007D0169">
        <w:t>1999.</w:t>
      </w:r>
    </w:p>
    <w:p w14:paraId="17AD29A7" w14:textId="425C4C2F" w:rsidR="007D0169" w:rsidRPr="007D0169" w:rsidRDefault="007D0169" w:rsidP="007D0169">
      <w:pPr>
        <w:pStyle w:val="EndNoteBibliography"/>
        <w:spacing w:after="0"/>
      </w:pPr>
      <w:r w:rsidRPr="007D0169">
        <w:t>2.</w:t>
      </w:r>
      <w:r w:rsidRPr="007D0169">
        <w:tab/>
        <w:t xml:space="preserve">Recommended Daily Allowance for Infants and Toddlers [Internet]. TarlaDalal. October 26, 2018 [cited September 1, 2022]. Available from: </w:t>
      </w:r>
      <w:hyperlink r:id="rId8" w:history="1">
        <w:r w:rsidRPr="007D0169">
          <w:rPr>
            <w:rStyle w:val="Hyperlink"/>
          </w:rPr>
          <w:t>https://www.tarladalal.com/article-recommended-daily-allowance-for-infants-and-toddlers-202</w:t>
        </w:r>
      </w:hyperlink>
      <w:r w:rsidRPr="007D0169">
        <w:t>.</w:t>
      </w:r>
    </w:p>
    <w:p w14:paraId="17D95D64" w14:textId="77777777" w:rsidR="007D0169" w:rsidRPr="007D0169" w:rsidRDefault="007D0169" w:rsidP="007D0169">
      <w:pPr>
        <w:pStyle w:val="EndNoteBibliography"/>
        <w:spacing w:after="0"/>
      </w:pPr>
      <w:r w:rsidRPr="007D0169">
        <w:t>3.</w:t>
      </w:r>
      <w:r w:rsidRPr="007D0169">
        <w:tab/>
        <w:t>DRIs. Dietary reference intakes for thiamin, riboflavin, niacin, vitamin B6, folate, vitamin B12, pantothenic acid, biotin, and choline. National Academy of Sciences, Engineering, and Medicine (NASEM). 2000.</w:t>
      </w:r>
    </w:p>
    <w:p w14:paraId="16CC8BAD" w14:textId="101E648B" w:rsidR="007D0169" w:rsidRPr="007D0169" w:rsidRDefault="007D0169" w:rsidP="007D0169">
      <w:pPr>
        <w:pStyle w:val="EndNoteBibliography"/>
        <w:spacing w:after="0"/>
      </w:pPr>
      <w:r w:rsidRPr="007D0169">
        <w:lastRenderedPageBreak/>
        <w:t>4.</w:t>
      </w:r>
      <w:r w:rsidRPr="007D0169">
        <w:tab/>
        <w:t xml:space="preserve">DRV Finder (Next update with new ULs under revision by October 2024) [Internet]. The European Food Safety Authority. 2019 [cited August 12, 2024]. Available from: </w:t>
      </w:r>
      <w:hyperlink r:id="rId9" w:history="1">
        <w:r w:rsidRPr="007D0169">
          <w:rPr>
            <w:rStyle w:val="Hyperlink"/>
          </w:rPr>
          <w:t>https://efsa.gitlab.io/multimedia/drvs/index.htm</w:t>
        </w:r>
      </w:hyperlink>
      <w:r w:rsidRPr="007D0169">
        <w:t>.</w:t>
      </w:r>
    </w:p>
    <w:p w14:paraId="60F30A3D" w14:textId="77777777" w:rsidR="007D0169" w:rsidRPr="007D0169" w:rsidRDefault="007D0169" w:rsidP="007D0169">
      <w:pPr>
        <w:pStyle w:val="EndNoteBibliography"/>
      </w:pPr>
      <w:r w:rsidRPr="007D0169">
        <w:t>5.</w:t>
      </w:r>
      <w:r w:rsidRPr="007D0169">
        <w:tab/>
        <w:t>Medicine Io. Dietary reference intakes for thiamin, riboflavin, niacin, vitamin B6, folate, vitamin B12, pantothenic acid, biotin, and choline. National Academies Press: Institute of Medicine; 2000.</w:t>
      </w:r>
    </w:p>
    <w:p w14:paraId="36D624B5" w14:textId="54BFE64D" w:rsidR="009E6ABD" w:rsidRPr="006006BB" w:rsidRDefault="001810A0" w:rsidP="006006BB">
      <w:pPr>
        <w:spacing w:before="120" w:after="12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fldChar w:fldCharType="end"/>
      </w:r>
    </w:p>
    <w:sectPr w:rsidR="009E6ABD" w:rsidRPr="006006BB" w:rsidSect="00805985">
      <w:pgSz w:w="11906" w:h="16838" w:code="9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92314"/>
    <w:multiLevelType w:val="hybridMultilevel"/>
    <w:tmpl w:val="2618EE58"/>
    <w:lvl w:ilvl="0" w:tplc="90DCC850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078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vs92s9tn9pff8evvdh5faexxsr5px5rzrvd&quot;&gt;My EndNote Library-Converted&lt;record-ids&gt;&lt;item&gt;14&lt;/item&gt;&lt;item&gt;235&lt;/item&gt;&lt;item&gt;236&lt;/item&gt;&lt;/record-ids&gt;&lt;/item&gt;&lt;/Libraries&gt;"/>
  </w:docVars>
  <w:rsids>
    <w:rsidRoot w:val="00880374"/>
    <w:rsid w:val="00017F5A"/>
    <w:rsid w:val="00036A54"/>
    <w:rsid w:val="0005448D"/>
    <w:rsid w:val="00056C01"/>
    <w:rsid w:val="00080534"/>
    <w:rsid w:val="000A154D"/>
    <w:rsid w:val="000C0172"/>
    <w:rsid w:val="000D2302"/>
    <w:rsid w:val="000E0EF2"/>
    <w:rsid w:val="00105DD5"/>
    <w:rsid w:val="001214F7"/>
    <w:rsid w:val="0013602A"/>
    <w:rsid w:val="00143798"/>
    <w:rsid w:val="0015228B"/>
    <w:rsid w:val="00154C80"/>
    <w:rsid w:val="001618A3"/>
    <w:rsid w:val="001709D4"/>
    <w:rsid w:val="00170D8C"/>
    <w:rsid w:val="001810A0"/>
    <w:rsid w:val="001D11D1"/>
    <w:rsid w:val="001F5998"/>
    <w:rsid w:val="0027688D"/>
    <w:rsid w:val="00280F19"/>
    <w:rsid w:val="00293B73"/>
    <w:rsid w:val="002B30AA"/>
    <w:rsid w:val="002C031C"/>
    <w:rsid w:val="002E0F43"/>
    <w:rsid w:val="00327ABE"/>
    <w:rsid w:val="003B2F28"/>
    <w:rsid w:val="00402F46"/>
    <w:rsid w:val="00415654"/>
    <w:rsid w:val="004233A7"/>
    <w:rsid w:val="00434C5F"/>
    <w:rsid w:val="00436562"/>
    <w:rsid w:val="00483AED"/>
    <w:rsid w:val="004C015C"/>
    <w:rsid w:val="004F2E7C"/>
    <w:rsid w:val="00500B85"/>
    <w:rsid w:val="0056511C"/>
    <w:rsid w:val="0057771F"/>
    <w:rsid w:val="00584116"/>
    <w:rsid w:val="005A785F"/>
    <w:rsid w:val="005B772A"/>
    <w:rsid w:val="005D4B1C"/>
    <w:rsid w:val="005F6625"/>
    <w:rsid w:val="006006BB"/>
    <w:rsid w:val="006800A5"/>
    <w:rsid w:val="00685A15"/>
    <w:rsid w:val="006A5B69"/>
    <w:rsid w:val="006C5C28"/>
    <w:rsid w:val="006D34EF"/>
    <w:rsid w:val="006D7CC7"/>
    <w:rsid w:val="00707B92"/>
    <w:rsid w:val="0071225E"/>
    <w:rsid w:val="007331B3"/>
    <w:rsid w:val="00753B1E"/>
    <w:rsid w:val="007A762C"/>
    <w:rsid w:val="007D0169"/>
    <w:rsid w:val="00803210"/>
    <w:rsid w:val="00805985"/>
    <w:rsid w:val="00825455"/>
    <w:rsid w:val="00840FD4"/>
    <w:rsid w:val="0086181C"/>
    <w:rsid w:val="00866C1A"/>
    <w:rsid w:val="008709E5"/>
    <w:rsid w:val="00880374"/>
    <w:rsid w:val="00893D8C"/>
    <w:rsid w:val="008C0307"/>
    <w:rsid w:val="008F1355"/>
    <w:rsid w:val="009458AF"/>
    <w:rsid w:val="00953CBD"/>
    <w:rsid w:val="009657FE"/>
    <w:rsid w:val="00992156"/>
    <w:rsid w:val="009C1693"/>
    <w:rsid w:val="009E6ABD"/>
    <w:rsid w:val="009F4217"/>
    <w:rsid w:val="00A52BB8"/>
    <w:rsid w:val="00A74303"/>
    <w:rsid w:val="00AA5279"/>
    <w:rsid w:val="00AB56EC"/>
    <w:rsid w:val="00B243D0"/>
    <w:rsid w:val="00B24B72"/>
    <w:rsid w:val="00B3786B"/>
    <w:rsid w:val="00B46466"/>
    <w:rsid w:val="00B57F0C"/>
    <w:rsid w:val="00B737CB"/>
    <w:rsid w:val="00BA7B36"/>
    <w:rsid w:val="00BC0819"/>
    <w:rsid w:val="00BE039A"/>
    <w:rsid w:val="00BE586F"/>
    <w:rsid w:val="00BF2D6B"/>
    <w:rsid w:val="00C240EA"/>
    <w:rsid w:val="00C37FC3"/>
    <w:rsid w:val="00C57AF2"/>
    <w:rsid w:val="00C90B57"/>
    <w:rsid w:val="00CB1A9E"/>
    <w:rsid w:val="00CD1422"/>
    <w:rsid w:val="00CF5493"/>
    <w:rsid w:val="00D02461"/>
    <w:rsid w:val="00D60E2B"/>
    <w:rsid w:val="00D84979"/>
    <w:rsid w:val="00DF4074"/>
    <w:rsid w:val="00E114A7"/>
    <w:rsid w:val="00E76140"/>
    <w:rsid w:val="00E9274E"/>
    <w:rsid w:val="00ED32C3"/>
    <w:rsid w:val="00F71A72"/>
    <w:rsid w:val="00F90BA9"/>
    <w:rsid w:val="00FA58E3"/>
    <w:rsid w:val="00FF796C"/>
    <w:rsid w:val="1B3F89B3"/>
    <w:rsid w:val="47FEE2FB"/>
    <w:rsid w:val="5B2B438E"/>
    <w:rsid w:val="63B2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D43DE"/>
  <w15:chartTrackingRefBased/>
  <w15:docId w15:val="{2D300F93-61AC-40B8-B5F2-89C4A111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23">
    <w:name w:val="Plain Table 23"/>
    <w:basedOn w:val="TableNormal"/>
    <w:uiPriority w:val="42"/>
    <w:rsid w:val="001810A0"/>
    <w:pPr>
      <w:spacing w:after="0" w:line="240" w:lineRule="auto"/>
    </w:pPr>
    <w:rPr>
      <w:lang w:bidi="bn-BD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1810A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10A0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810A0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810A0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1810A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810A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71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5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65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93D8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93D8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3D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3D8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3D8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3D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3D8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A58E3"/>
    <w:pPr>
      <w:ind w:left="720"/>
      <w:contextualSpacing/>
    </w:pPr>
  </w:style>
  <w:style w:type="table" w:styleId="PlainTable2">
    <w:name w:val="Plain Table 2"/>
    <w:basedOn w:val="TableNormal"/>
    <w:uiPriority w:val="42"/>
    <w:rsid w:val="00C37FC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rladalal.com/article-recommended-daily-allowance-for-infants-and-toddlers-202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fsa.gitlab.io/multimedia/drvs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37a5af-1443-4fa6-b0b2-1c51def3cb74" xsi:nil="true"/>
    <lcf76f155ced4ddcb4097134ff3c332f xmlns="6018df50-7467-4908-bfa9-95cf2f04cb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15CC28C1C0804AA8BC9C56E3DBE56F" ma:contentTypeVersion="15" ma:contentTypeDescription="Opprett et nytt dokument." ma:contentTypeScope="" ma:versionID="a1fff74efdd87037ea9975160a97b26f">
  <xsd:schema xmlns:xsd="http://www.w3.org/2001/XMLSchema" xmlns:xs="http://www.w3.org/2001/XMLSchema" xmlns:p="http://schemas.microsoft.com/office/2006/metadata/properties" xmlns:ns2="de37a5af-1443-4fa6-b0b2-1c51def3cb74" xmlns:ns3="6018df50-7467-4908-bfa9-95cf2f04cba1" targetNamespace="http://schemas.microsoft.com/office/2006/metadata/properties" ma:root="true" ma:fieldsID="f994509678fcf4c186cf225d7d9f7008" ns2:_="" ns3:_="">
    <xsd:import namespace="de37a5af-1443-4fa6-b0b2-1c51def3cb74"/>
    <xsd:import namespace="6018df50-7467-4908-bfa9-95cf2f04cb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7a5af-1443-4fa6-b0b2-1c51def3cb7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532da1f-e330-4e76-a712-353b0c967af7}" ma:internalName="TaxCatchAll" ma:showField="CatchAllData" ma:web="de37a5af-1443-4fa6-b0b2-1c51def3cb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8df50-7467-4908-bfa9-95cf2f04cb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01cccb08-cbc1-4be7-aef6-ff3b7bf618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E8C8F3-D3CB-4D5F-B1B7-9598D8ED6BE8}">
  <ds:schemaRefs>
    <ds:schemaRef ds:uri="http://schemas.microsoft.com/office/2006/metadata/properties"/>
    <ds:schemaRef ds:uri="http://schemas.microsoft.com/office/infopath/2007/PartnerControls"/>
    <ds:schemaRef ds:uri="de37a5af-1443-4fa6-b0b2-1c51def3cb74"/>
    <ds:schemaRef ds:uri="6018df50-7467-4908-bfa9-95cf2f04cba1"/>
  </ds:schemaRefs>
</ds:datastoreItem>
</file>

<file path=customXml/itemProps2.xml><?xml version="1.0" encoding="utf-8"?>
<ds:datastoreItem xmlns:ds="http://schemas.openxmlformats.org/officeDocument/2006/customXml" ds:itemID="{C816648D-600B-4572-A55E-C03ECC9D7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AE95C3-D2ED-43A7-BBDF-E462575A5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37a5af-1443-4fa6-b0b2-1c51def3cb74"/>
    <ds:schemaRef ds:uri="6018df50-7467-4908-bfa9-95cf2f04c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1030</Words>
  <Characters>5462</Characters>
  <Application>Microsoft Office Word</Application>
  <DocSecurity>0</DocSecurity>
  <Lines>45</Lines>
  <Paragraphs>12</Paragraphs>
  <ScaleCrop>false</ScaleCrop>
  <Company/>
  <LinksUpToDate>false</LinksUpToDate>
  <CharactersWithSpaces>6480</CharactersWithSpaces>
  <SharedDoc>false</SharedDoc>
  <HLinks>
    <vt:vector size="12" baseType="variant">
      <vt:variant>
        <vt:i4>2031708</vt:i4>
      </vt:variant>
      <vt:variant>
        <vt:i4>20</vt:i4>
      </vt:variant>
      <vt:variant>
        <vt:i4>0</vt:i4>
      </vt:variant>
      <vt:variant>
        <vt:i4>5</vt:i4>
      </vt:variant>
      <vt:variant>
        <vt:lpwstr>https://efsa.gitlab.io/multimedia/drvs/index.htm</vt:lpwstr>
      </vt:variant>
      <vt:variant>
        <vt:lpwstr/>
      </vt:variant>
      <vt:variant>
        <vt:i4>3145766</vt:i4>
      </vt:variant>
      <vt:variant>
        <vt:i4>17</vt:i4>
      </vt:variant>
      <vt:variant>
        <vt:i4>0</vt:i4>
      </vt:variant>
      <vt:variant>
        <vt:i4>5</vt:i4>
      </vt:variant>
      <vt:variant>
        <vt:lpwstr>https://www.tarladalal.com/article-recommended-daily-allowance-for-infants-and-toddlers-202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NSC</dc:creator>
  <cp:keywords/>
  <dc:description/>
  <cp:lastModifiedBy>Markhus, Maria Wik</cp:lastModifiedBy>
  <cp:revision>2</cp:revision>
  <dcterms:created xsi:type="dcterms:W3CDTF">2026-07-10T10:40:00Z</dcterms:created>
  <dcterms:modified xsi:type="dcterms:W3CDTF">2026-07-10T10:40:00Z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22140fa349f9e467f0b03539c67bd5891302e594d1c7c182c07b84115e0981a8</vt:lpwstr>
  </property>
  <property fmtid="{D5CDD505-2E9C-101B-9397-08002B2CF9AE}" pid="3" name="ContentTypeId">
    <vt:lpwstr>0x010100E515CC28C1C0804AA8BC9C56E3DBE56F</vt:lpwstr>
  </property>
  <property fmtid="{D5CDD505-2E9C-101B-9397-08002B2CF9AE}" pid="4" name="MediaServiceImageTags">
    <vt:lpwstr/>
  </property>
</Properties>
</file>