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807D" w14:textId="7C5F5464" w:rsidR="007258C0" w:rsidRPr="00DD60FA" w:rsidRDefault="00AB14F0">
      <w:pPr>
        <w:rPr>
          <w:rFonts w:ascii="Times New Roman" w:hAnsi="Times New Roman" w:cs="Times New Roman"/>
          <w:b/>
          <w:bCs/>
          <w:i/>
          <w:iCs/>
          <w:color w:val="385623" w:themeColor="accent6" w:themeShade="80"/>
          <w:lang w:val="en-GB"/>
        </w:rPr>
      </w:pPr>
      <w:r w:rsidRPr="00DD60FA">
        <w:rPr>
          <w:rFonts w:ascii="Times New Roman" w:hAnsi="Times New Roman" w:cs="Times New Roman"/>
          <w:b/>
          <w:bCs/>
          <w:i/>
          <w:iCs/>
          <w:color w:val="385623" w:themeColor="accent6" w:themeShade="80"/>
          <w:lang w:val="en-GB"/>
        </w:rPr>
        <w:t>Supplementary data</w:t>
      </w:r>
    </w:p>
    <w:p w14:paraId="77D36067" w14:textId="2D8CEA41" w:rsidR="0052085A" w:rsidRPr="00DA699A" w:rsidRDefault="0052085A" w:rsidP="0052085A">
      <w:pPr>
        <w:spacing w:after="0"/>
        <w:ind w:left="-5"/>
        <w:rPr>
          <w:rFonts w:ascii="Times New Roman" w:hAnsi="Times New Roman" w:cs="Times New Roman"/>
          <w:bCs/>
          <w:lang w:val="en-GB"/>
        </w:rPr>
      </w:pPr>
      <w:r w:rsidRPr="0052085A">
        <w:rPr>
          <w:rFonts w:ascii="Times New Roman" w:hAnsi="Times New Roman" w:cs="Times New Roman"/>
          <w:b/>
          <w:sz w:val="20"/>
          <w:lang w:val="en-GB"/>
        </w:rPr>
        <w:t>Supplementary table 1. Clinical information of control and TSC cases</w:t>
      </w:r>
      <w:r w:rsidR="00DA699A">
        <w:rPr>
          <w:rFonts w:ascii="Times New Roman" w:hAnsi="Times New Roman" w:cs="Times New Roman"/>
          <w:b/>
          <w:sz w:val="20"/>
          <w:lang w:val="en-GB"/>
        </w:rPr>
        <w:t xml:space="preserve">. </w:t>
      </w:r>
      <w:r w:rsidR="004E67BB" w:rsidRPr="004E67BB">
        <w:rPr>
          <w:rFonts w:ascii="Times New Roman" w:hAnsi="Times New Roman" w:cs="Times New Roman"/>
          <w:b/>
          <w:sz w:val="20"/>
          <w:u w:val="single"/>
          <w:lang w:val="en-GB"/>
        </w:rPr>
        <w:t xml:space="preserve">Bold </w:t>
      </w:r>
      <w:r w:rsidR="00DA699A" w:rsidRPr="004E67BB">
        <w:rPr>
          <w:rFonts w:ascii="Times New Roman" w:hAnsi="Times New Roman" w:cs="Times New Roman"/>
          <w:b/>
          <w:sz w:val="20"/>
          <w:u w:val="single"/>
          <w:lang w:val="en-GB"/>
        </w:rPr>
        <w:t>and underlined</w:t>
      </w:r>
      <w:r w:rsidR="004E67BB">
        <w:rPr>
          <w:rFonts w:ascii="Times New Roman" w:hAnsi="Times New Roman" w:cs="Times New Roman"/>
          <w:bCs/>
          <w:sz w:val="20"/>
          <w:lang w:val="en-GB"/>
        </w:rPr>
        <w:t xml:space="preserve">: used </w:t>
      </w:r>
      <w:r w:rsidR="00CF6828">
        <w:rPr>
          <w:rFonts w:ascii="Times New Roman" w:hAnsi="Times New Roman" w:cs="Times New Roman"/>
          <w:bCs/>
          <w:sz w:val="20"/>
          <w:lang w:val="en-GB"/>
        </w:rPr>
        <w:t>for IF validation</w:t>
      </w:r>
    </w:p>
    <w:tbl>
      <w:tblPr>
        <w:tblStyle w:val="TableGrid"/>
        <w:tblW w:w="9062" w:type="dxa"/>
        <w:tblInd w:w="5" w:type="dxa"/>
        <w:tblCellMar>
          <w:top w:w="12" w:type="dxa"/>
          <w:left w:w="106" w:type="dxa"/>
          <w:right w:w="57" w:type="dxa"/>
        </w:tblCellMar>
        <w:tblLook w:val="04A0" w:firstRow="1" w:lastRow="0" w:firstColumn="1" w:lastColumn="0" w:noHBand="0" w:noVBand="1"/>
      </w:tblPr>
      <w:tblGrid>
        <w:gridCol w:w="621"/>
        <w:gridCol w:w="987"/>
        <w:gridCol w:w="664"/>
        <w:gridCol w:w="908"/>
        <w:gridCol w:w="986"/>
        <w:gridCol w:w="1352"/>
        <w:gridCol w:w="1419"/>
        <w:gridCol w:w="2125"/>
      </w:tblGrid>
      <w:tr w:rsidR="0052085A" w:rsidRPr="007258C0" w14:paraId="0BCD97C1" w14:textId="77777777" w:rsidTr="002A1C4C">
        <w:trPr>
          <w:trHeight w:val="1046"/>
        </w:trPr>
        <w:tc>
          <w:tcPr>
            <w:tcW w:w="633" w:type="dxa"/>
            <w:tcBorders>
              <w:top w:val="single" w:sz="4" w:space="0" w:color="000000"/>
              <w:left w:val="single" w:sz="4" w:space="0" w:color="000000"/>
              <w:bottom w:val="single" w:sz="4" w:space="0" w:color="000000"/>
              <w:right w:val="single" w:sz="4" w:space="0" w:color="000000"/>
            </w:tcBorders>
          </w:tcPr>
          <w:p w14:paraId="03264ECD"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b/>
                <w:sz w:val="20"/>
                <w:szCs w:val="20"/>
              </w:rPr>
              <w:t xml:space="preserve">ID </w:t>
            </w:r>
          </w:p>
        </w:tc>
        <w:tc>
          <w:tcPr>
            <w:tcW w:w="987" w:type="dxa"/>
            <w:tcBorders>
              <w:top w:val="single" w:sz="4" w:space="0" w:color="000000"/>
              <w:left w:val="single" w:sz="4" w:space="0" w:color="000000"/>
              <w:bottom w:val="single" w:sz="4" w:space="0" w:color="000000"/>
              <w:right w:val="single" w:sz="4" w:space="0" w:color="000000"/>
            </w:tcBorders>
          </w:tcPr>
          <w:p w14:paraId="6FA9B9DB" w14:textId="77777777" w:rsidR="0052085A" w:rsidRPr="007258C0" w:rsidRDefault="0052085A" w:rsidP="002A1C4C">
            <w:pPr>
              <w:spacing w:after="93" w:line="259" w:lineRule="auto"/>
              <w:rPr>
                <w:rFonts w:ascii="Times New Roman" w:hAnsi="Times New Roman" w:cs="Times New Roman"/>
                <w:sz w:val="20"/>
                <w:szCs w:val="20"/>
              </w:rPr>
            </w:pPr>
            <w:r w:rsidRPr="007258C0">
              <w:rPr>
                <w:rFonts w:ascii="Times New Roman" w:hAnsi="Times New Roman" w:cs="Times New Roman"/>
                <w:b/>
                <w:sz w:val="20"/>
                <w:szCs w:val="20"/>
              </w:rPr>
              <w:t xml:space="preserve">PA </w:t>
            </w:r>
          </w:p>
          <w:p w14:paraId="5D4BE6EB"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b/>
                <w:sz w:val="20"/>
                <w:szCs w:val="20"/>
              </w:rPr>
              <w:t xml:space="preserve">Diagnosis </w:t>
            </w:r>
          </w:p>
        </w:tc>
        <w:tc>
          <w:tcPr>
            <w:tcW w:w="675" w:type="dxa"/>
            <w:tcBorders>
              <w:top w:val="single" w:sz="4" w:space="0" w:color="000000"/>
              <w:left w:val="single" w:sz="4" w:space="0" w:color="000000"/>
              <w:bottom w:val="single" w:sz="4" w:space="0" w:color="000000"/>
              <w:right w:val="single" w:sz="4" w:space="0" w:color="000000"/>
            </w:tcBorders>
          </w:tcPr>
          <w:p w14:paraId="43E6A68E" w14:textId="77777777" w:rsidR="0052085A" w:rsidRPr="007258C0" w:rsidRDefault="0052085A" w:rsidP="002A1C4C">
            <w:pPr>
              <w:spacing w:line="259" w:lineRule="auto"/>
              <w:rPr>
                <w:rFonts w:ascii="Times New Roman" w:hAnsi="Times New Roman" w:cs="Times New Roman"/>
                <w:sz w:val="20"/>
                <w:szCs w:val="20"/>
              </w:rPr>
            </w:pPr>
            <w:proofErr w:type="spellStart"/>
            <w:r w:rsidRPr="007258C0">
              <w:rPr>
                <w:rFonts w:ascii="Times New Roman" w:hAnsi="Times New Roman" w:cs="Times New Roman"/>
                <w:b/>
                <w:sz w:val="20"/>
                <w:szCs w:val="20"/>
              </w:rPr>
              <w:t>Sex</w:t>
            </w:r>
            <w:proofErr w:type="spellEnd"/>
            <w:r w:rsidRPr="007258C0">
              <w:rPr>
                <w:rFonts w:ascii="Times New Roman" w:hAnsi="Times New Roman" w:cs="Times New Roman"/>
                <w:b/>
                <w:sz w:val="20"/>
                <w:szCs w:val="20"/>
              </w:rPr>
              <w:t xml:space="preserve"> </w:t>
            </w:r>
          </w:p>
        </w:tc>
        <w:tc>
          <w:tcPr>
            <w:tcW w:w="911" w:type="dxa"/>
            <w:tcBorders>
              <w:top w:val="single" w:sz="4" w:space="0" w:color="000000"/>
              <w:left w:val="single" w:sz="4" w:space="0" w:color="000000"/>
              <w:bottom w:val="single" w:sz="4" w:space="0" w:color="000000"/>
              <w:right w:val="single" w:sz="4" w:space="0" w:color="000000"/>
            </w:tcBorders>
          </w:tcPr>
          <w:p w14:paraId="02905F9F"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b/>
                <w:sz w:val="20"/>
                <w:szCs w:val="20"/>
              </w:rPr>
              <w:t>Onset</w:t>
            </w:r>
            <w:proofErr w:type="spellEnd"/>
            <w:r w:rsidRPr="007258C0">
              <w:rPr>
                <w:rFonts w:ascii="Times New Roman" w:hAnsi="Times New Roman" w:cs="Times New Roman"/>
                <w:b/>
                <w:sz w:val="20"/>
                <w:szCs w:val="20"/>
              </w:rPr>
              <w:t xml:space="preserve"> </w:t>
            </w:r>
            <w:proofErr w:type="spellStart"/>
            <w:r w:rsidRPr="007258C0">
              <w:rPr>
                <w:rFonts w:ascii="Times New Roman" w:hAnsi="Times New Roman" w:cs="Times New Roman"/>
                <w:b/>
                <w:sz w:val="20"/>
                <w:szCs w:val="20"/>
              </w:rPr>
              <w:t>epilepsy</w:t>
            </w:r>
            <w:proofErr w:type="spellEnd"/>
            <w:r w:rsidRPr="007258C0">
              <w:rPr>
                <w:rFonts w:ascii="Times New Roman" w:hAnsi="Times New Roman" w:cs="Times New Roman"/>
                <w:b/>
                <w:sz w:val="20"/>
                <w:szCs w:val="20"/>
              </w:rPr>
              <w:t xml:space="preserve"> </w:t>
            </w:r>
            <w:proofErr w:type="spellStart"/>
            <w:r w:rsidRPr="007258C0">
              <w:rPr>
                <w:rFonts w:ascii="Times New Roman" w:hAnsi="Times New Roman" w:cs="Times New Roman"/>
                <w:b/>
                <w:sz w:val="20"/>
                <w:szCs w:val="20"/>
              </w:rPr>
              <w:t>age</w:t>
            </w:r>
            <w:proofErr w:type="spellEnd"/>
            <w:r w:rsidRPr="007258C0">
              <w:rPr>
                <w:rFonts w:ascii="Times New Roman" w:hAnsi="Times New Roman" w:cs="Times New Roman"/>
                <w:b/>
                <w:sz w:val="20"/>
                <w:szCs w:val="20"/>
              </w:rPr>
              <w:t xml:space="preserve"> (y) </w:t>
            </w:r>
          </w:p>
        </w:tc>
        <w:tc>
          <w:tcPr>
            <w:tcW w:w="986" w:type="dxa"/>
            <w:tcBorders>
              <w:top w:val="single" w:sz="4" w:space="0" w:color="000000"/>
              <w:left w:val="single" w:sz="4" w:space="0" w:color="000000"/>
              <w:bottom w:val="single" w:sz="4" w:space="0" w:color="000000"/>
              <w:right w:val="single" w:sz="4" w:space="0" w:color="000000"/>
            </w:tcBorders>
          </w:tcPr>
          <w:p w14:paraId="77B0F58E" w14:textId="77777777" w:rsidR="0052085A" w:rsidRPr="00DD60FA" w:rsidRDefault="0052085A" w:rsidP="002A1C4C">
            <w:pPr>
              <w:spacing w:line="355" w:lineRule="auto"/>
              <w:rPr>
                <w:rFonts w:ascii="Times New Roman" w:hAnsi="Times New Roman" w:cs="Times New Roman"/>
                <w:sz w:val="20"/>
                <w:szCs w:val="20"/>
                <w:lang w:val="en-GB"/>
              </w:rPr>
            </w:pPr>
            <w:r w:rsidRPr="00DD60FA">
              <w:rPr>
                <w:rFonts w:ascii="Times New Roman" w:hAnsi="Times New Roman" w:cs="Times New Roman"/>
                <w:b/>
                <w:sz w:val="20"/>
                <w:szCs w:val="20"/>
                <w:lang w:val="en-GB"/>
              </w:rPr>
              <w:t xml:space="preserve">Age at operation </w:t>
            </w:r>
          </w:p>
          <w:p w14:paraId="5AC93B87" w14:textId="77777777" w:rsidR="0052085A" w:rsidRPr="00DD60FA" w:rsidRDefault="0052085A" w:rsidP="002A1C4C">
            <w:pPr>
              <w:spacing w:line="259" w:lineRule="auto"/>
              <w:rPr>
                <w:rFonts w:ascii="Times New Roman" w:hAnsi="Times New Roman" w:cs="Times New Roman"/>
                <w:sz w:val="20"/>
                <w:szCs w:val="20"/>
                <w:lang w:val="en-GB"/>
              </w:rPr>
            </w:pPr>
            <w:r w:rsidRPr="00DD60FA">
              <w:rPr>
                <w:rFonts w:ascii="Times New Roman" w:hAnsi="Times New Roman" w:cs="Times New Roman"/>
                <w:b/>
                <w:sz w:val="20"/>
                <w:szCs w:val="20"/>
                <w:lang w:val="en-GB"/>
              </w:rPr>
              <w:t xml:space="preserve">(m/y) </w:t>
            </w:r>
          </w:p>
        </w:tc>
        <w:tc>
          <w:tcPr>
            <w:tcW w:w="1299" w:type="dxa"/>
            <w:tcBorders>
              <w:top w:val="single" w:sz="4" w:space="0" w:color="000000"/>
              <w:left w:val="single" w:sz="4" w:space="0" w:color="000000"/>
              <w:bottom w:val="single" w:sz="4" w:space="0" w:color="000000"/>
              <w:right w:val="single" w:sz="4" w:space="0" w:color="000000"/>
            </w:tcBorders>
          </w:tcPr>
          <w:p w14:paraId="74FD8D05" w14:textId="77777777" w:rsidR="0052085A" w:rsidRPr="007258C0" w:rsidRDefault="0052085A" w:rsidP="002A1C4C">
            <w:pPr>
              <w:spacing w:line="259" w:lineRule="auto"/>
              <w:rPr>
                <w:rFonts w:ascii="Times New Roman" w:hAnsi="Times New Roman" w:cs="Times New Roman"/>
                <w:sz w:val="20"/>
                <w:szCs w:val="20"/>
              </w:rPr>
            </w:pPr>
            <w:proofErr w:type="spellStart"/>
            <w:r w:rsidRPr="007258C0">
              <w:rPr>
                <w:rFonts w:ascii="Times New Roman" w:hAnsi="Times New Roman" w:cs="Times New Roman"/>
                <w:b/>
                <w:sz w:val="20"/>
                <w:szCs w:val="20"/>
              </w:rPr>
              <w:t>Cause</w:t>
            </w:r>
            <w:proofErr w:type="spellEnd"/>
            <w:r w:rsidRPr="007258C0">
              <w:rPr>
                <w:rFonts w:ascii="Times New Roman" w:hAnsi="Times New Roman" w:cs="Times New Roman"/>
                <w:b/>
                <w:sz w:val="20"/>
                <w:szCs w:val="20"/>
              </w:rPr>
              <w:t xml:space="preserve"> of </w:t>
            </w:r>
            <w:proofErr w:type="spellStart"/>
            <w:r w:rsidRPr="007258C0">
              <w:rPr>
                <w:rFonts w:ascii="Times New Roman" w:hAnsi="Times New Roman" w:cs="Times New Roman"/>
                <w:b/>
                <w:sz w:val="20"/>
                <w:szCs w:val="20"/>
              </w:rPr>
              <w:t>death</w:t>
            </w:r>
            <w:proofErr w:type="spellEnd"/>
            <w:r w:rsidRPr="007258C0">
              <w:rPr>
                <w:rFonts w:ascii="Times New Roman" w:hAnsi="Times New Roman" w:cs="Times New Roman"/>
                <w:b/>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E17F6FF" w14:textId="77777777" w:rsidR="0052085A" w:rsidRPr="007258C0" w:rsidRDefault="0052085A" w:rsidP="002A1C4C">
            <w:pPr>
              <w:spacing w:line="259" w:lineRule="auto"/>
              <w:ind w:left="5" w:right="5"/>
              <w:rPr>
                <w:rFonts w:ascii="Times New Roman" w:hAnsi="Times New Roman" w:cs="Times New Roman"/>
                <w:sz w:val="20"/>
                <w:szCs w:val="20"/>
              </w:rPr>
            </w:pPr>
            <w:r w:rsidRPr="007258C0">
              <w:rPr>
                <w:rFonts w:ascii="Times New Roman" w:hAnsi="Times New Roman" w:cs="Times New Roman"/>
                <w:b/>
                <w:sz w:val="20"/>
                <w:szCs w:val="20"/>
              </w:rPr>
              <w:t xml:space="preserve">Brain area </w:t>
            </w:r>
          </w:p>
        </w:tc>
        <w:tc>
          <w:tcPr>
            <w:tcW w:w="2126" w:type="dxa"/>
            <w:tcBorders>
              <w:top w:val="single" w:sz="4" w:space="0" w:color="000000"/>
              <w:left w:val="single" w:sz="4" w:space="0" w:color="000000"/>
              <w:bottom w:val="single" w:sz="4" w:space="0" w:color="000000"/>
              <w:right w:val="single" w:sz="4" w:space="0" w:color="000000"/>
            </w:tcBorders>
          </w:tcPr>
          <w:p w14:paraId="386B69FB" w14:textId="77777777" w:rsidR="0052085A" w:rsidRPr="007258C0" w:rsidRDefault="0052085A" w:rsidP="002A1C4C">
            <w:pPr>
              <w:spacing w:line="259" w:lineRule="auto"/>
              <w:ind w:left="5" w:right="5"/>
              <w:rPr>
                <w:rFonts w:ascii="Times New Roman" w:hAnsi="Times New Roman" w:cs="Times New Roman"/>
                <w:b/>
                <w:sz w:val="20"/>
                <w:szCs w:val="20"/>
              </w:rPr>
            </w:pPr>
            <w:proofErr w:type="spellStart"/>
            <w:r w:rsidRPr="007258C0">
              <w:rPr>
                <w:rFonts w:ascii="Times New Roman" w:hAnsi="Times New Roman" w:cs="Times New Roman"/>
                <w:b/>
                <w:sz w:val="20"/>
                <w:szCs w:val="20"/>
              </w:rPr>
              <w:t>Mutation</w:t>
            </w:r>
            <w:proofErr w:type="spellEnd"/>
          </w:p>
        </w:tc>
      </w:tr>
      <w:tr w:rsidR="0052085A" w:rsidRPr="007258C0" w14:paraId="18F88C83"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69438B39"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1 </w:t>
            </w:r>
          </w:p>
        </w:tc>
        <w:tc>
          <w:tcPr>
            <w:tcW w:w="987" w:type="dxa"/>
            <w:tcBorders>
              <w:top w:val="single" w:sz="4" w:space="0" w:color="000000"/>
              <w:left w:val="single" w:sz="4" w:space="0" w:color="000000"/>
              <w:bottom w:val="single" w:sz="4" w:space="0" w:color="000000"/>
              <w:right w:val="single" w:sz="4" w:space="0" w:color="000000"/>
            </w:tcBorders>
          </w:tcPr>
          <w:p w14:paraId="5F40E7D1"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Control </w:t>
            </w:r>
          </w:p>
        </w:tc>
        <w:tc>
          <w:tcPr>
            <w:tcW w:w="675" w:type="dxa"/>
            <w:tcBorders>
              <w:top w:val="single" w:sz="4" w:space="0" w:color="000000"/>
              <w:left w:val="single" w:sz="4" w:space="0" w:color="000000"/>
              <w:bottom w:val="single" w:sz="4" w:space="0" w:color="000000"/>
              <w:right w:val="single" w:sz="4" w:space="0" w:color="000000"/>
            </w:tcBorders>
          </w:tcPr>
          <w:p w14:paraId="580A1C29"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16E72591"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C98E8E5"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12 </w:t>
            </w:r>
          </w:p>
        </w:tc>
        <w:tc>
          <w:tcPr>
            <w:tcW w:w="1299" w:type="dxa"/>
            <w:tcBorders>
              <w:top w:val="single" w:sz="4" w:space="0" w:color="000000"/>
              <w:left w:val="single" w:sz="4" w:space="0" w:color="000000"/>
              <w:bottom w:val="single" w:sz="4" w:space="0" w:color="000000"/>
              <w:right w:val="single" w:sz="4" w:space="0" w:color="000000"/>
            </w:tcBorders>
          </w:tcPr>
          <w:p w14:paraId="512B5C07"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Myocarditis </w:t>
            </w:r>
          </w:p>
        </w:tc>
        <w:tc>
          <w:tcPr>
            <w:tcW w:w="1445" w:type="dxa"/>
            <w:tcBorders>
              <w:top w:val="single" w:sz="4" w:space="0" w:color="000000"/>
              <w:left w:val="single" w:sz="4" w:space="0" w:color="000000"/>
              <w:bottom w:val="single" w:sz="4" w:space="0" w:color="000000"/>
              <w:right w:val="single" w:sz="4" w:space="0" w:color="000000"/>
            </w:tcBorders>
          </w:tcPr>
          <w:p w14:paraId="07765349"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6165C9B8"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w:t>
            </w:r>
          </w:p>
        </w:tc>
      </w:tr>
      <w:tr w:rsidR="0052085A" w:rsidRPr="007258C0" w14:paraId="2BB388B1" w14:textId="77777777" w:rsidTr="002A1C4C">
        <w:trPr>
          <w:trHeight w:val="1042"/>
        </w:trPr>
        <w:tc>
          <w:tcPr>
            <w:tcW w:w="633" w:type="dxa"/>
            <w:tcBorders>
              <w:top w:val="single" w:sz="4" w:space="0" w:color="000000"/>
              <w:left w:val="single" w:sz="4" w:space="0" w:color="000000"/>
              <w:bottom w:val="single" w:sz="4" w:space="0" w:color="000000"/>
              <w:right w:val="single" w:sz="4" w:space="0" w:color="000000"/>
            </w:tcBorders>
          </w:tcPr>
          <w:p w14:paraId="123329F3"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2 </w:t>
            </w:r>
          </w:p>
        </w:tc>
        <w:tc>
          <w:tcPr>
            <w:tcW w:w="987" w:type="dxa"/>
            <w:tcBorders>
              <w:top w:val="single" w:sz="4" w:space="0" w:color="000000"/>
              <w:left w:val="single" w:sz="4" w:space="0" w:color="000000"/>
              <w:bottom w:val="single" w:sz="4" w:space="0" w:color="000000"/>
              <w:right w:val="single" w:sz="4" w:space="0" w:color="000000"/>
            </w:tcBorders>
          </w:tcPr>
          <w:p w14:paraId="4FDD172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Control </w:t>
            </w:r>
          </w:p>
        </w:tc>
        <w:tc>
          <w:tcPr>
            <w:tcW w:w="675" w:type="dxa"/>
            <w:tcBorders>
              <w:top w:val="single" w:sz="4" w:space="0" w:color="000000"/>
              <w:left w:val="single" w:sz="4" w:space="0" w:color="000000"/>
              <w:bottom w:val="single" w:sz="4" w:space="0" w:color="000000"/>
              <w:right w:val="single" w:sz="4" w:space="0" w:color="000000"/>
            </w:tcBorders>
          </w:tcPr>
          <w:p w14:paraId="6FCD549B"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3333B5AC"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61CD4898"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16 </w:t>
            </w:r>
          </w:p>
        </w:tc>
        <w:tc>
          <w:tcPr>
            <w:tcW w:w="1299" w:type="dxa"/>
            <w:tcBorders>
              <w:top w:val="single" w:sz="4" w:space="0" w:color="000000"/>
              <w:left w:val="single" w:sz="4" w:space="0" w:color="000000"/>
              <w:bottom w:val="single" w:sz="4" w:space="0" w:color="000000"/>
              <w:right w:val="single" w:sz="4" w:space="0" w:color="000000"/>
            </w:tcBorders>
          </w:tcPr>
          <w:p w14:paraId="1B66E981" w14:textId="77777777" w:rsidR="0052085A" w:rsidRPr="007258C0" w:rsidRDefault="0052085A" w:rsidP="002A1C4C">
            <w:pPr>
              <w:spacing w:line="259" w:lineRule="auto"/>
              <w:rPr>
                <w:rFonts w:ascii="Times New Roman" w:hAnsi="Times New Roman" w:cs="Times New Roman"/>
                <w:sz w:val="20"/>
                <w:szCs w:val="20"/>
              </w:rPr>
            </w:pPr>
            <w:proofErr w:type="spellStart"/>
            <w:r w:rsidRPr="007258C0">
              <w:rPr>
                <w:rFonts w:ascii="Times New Roman" w:hAnsi="Times New Roman" w:cs="Times New Roman"/>
                <w:sz w:val="20"/>
                <w:szCs w:val="20"/>
              </w:rPr>
              <w:t>Intramedullary</w:t>
            </w:r>
            <w:proofErr w:type="spellEnd"/>
            <w:r w:rsidRPr="007258C0">
              <w:rPr>
                <w:rFonts w:ascii="Times New Roman" w:hAnsi="Times New Roman" w:cs="Times New Roman"/>
                <w:sz w:val="20"/>
                <w:szCs w:val="20"/>
              </w:rPr>
              <w:t xml:space="preserve"> </w:t>
            </w:r>
            <w:proofErr w:type="spellStart"/>
            <w:r w:rsidRPr="007258C0">
              <w:rPr>
                <w:rFonts w:ascii="Times New Roman" w:hAnsi="Times New Roman" w:cs="Times New Roman"/>
                <w:sz w:val="20"/>
                <w:szCs w:val="20"/>
              </w:rPr>
              <w:t>spinal</w:t>
            </w:r>
            <w:proofErr w:type="spellEnd"/>
            <w:r w:rsidRPr="007258C0">
              <w:rPr>
                <w:rFonts w:ascii="Times New Roman" w:hAnsi="Times New Roman" w:cs="Times New Roman"/>
                <w:sz w:val="20"/>
                <w:szCs w:val="20"/>
              </w:rPr>
              <w:t xml:space="preserve"> </w:t>
            </w:r>
            <w:proofErr w:type="spellStart"/>
            <w:r w:rsidRPr="007258C0">
              <w:rPr>
                <w:rFonts w:ascii="Times New Roman" w:hAnsi="Times New Roman" w:cs="Times New Roman"/>
                <w:sz w:val="20"/>
                <w:szCs w:val="20"/>
              </w:rPr>
              <w:t>cord</w:t>
            </w:r>
            <w:proofErr w:type="spellEnd"/>
            <w:r w:rsidRPr="007258C0">
              <w:rPr>
                <w:rFonts w:ascii="Times New Roman" w:hAnsi="Times New Roman" w:cs="Times New Roman"/>
                <w:sz w:val="20"/>
                <w:szCs w:val="20"/>
              </w:rPr>
              <w:t xml:space="preserve"> tumor </w:t>
            </w:r>
          </w:p>
        </w:tc>
        <w:tc>
          <w:tcPr>
            <w:tcW w:w="1445" w:type="dxa"/>
            <w:tcBorders>
              <w:top w:val="single" w:sz="4" w:space="0" w:color="000000"/>
              <w:left w:val="single" w:sz="4" w:space="0" w:color="000000"/>
              <w:bottom w:val="single" w:sz="4" w:space="0" w:color="000000"/>
              <w:right w:val="single" w:sz="4" w:space="0" w:color="000000"/>
            </w:tcBorders>
          </w:tcPr>
          <w:p w14:paraId="5618BE1F"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E429750"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w:t>
            </w:r>
          </w:p>
        </w:tc>
      </w:tr>
      <w:tr w:rsidR="0052085A" w:rsidRPr="007258C0" w14:paraId="3411E45D"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18FC3B9"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3 *</w:t>
            </w:r>
          </w:p>
        </w:tc>
        <w:tc>
          <w:tcPr>
            <w:tcW w:w="987" w:type="dxa"/>
            <w:tcBorders>
              <w:top w:val="single" w:sz="4" w:space="0" w:color="000000"/>
              <w:left w:val="single" w:sz="4" w:space="0" w:color="000000"/>
              <w:bottom w:val="single" w:sz="4" w:space="0" w:color="000000"/>
              <w:right w:val="single" w:sz="4" w:space="0" w:color="000000"/>
            </w:tcBorders>
          </w:tcPr>
          <w:p w14:paraId="2354466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Control </w:t>
            </w:r>
          </w:p>
        </w:tc>
        <w:tc>
          <w:tcPr>
            <w:tcW w:w="675" w:type="dxa"/>
            <w:tcBorders>
              <w:top w:val="single" w:sz="4" w:space="0" w:color="000000"/>
              <w:left w:val="single" w:sz="4" w:space="0" w:color="000000"/>
              <w:bottom w:val="single" w:sz="4" w:space="0" w:color="000000"/>
              <w:right w:val="single" w:sz="4" w:space="0" w:color="000000"/>
            </w:tcBorders>
          </w:tcPr>
          <w:p w14:paraId="731CDD9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356DC857"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14:paraId="4FAB8D64"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5 </w:t>
            </w:r>
          </w:p>
        </w:tc>
        <w:tc>
          <w:tcPr>
            <w:tcW w:w="1299" w:type="dxa"/>
            <w:tcBorders>
              <w:top w:val="single" w:sz="4" w:space="0" w:color="000000"/>
              <w:left w:val="single" w:sz="4" w:space="0" w:color="000000"/>
              <w:bottom w:val="single" w:sz="4" w:space="0" w:color="000000"/>
              <w:right w:val="single" w:sz="4" w:space="0" w:color="000000"/>
            </w:tcBorders>
          </w:tcPr>
          <w:p w14:paraId="035C22BA" w14:textId="77777777" w:rsidR="0052085A" w:rsidRPr="007258C0" w:rsidRDefault="0052085A" w:rsidP="002A1C4C">
            <w:pPr>
              <w:spacing w:line="259" w:lineRule="auto"/>
              <w:rPr>
                <w:rFonts w:ascii="Times New Roman" w:hAnsi="Times New Roman" w:cs="Times New Roman"/>
                <w:sz w:val="20"/>
                <w:szCs w:val="20"/>
              </w:rPr>
            </w:pPr>
            <w:proofErr w:type="spellStart"/>
            <w:r w:rsidRPr="007258C0">
              <w:rPr>
                <w:rFonts w:ascii="Times New Roman" w:hAnsi="Times New Roman" w:cs="Times New Roman"/>
                <w:sz w:val="20"/>
                <w:szCs w:val="20"/>
              </w:rPr>
              <w:t>Pneumonia</w:t>
            </w:r>
            <w:proofErr w:type="spellEnd"/>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0ACF48B"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62E2A1A"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w:t>
            </w:r>
          </w:p>
        </w:tc>
      </w:tr>
      <w:tr w:rsidR="0052085A" w:rsidRPr="007258C0" w14:paraId="5299E10A"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D729C9C"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4 *</w:t>
            </w:r>
          </w:p>
        </w:tc>
        <w:tc>
          <w:tcPr>
            <w:tcW w:w="987" w:type="dxa"/>
            <w:tcBorders>
              <w:top w:val="single" w:sz="4" w:space="0" w:color="000000"/>
              <w:left w:val="single" w:sz="4" w:space="0" w:color="000000"/>
              <w:bottom w:val="single" w:sz="4" w:space="0" w:color="000000"/>
              <w:right w:val="single" w:sz="4" w:space="0" w:color="000000"/>
            </w:tcBorders>
          </w:tcPr>
          <w:p w14:paraId="20EED88A"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TSC </w:t>
            </w:r>
          </w:p>
        </w:tc>
        <w:tc>
          <w:tcPr>
            <w:tcW w:w="675" w:type="dxa"/>
            <w:tcBorders>
              <w:top w:val="single" w:sz="4" w:space="0" w:color="000000"/>
              <w:left w:val="single" w:sz="4" w:space="0" w:color="000000"/>
              <w:bottom w:val="single" w:sz="4" w:space="0" w:color="000000"/>
              <w:right w:val="single" w:sz="4" w:space="0" w:color="000000"/>
            </w:tcBorders>
          </w:tcPr>
          <w:p w14:paraId="05F5E963"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46071C1F"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19CEA658"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2 </w:t>
            </w:r>
          </w:p>
        </w:tc>
        <w:tc>
          <w:tcPr>
            <w:tcW w:w="1299" w:type="dxa"/>
            <w:tcBorders>
              <w:top w:val="single" w:sz="4" w:space="0" w:color="000000"/>
              <w:left w:val="single" w:sz="4" w:space="0" w:color="000000"/>
              <w:bottom w:val="single" w:sz="4" w:space="0" w:color="000000"/>
              <w:right w:val="single" w:sz="4" w:space="0" w:color="000000"/>
            </w:tcBorders>
          </w:tcPr>
          <w:p w14:paraId="27D04E4B"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D58624B"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42BFC94A" w14:textId="77777777" w:rsidR="0052085A" w:rsidRPr="007258C0" w:rsidRDefault="0052085A" w:rsidP="002A1C4C">
            <w:pPr>
              <w:rPr>
                <w:rFonts w:ascii="Times New Roman" w:hAnsi="Times New Roman" w:cs="Times New Roman"/>
                <w:sz w:val="20"/>
                <w:szCs w:val="20"/>
              </w:rPr>
            </w:pPr>
            <w:r w:rsidRPr="007258C0">
              <w:rPr>
                <w:rFonts w:ascii="Times New Roman" w:hAnsi="Times New Roman" w:cs="Times New Roman"/>
                <w:sz w:val="20"/>
                <w:szCs w:val="20"/>
              </w:rPr>
              <w:t xml:space="preserve">TSC2 (c.3098dupA, p.Tyr1033Ter) </w:t>
            </w:r>
            <w:proofErr w:type="spellStart"/>
            <w:r w:rsidRPr="007258C0">
              <w:rPr>
                <w:rFonts w:ascii="Times New Roman" w:hAnsi="Times New Roman" w:cs="Times New Roman"/>
                <w:sz w:val="20"/>
                <w:szCs w:val="20"/>
              </w:rPr>
              <w:t>germline</w:t>
            </w:r>
            <w:proofErr w:type="spellEnd"/>
          </w:p>
        </w:tc>
      </w:tr>
      <w:tr w:rsidR="0052085A" w:rsidRPr="00ED3076" w14:paraId="4A0074F3"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745B2F92"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5 *</w:t>
            </w:r>
          </w:p>
        </w:tc>
        <w:tc>
          <w:tcPr>
            <w:tcW w:w="987" w:type="dxa"/>
            <w:tcBorders>
              <w:top w:val="single" w:sz="4" w:space="0" w:color="000000"/>
              <w:left w:val="single" w:sz="4" w:space="0" w:color="000000"/>
              <w:bottom w:val="single" w:sz="4" w:space="0" w:color="000000"/>
              <w:right w:val="single" w:sz="4" w:space="0" w:color="000000"/>
            </w:tcBorders>
          </w:tcPr>
          <w:p w14:paraId="693CE64D"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TSC </w:t>
            </w:r>
          </w:p>
        </w:tc>
        <w:tc>
          <w:tcPr>
            <w:tcW w:w="675" w:type="dxa"/>
            <w:tcBorders>
              <w:top w:val="single" w:sz="4" w:space="0" w:color="000000"/>
              <w:left w:val="single" w:sz="4" w:space="0" w:color="000000"/>
              <w:bottom w:val="single" w:sz="4" w:space="0" w:color="000000"/>
              <w:right w:val="single" w:sz="4" w:space="0" w:color="000000"/>
            </w:tcBorders>
          </w:tcPr>
          <w:p w14:paraId="605C1853"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481E07C3"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431C94FD"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5 </w:t>
            </w:r>
          </w:p>
        </w:tc>
        <w:tc>
          <w:tcPr>
            <w:tcW w:w="1299" w:type="dxa"/>
            <w:tcBorders>
              <w:top w:val="single" w:sz="4" w:space="0" w:color="000000"/>
              <w:left w:val="single" w:sz="4" w:space="0" w:color="000000"/>
              <w:bottom w:val="single" w:sz="4" w:space="0" w:color="000000"/>
              <w:right w:val="single" w:sz="4" w:space="0" w:color="000000"/>
            </w:tcBorders>
          </w:tcPr>
          <w:p w14:paraId="3A8C7CE3"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A9FD52D"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20C1E87B"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TSC2 (c.5024C&gt;T; p.Pro1675Leu) germline</w:t>
            </w:r>
          </w:p>
        </w:tc>
      </w:tr>
      <w:tr w:rsidR="0052085A" w:rsidRPr="00ED3076" w14:paraId="78C6F10B"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0E9365F2"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6 </w:t>
            </w:r>
          </w:p>
        </w:tc>
        <w:tc>
          <w:tcPr>
            <w:tcW w:w="987" w:type="dxa"/>
            <w:tcBorders>
              <w:top w:val="single" w:sz="4" w:space="0" w:color="000000"/>
              <w:left w:val="single" w:sz="4" w:space="0" w:color="000000"/>
              <w:bottom w:val="single" w:sz="4" w:space="0" w:color="000000"/>
              <w:right w:val="single" w:sz="4" w:space="0" w:color="000000"/>
            </w:tcBorders>
          </w:tcPr>
          <w:p w14:paraId="47BABC5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TSC </w:t>
            </w:r>
          </w:p>
        </w:tc>
        <w:tc>
          <w:tcPr>
            <w:tcW w:w="675" w:type="dxa"/>
            <w:tcBorders>
              <w:top w:val="single" w:sz="4" w:space="0" w:color="000000"/>
              <w:left w:val="single" w:sz="4" w:space="0" w:color="000000"/>
              <w:bottom w:val="single" w:sz="4" w:space="0" w:color="000000"/>
              <w:right w:val="single" w:sz="4" w:space="0" w:color="000000"/>
            </w:tcBorders>
          </w:tcPr>
          <w:p w14:paraId="61D77399"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217A9E4F"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7817FB7C"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8 </w:t>
            </w:r>
          </w:p>
        </w:tc>
        <w:tc>
          <w:tcPr>
            <w:tcW w:w="1299" w:type="dxa"/>
            <w:tcBorders>
              <w:top w:val="single" w:sz="4" w:space="0" w:color="000000"/>
              <w:left w:val="single" w:sz="4" w:space="0" w:color="000000"/>
              <w:bottom w:val="single" w:sz="4" w:space="0" w:color="000000"/>
              <w:right w:val="single" w:sz="4" w:space="0" w:color="000000"/>
            </w:tcBorders>
          </w:tcPr>
          <w:p w14:paraId="4B17CC7E"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B0CCEC5"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656542F7"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TSC2 (c.2183dup;p.Cys728fs) germline</w:t>
            </w:r>
          </w:p>
        </w:tc>
      </w:tr>
      <w:tr w:rsidR="0052085A" w:rsidRPr="00ED3076" w14:paraId="0F3442AA" w14:textId="77777777" w:rsidTr="002A1C4C">
        <w:trPr>
          <w:trHeight w:val="696"/>
        </w:trPr>
        <w:tc>
          <w:tcPr>
            <w:tcW w:w="633" w:type="dxa"/>
            <w:tcBorders>
              <w:top w:val="single" w:sz="4" w:space="0" w:color="000000"/>
              <w:left w:val="single" w:sz="4" w:space="0" w:color="000000"/>
              <w:bottom w:val="single" w:sz="4" w:space="0" w:color="000000"/>
              <w:right w:val="single" w:sz="4" w:space="0" w:color="000000"/>
            </w:tcBorders>
          </w:tcPr>
          <w:p w14:paraId="031A21BF"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7 </w:t>
            </w:r>
          </w:p>
        </w:tc>
        <w:tc>
          <w:tcPr>
            <w:tcW w:w="987" w:type="dxa"/>
            <w:tcBorders>
              <w:top w:val="single" w:sz="4" w:space="0" w:color="000000"/>
              <w:left w:val="single" w:sz="4" w:space="0" w:color="000000"/>
              <w:bottom w:val="single" w:sz="4" w:space="0" w:color="000000"/>
              <w:right w:val="single" w:sz="4" w:space="0" w:color="000000"/>
            </w:tcBorders>
          </w:tcPr>
          <w:p w14:paraId="1C8D3B7C"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TSC </w:t>
            </w:r>
          </w:p>
        </w:tc>
        <w:tc>
          <w:tcPr>
            <w:tcW w:w="675" w:type="dxa"/>
            <w:tcBorders>
              <w:top w:val="single" w:sz="4" w:space="0" w:color="000000"/>
              <w:left w:val="single" w:sz="4" w:space="0" w:color="000000"/>
              <w:bottom w:val="single" w:sz="4" w:space="0" w:color="000000"/>
              <w:right w:val="single" w:sz="4" w:space="0" w:color="000000"/>
            </w:tcBorders>
          </w:tcPr>
          <w:p w14:paraId="712FC62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50D0FF23"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7CD8B40F"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1299" w:type="dxa"/>
            <w:tcBorders>
              <w:top w:val="single" w:sz="4" w:space="0" w:color="000000"/>
              <w:left w:val="single" w:sz="4" w:space="0" w:color="000000"/>
              <w:bottom w:val="single" w:sz="4" w:space="0" w:color="000000"/>
              <w:right w:val="single" w:sz="4" w:space="0" w:color="000000"/>
            </w:tcBorders>
          </w:tcPr>
          <w:p w14:paraId="20809531"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FE84872"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Temporal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D3040D7"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TSC2 (c.1831C&gt;T; c.1831C&gt;T) germline</w:t>
            </w:r>
          </w:p>
        </w:tc>
      </w:tr>
      <w:tr w:rsidR="0052085A" w:rsidRPr="00ED3076" w14:paraId="7511225B"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62EE1CF7"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8 </w:t>
            </w:r>
          </w:p>
        </w:tc>
        <w:tc>
          <w:tcPr>
            <w:tcW w:w="987" w:type="dxa"/>
            <w:tcBorders>
              <w:top w:val="single" w:sz="4" w:space="0" w:color="000000"/>
              <w:left w:val="single" w:sz="4" w:space="0" w:color="000000"/>
              <w:bottom w:val="single" w:sz="4" w:space="0" w:color="000000"/>
              <w:right w:val="single" w:sz="4" w:space="0" w:color="000000"/>
            </w:tcBorders>
          </w:tcPr>
          <w:p w14:paraId="63DA2C2F"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TSC </w:t>
            </w:r>
          </w:p>
        </w:tc>
        <w:tc>
          <w:tcPr>
            <w:tcW w:w="675" w:type="dxa"/>
            <w:tcBorders>
              <w:top w:val="single" w:sz="4" w:space="0" w:color="000000"/>
              <w:left w:val="single" w:sz="4" w:space="0" w:color="000000"/>
              <w:bottom w:val="single" w:sz="4" w:space="0" w:color="000000"/>
              <w:right w:val="single" w:sz="4" w:space="0" w:color="000000"/>
            </w:tcBorders>
          </w:tcPr>
          <w:p w14:paraId="43DDFBF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3617F3FE"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4FF83921"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17 </w:t>
            </w:r>
          </w:p>
        </w:tc>
        <w:tc>
          <w:tcPr>
            <w:tcW w:w="1299" w:type="dxa"/>
            <w:tcBorders>
              <w:top w:val="single" w:sz="4" w:space="0" w:color="000000"/>
              <w:left w:val="single" w:sz="4" w:space="0" w:color="000000"/>
              <w:bottom w:val="single" w:sz="4" w:space="0" w:color="000000"/>
              <w:right w:val="single" w:sz="4" w:space="0" w:color="000000"/>
            </w:tcBorders>
          </w:tcPr>
          <w:p w14:paraId="00B48960"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906C7F2"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Parietal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4315EDE"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TSC2 (c.4730del ; p.Gly1577fs)</w:t>
            </w:r>
          </w:p>
        </w:tc>
      </w:tr>
      <w:tr w:rsidR="0052085A" w:rsidRPr="00ED3076" w14:paraId="5F572E8B"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D5FEBFE"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9 </w:t>
            </w:r>
          </w:p>
        </w:tc>
        <w:tc>
          <w:tcPr>
            <w:tcW w:w="987" w:type="dxa"/>
            <w:tcBorders>
              <w:top w:val="single" w:sz="4" w:space="0" w:color="000000"/>
              <w:left w:val="single" w:sz="4" w:space="0" w:color="000000"/>
              <w:bottom w:val="single" w:sz="4" w:space="0" w:color="000000"/>
              <w:right w:val="single" w:sz="4" w:space="0" w:color="000000"/>
            </w:tcBorders>
          </w:tcPr>
          <w:p w14:paraId="53ED32EF"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FCD2a </w:t>
            </w:r>
          </w:p>
        </w:tc>
        <w:tc>
          <w:tcPr>
            <w:tcW w:w="675" w:type="dxa"/>
            <w:tcBorders>
              <w:top w:val="single" w:sz="4" w:space="0" w:color="000000"/>
              <w:left w:val="single" w:sz="4" w:space="0" w:color="000000"/>
              <w:bottom w:val="single" w:sz="4" w:space="0" w:color="000000"/>
              <w:right w:val="single" w:sz="4" w:space="0" w:color="000000"/>
            </w:tcBorders>
          </w:tcPr>
          <w:p w14:paraId="4DC7D57D"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0655EE03"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5 </w:t>
            </w:r>
          </w:p>
        </w:tc>
        <w:tc>
          <w:tcPr>
            <w:tcW w:w="986" w:type="dxa"/>
            <w:tcBorders>
              <w:top w:val="single" w:sz="4" w:space="0" w:color="000000"/>
              <w:left w:val="single" w:sz="4" w:space="0" w:color="000000"/>
              <w:bottom w:val="single" w:sz="4" w:space="0" w:color="000000"/>
              <w:right w:val="single" w:sz="4" w:space="0" w:color="000000"/>
            </w:tcBorders>
          </w:tcPr>
          <w:p w14:paraId="2998952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11 </w:t>
            </w:r>
          </w:p>
        </w:tc>
        <w:tc>
          <w:tcPr>
            <w:tcW w:w="1299" w:type="dxa"/>
            <w:tcBorders>
              <w:top w:val="single" w:sz="4" w:space="0" w:color="000000"/>
              <w:left w:val="single" w:sz="4" w:space="0" w:color="000000"/>
              <w:bottom w:val="single" w:sz="4" w:space="0" w:color="000000"/>
              <w:right w:val="single" w:sz="4" w:space="0" w:color="000000"/>
            </w:tcBorders>
          </w:tcPr>
          <w:p w14:paraId="5D9EA52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A32948C"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71798E5B"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MTOR  (c.7255G&gt;A, p.E2419K) somatic</w:t>
            </w:r>
          </w:p>
        </w:tc>
      </w:tr>
      <w:tr w:rsidR="0052085A" w:rsidRPr="00ED3076" w14:paraId="545B2A9C"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EA18382"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10 </w:t>
            </w:r>
          </w:p>
        </w:tc>
        <w:tc>
          <w:tcPr>
            <w:tcW w:w="987" w:type="dxa"/>
            <w:tcBorders>
              <w:top w:val="single" w:sz="4" w:space="0" w:color="000000"/>
              <w:left w:val="single" w:sz="4" w:space="0" w:color="000000"/>
              <w:bottom w:val="single" w:sz="4" w:space="0" w:color="000000"/>
              <w:right w:val="single" w:sz="4" w:space="0" w:color="000000"/>
            </w:tcBorders>
          </w:tcPr>
          <w:p w14:paraId="053ED31E"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FCD2a </w:t>
            </w:r>
          </w:p>
        </w:tc>
        <w:tc>
          <w:tcPr>
            <w:tcW w:w="675" w:type="dxa"/>
            <w:tcBorders>
              <w:top w:val="single" w:sz="4" w:space="0" w:color="000000"/>
              <w:left w:val="single" w:sz="4" w:space="0" w:color="000000"/>
              <w:bottom w:val="single" w:sz="4" w:space="0" w:color="000000"/>
              <w:right w:val="single" w:sz="4" w:space="0" w:color="000000"/>
            </w:tcBorders>
          </w:tcPr>
          <w:p w14:paraId="5635E4E9"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6C9BB5A1"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2 </w:t>
            </w:r>
          </w:p>
        </w:tc>
        <w:tc>
          <w:tcPr>
            <w:tcW w:w="986" w:type="dxa"/>
            <w:tcBorders>
              <w:top w:val="single" w:sz="4" w:space="0" w:color="000000"/>
              <w:left w:val="single" w:sz="4" w:space="0" w:color="000000"/>
              <w:bottom w:val="single" w:sz="4" w:space="0" w:color="000000"/>
              <w:right w:val="single" w:sz="4" w:space="0" w:color="000000"/>
            </w:tcBorders>
          </w:tcPr>
          <w:p w14:paraId="2C93CC6A"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9 </w:t>
            </w:r>
          </w:p>
        </w:tc>
        <w:tc>
          <w:tcPr>
            <w:tcW w:w="1299" w:type="dxa"/>
            <w:tcBorders>
              <w:top w:val="single" w:sz="4" w:space="0" w:color="000000"/>
              <w:left w:val="single" w:sz="4" w:space="0" w:color="000000"/>
              <w:bottom w:val="single" w:sz="4" w:space="0" w:color="000000"/>
              <w:right w:val="single" w:sz="4" w:space="0" w:color="000000"/>
            </w:tcBorders>
          </w:tcPr>
          <w:p w14:paraId="3D15B9C7"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584D4C6"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53E35C5C"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MTOR (c.6644C&gt;T, p.Ser2215Phe) somatic</w:t>
            </w:r>
          </w:p>
        </w:tc>
      </w:tr>
      <w:tr w:rsidR="0052085A" w:rsidRPr="00ED3076" w14:paraId="71B4EDB2"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487E7FCF"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11 </w:t>
            </w:r>
          </w:p>
        </w:tc>
        <w:tc>
          <w:tcPr>
            <w:tcW w:w="987" w:type="dxa"/>
            <w:tcBorders>
              <w:top w:val="single" w:sz="4" w:space="0" w:color="000000"/>
              <w:left w:val="single" w:sz="4" w:space="0" w:color="000000"/>
              <w:bottom w:val="single" w:sz="4" w:space="0" w:color="000000"/>
              <w:right w:val="single" w:sz="4" w:space="0" w:color="000000"/>
            </w:tcBorders>
          </w:tcPr>
          <w:p w14:paraId="37F9F99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FCD2b </w:t>
            </w:r>
          </w:p>
        </w:tc>
        <w:tc>
          <w:tcPr>
            <w:tcW w:w="675" w:type="dxa"/>
            <w:tcBorders>
              <w:top w:val="single" w:sz="4" w:space="0" w:color="000000"/>
              <w:left w:val="single" w:sz="4" w:space="0" w:color="000000"/>
              <w:bottom w:val="single" w:sz="4" w:space="0" w:color="000000"/>
              <w:right w:val="single" w:sz="4" w:space="0" w:color="000000"/>
            </w:tcBorders>
          </w:tcPr>
          <w:p w14:paraId="0BE839EC"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6702CB14"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1 </w:t>
            </w:r>
          </w:p>
        </w:tc>
        <w:tc>
          <w:tcPr>
            <w:tcW w:w="986" w:type="dxa"/>
            <w:tcBorders>
              <w:top w:val="single" w:sz="4" w:space="0" w:color="000000"/>
              <w:left w:val="single" w:sz="4" w:space="0" w:color="000000"/>
              <w:bottom w:val="single" w:sz="4" w:space="0" w:color="000000"/>
              <w:right w:val="single" w:sz="4" w:space="0" w:color="000000"/>
            </w:tcBorders>
          </w:tcPr>
          <w:p w14:paraId="7135AEE1"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14 </w:t>
            </w:r>
          </w:p>
        </w:tc>
        <w:tc>
          <w:tcPr>
            <w:tcW w:w="1299" w:type="dxa"/>
            <w:tcBorders>
              <w:top w:val="single" w:sz="4" w:space="0" w:color="000000"/>
              <w:left w:val="single" w:sz="4" w:space="0" w:color="000000"/>
              <w:bottom w:val="single" w:sz="4" w:space="0" w:color="000000"/>
              <w:right w:val="single" w:sz="4" w:space="0" w:color="000000"/>
            </w:tcBorders>
          </w:tcPr>
          <w:p w14:paraId="3382EE2B"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0F7A7FC"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77F44982"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MTOR (c.5930C&gt;A, p.Thr1977Lys) somatic</w:t>
            </w:r>
          </w:p>
        </w:tc>
      </w:tr>
      <w:tr w:rsidR="0052085A" w:rsidRPr="00ED3076" w14:paraId="5FC1BE41" w14:textId="77777777" w:rsidTr="002A1C4C">
        <w:trPr>
          <w:trHeight w:val="696"/>
        </w:trPr>
        <w:tc>
          <w:tcPr>
            <w:tcW w:w="633" w:type="dxa"/>
            <w:tcBorders>
              <w:top w:val="single" w:sz="4" w:space="0" w:color="000000"/>
              <w:left w:val="single" w:sz="4" w:space="0" w:color="000000"/>
              <w:bottom w:val="single" w:sz="4" w:space="0" w:color="000000"/>
              <w:right w:val="single" w:sz="4" w:space="0" w:color="000000"/>
            </w:tcBorders>
          </w:tcPr>
          <w:p w14:paraId="450FAE0A"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12 </w:t>
            </w:r>
          </w:p>
        </w:tc>
        <w:tc>
          <w:tcPr>
            <w:tcW w:w="987" w:type="dxa"/>
            <w:tcBorders>
              <w:top w:val="single" w:sz="4" w:space="0" w:color="000000"/>
              <w:left w:val="single" w:sz="4" w:space="0" w:color="000000"/>
              <w:bottom w:val="single" w:sz="4" w:space="0" w:color="000000"/>
              <w:right w:val="single" w:sz="4" w:space="0" w:color="000000"/>
            </w:tcBorders>
          </w:tcPr>
          <w:p w14:paraId="0594908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FCD2b </w:t>
            </w:r>
          </w:p>
        </w:tc>
        <w:tc>
          <w:tcPr>
            <w:tcW w:w="675" w:type="dxa"/>
            <w:tcBorders>
              <w:top w:val="single" w:sz="4" w:space="0" w:color="000000"/>
              <w:left w:val="single" w:sz="4" w:space="0" w:color="000000"/>
              <w:bottom w:val="single" w:sz="4" w:space="0" w:color="000000"/>
              <w:right w:val="single" w:sz="4" w:space="0" w:color="000000"/>
            </w:tcBorders>
          </w:tcPr>
          <w:p w14:paraId="2F7924D2"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55865259"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3 </w:t>
            </w:r>
          </w:p>
        </w:tc>
        <w:tc>
          <w:tcPr>
            <w:tcW w:w="986" w:type="dxa"/>
            <w:tcBorders>
              <w:top w:val="single" w:sz="4" w:space="0" w:color="000000"/>
              <w:left w:val="single" w:sz="4" w:space="0" w:color="000000"/>
              <w:bottom w:val="single" w:sz="4" w:space="0" w:color="000000"/>
              <w:right w:val="single" w:sz="4" w:space="0" w:color="000000"/>
            </w:tcBorders>
          </w:tcPr>
          <w:p w14:paraId="1D11F3CE"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5 </w:t>
            </w:r>
          </w:p>
        </w:tc>
        <w:tc>
          <w:tcPr>
            <w:tcW w:w="1299" w:type="dxa"/>
            <w:tcBorders>
              <w:top w:val="single" w:sz="4" w:space="0" w:color="000000"/>
              <w:left w:val="single" w:sz="4" w:space="0" w:color="000000"/>
              <w:bottom w:val="single" w:sz="4" w:space="0" w:color="000000"/>
              <w:right w:val="single" w:sz="4" w:space="0" w:color="000000"/>
            </w:tcBorders>
          </w:tcPr>
          <w:p w14:paraId="54C2E6A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54174CB7"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1CE6DD3A"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MTOR (c.6644C&gt;A, p.Ser2215Tyr) somatic</w:t>
            </w:r>
          </w:p>
        </w:tc>
      </w:tr>
      <w:tr w:rsidR="0052085A" w:rsidRPr="00ED3076" w14:paraId="50766B71"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6ACA8B2"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13 </w:t>
            </w:r>
          </w:p>
        </w:tc>
        <w:tc>
          <w:tcPr>
            <w:tcW w:w="987" w:type="dxa"/>
            <w:tcBorders>
              <w:top w:val="single" w:sz="4" w:space="0" w:color="000000"/>
              <w:left w:val="single" w:sz="4" w:space="0" w:color="000000"/>
              <w:bottom w:val="single" w:sz="4" w:space="0" w:color="000000"/>
              <w:right w:val="single" w:sz="4" w:space="0" w:color="000000"/>
            </w:tcBorders>
          </w:tcPr>
          <w:p w14:paraId="48D0696A"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FCD2b </w:t>
            </w:r>
          </w:p>
        </w:tc>
        <w:tc>
          <w:tcPr>
            <w:tcW w:w="675" w:type="dxa"/>
            <w:tcBorders>
              <w:top w:val="single" w:sz="4" w:space="0" w:color="000000"/>
              <w:left w:val="single" w:sz="4" w:space="0" w:color="000000"/>
              <w:bottom w:val="single" w:sz="4" w:space="0" w:color="000000"/>
              <w:right w:val="single" w:sz="4" w:space="0" w:color="000000"/>
            </w:tcBorders>
          </w:tcPr>
          <w:p w14:paraId="7E68DC8C"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17E1ED49"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1 </w:t>
            </w:r>
          </w:p>
        </w:tc>
        <w:tc>
          <w:tcPr>
            <w:tcW w:w="986" w:type="dxa"/>
            <w:tcBorders>
              <w:top w:val="single" w:sz="4" w:space="0" w:color="000000"/>
              <w:left w:val="single" w:sz="4" w:space="0" w:color="000000"/>
              <w:bottom w:val="single" w:sz="4" w:space="0" w:color="000000"/>
              <w:right w:val="single" w:sz="4" w:space="0" w:color="000000"/>
            </w:tcBorders>
          </w:tcPr>
          <w:p w14:paraId="5158B7E6"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15 </w:t>
            </w:r>
          </w:p>
        </w:tc>
        <w:tc>
          <w:tcPr>
            <w:tcW w:w="1299" w:type="dxa"/>
            <w:tcBorders>
              <w:top w:val="single" w:sz="4" w:space="0" w:color="000000"/>
              <w:left w:val="single" w:sz="4" w:space="0" w:color="000000"/>
              <w:bottom w:val="single" w:sz="4" w:space="0" w:color="000000"/>
              <w:right w:val="single" w:sz="4" w:space="0" w:color="000000"/>
            </w:tcBorders>
          </w:tcPr>
          <w:p w14:paraId="5393DD1A"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A961385"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1A77D6CC"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MTOR (c.7280T&gt;A, p.Leu2427Gln) somatic</w:t>
            </w:r>
          </w:p>
          <w:p w14:paraId="0277FECB" w14:textId="77777777" w:rsidR="0052085A" w:rsidRPr="00DD60FA" w:rsidRDefault="0052085A" w:rsidP="002A1C4C">
            <w:pPr>
              <w:spacing w:line="259" w:lineRule="auto"/>
              <w:ind w:left="5"/>
              <w:rPr>
                <w:rFonts w:ascii="Times New Roman" w:hAnsi="Times New Roman" w:cs="Times New Roman"/>
                <w:sz w:val="20"/>
                <w:szCs w:val="20"/>
                <w:lang w:val="en-GB"/>
              </w:rPr>
            </w:pPr>
          </w:p>
        </w:tc>
      </w:tr>
      <w:tr w:rsidR="0052085A" w:rsidRPr="00ED3076" w14:paraId="246747D0"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6A04A2A5"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14 </w:t>
            </w:r>
          </w:p>
        </w:tc>
        <w:tc>
          <w:tcPr>
            <w:tcW w:w="987" w:type="dxa"/>
            <w:tcBorders>
              <w:top w:val="single" w:sz="4" w:space="0" w:color="000000"/>
              <w:left w:val="single" w:sz="4" w:space="0" w:color="000000"/>
              <w:bottom w:val="single" w:sz="4" w:space="0" w:color="000000"/>
              <w:right w:val="single" w:sz="4" w:space="0" w:color="000000"/>
            </w:tcBorders>
          </w:tcPr>
          <w:p w14:paraId="4EE0878E"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FCD2a </w:t>
            </w:r>
          </w:p>
        </w:tc>
        <w:tc>
          <w:tcPr>
            <w:tcW w:w="675" w:type="dxa"/>
            <w:tcBorders>
              <w:top w:val="single" w:sz="4" w:space="0" w:color="000000"/>
              <w:left w:val="single" w:sz="4" w:space="0" w:color="000000"/>
              <w:bottom w:val="single" w:sz="4" w:space="0" w:color="000000"/>
              <w:right w:val="single" w:sz="4" w:space="0" w:color="000000"/>
            </w:tcBorders>
          </w:tcPr>
          <w:p w14:paraId="16BD36D8"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73EDB14A"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00B76643"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 </w:t>
            </w:r>
          </w:p>
        </w:tc>
        <w:tc>
          <w:tcPr>
            <w:tcW w:w="1299" w:type="dxa"/>
            <w:tcBorders>
              <w:top w:val="single" w:sz="4" w:space="0" w:color="000000"/>
              <w:left w:val="single" w:sz="4" w:space="0" w:color="000000"/>
              <w:bottom w:val="single" w:sz="4" w:space="0" w:color="000000"/>
              <w:right w:val="single" w:sz="4" w:space="0" w:color="000000"/>
            </w:tcBorders>
          </w:tcPr>
          <w:p w14:paraId="16DACDEB"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31A5EFA"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5BA816A"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DEPDC5 (c.4152_4153delGA, p.Thr1385fs) somatic</w:t>
            </w:r>
          </w:p>
          <w:p w14:paraId="5F03808B" w14:textId="77777777" w:rsidR="0052085A" w:rsidRPr="00DD60FA" w:rsidRDefault="0052085A" w:rsidP="002A1C4C">
            <w:pPr>
              <w:spacing w:line="259" w:lineRule="auto"/>
              <w:ind w:left="5"/>
              <w:rPr>
                <w:rFonts w:ascii="Times New Roman" w:hAnsi="Times New Roman" w:cs="Times New Roman"/>
                <w:sz w:val="20"/>
                <w:szCs w:val="20"/>
                <w:lang w:val="en-GB"/>
              </w:rPr>
            </w:pPr>
          </w:p>
        </w:tc>
      </w:tr>
      <w:tr w:rsidR="0052085A" w:rsidRPr="00ED3076" w14:paraId="3C20964F"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293ABEF2"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t xml:space="preserve">15 </w:t>
            </w:r>
          </w:p>
        </w:tc>
        <w:tc>
          <w:tcPr>
            <w:tcW w:w="987" w:type="dxa"/>
            <w:tcBorders>
              <w:top w:val="single" w:sz="4" w:space="0" w:color="000000"/>
              <w:left w:val="single" w:sz="4" w:space="0" w:color="000000"/>
              <w:bottom w:val="single" w:sz="4" w:space="0" w:color="000000"/>
              <w:right w:val="single" w:sz="4" w:space="0" w:color="000000"/>
            </w:tcBorders>
          </w:tcPr>
          <w:p w14:paraId="4DBC0F39"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FCD2a </w:t>
            </w:r>
          </w:p>
        </w:tc>
        <w:tc>
          <w:tcPr>
            <w:tcW w:w="675" w:type="dxa"/>
            <w:tcBorders>
              <w:top w:val="single" w:sz="4" w:space="0" w:color="000000"/>
              <w:left w:val="single" w:sz="4" w:space="0" w:color="000000"/>
              <w:bottom w:val="single" w:sz="4" w:space="0" w:color="000000"/>
              <w:right w:val="single" w:sz="4" w:space="0" w:color="000000"/>
            </w:tcBorders>
          </w:tcPr>
          <w:p w14:paraId="42A0D838"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 </w:t>
            </w:r>
          </w:p>
        </w:tc>
        <w:tc>
          <w:tcPr>
            <w:tcW w:w="911" w:type="dxa"/>
            <w:tcBorders>
              <w:top w:val="single" w:sz="4" w:space="0" w:color="000000"/>
              <w:left w:val="single" w:sz="4" w:space="0" w:color="000000"/>
              <w:bottom w:val="single" w:sz="4" w:space="0" w:color="000000"/>
              <w:right w:val="single" w:sz="4" w:space="0" w:color="000000"/>
            </w:tcBorders>
          </w:tcPr>
          <w:p w14:paraId="2F93C65E"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532DDED0"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10 </w:t>
            </w:r>
          </w:p>
        </w:tc>
        <w:tc>
          <w:tcPr>
            <w:tcW w:w="1299" w:type="dxa"/>
            <w:tcBorders>
              <w:top w:val="single" w:sz="4" w:space="0" w:color="000000"/>
              <w:left w:val="single" w:sz="4" w:space="0" w:color="000000"/>
              <w:bottom w:val="single" w:sz="4" w:space="0" w:color="000000"/>
              <w:right w:val="single" w:sz="4" w:space="0" w:color="000000"/>
            </w:tcBorders>
          </w:tcPr>
          <w:p w14:paraId="21C9A329"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F852E51"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434EABC6"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DEPDC5 (c.4155dupC, p.Ala1386fs) somatic; c.1324+1G&gt;A (germline)</w:t>
            </w:r>
          </w:p>
        </w:tc>
      </w:tr>
      <w:tr w:rsidR="0052085A" w:rsidRPr="00ED3076" w14:paraId="6865991C" w14:textId="77777777" w:rsidTr="002A1C4C">
        <w:trPr>
          <w:trHeight w:val="701"/>
        </w:trPr>
        <w:tc>
          <w:tcPr>
            <w:tcW w:w="633" w:type="dxa"/>
            <w:tcBorders>
              <w:top w:val="single" w:sz="4" w:space="0" w:color="000000"/>
              <w:left w:val="single" w:sz="4" w:space="0" w:color="000000"/>
              <w:bottom w:val="single" w:sz="4" w:space="0" w:color="000000"/>
              <w:right w:val="single" w:sz="4" w:space="0" w:color="000000"/>
            </w:tcBorders>
          </w:tcPr>
          <w:p w14:paraId="49332433" w14:textId="77777777" w:rsidR="0052085A" w:rsidRPr="00DA699A" w:rsidRDefault="0052085A" w:rsidP="002A1C4C">
            <w:pPr>
              <w:spacing w:line="259" w:lineRule="auto"/>
              <w:ind w:left="5"/>
              <w:rPr>
                <w:rFonts w:ascii="Times New Roman" w:hAnsi="Times New Roman" w:cs="Times New Roman"/>
                <w:b/>
                <w:bCs/>
                <w:sz w:val="20"/>
                <w:szCs w:val="20"/>
                <w:u w:val="single"/>
              </w:rPr>
            </w:pPr>
            <w:r w:rsidRPr="00DA699A">
              <w:rPr>
                <w:rFonts w:ascii="Times New Roman" w:hAnsi="Times New Roman" w:cs="Times New Roman"/>
                <w:b/>
                <w:bCs/>
                <w:sz w:val="20"/>
                <w:szCs w:val="20"/>
                <w:u w:val="single"/>
              </w:rPr>
              <w:lastRenderedPageBreak/>
              <w:t xml:space="preserve">16 </w:t>
            </w:r>
          </w:p>
        </w:tc>
        <w:tc>
          <w:tcPr>
            <w:tcW w:w="987" w:type="dxa"/>
            <w:tcBorders>
              <w:top w:val="single" w:sz="4" w:space="0" w:color="000000"/>
              <w:left w:val="single" w:sz="4" w:space="0" w:color="000000"/>
              <w:bottom w:val="single" w:sz="4" w:space="0" w:color="000000"/>
              <w:right w:val="single" w:sz="4" w:space="0" w:color="000000"/>
            </w:tcBorders>
          </w:tcPr>
          <w:p w14:paraId="4A0087A7"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FCD2a </w:t>
            </w:r>
          </w:p>
        </w:tc>
        <w:tc>
          <w:tcPr>
            <w:tcW w:w="675" w:type="dxa"/>
            <w:tcBorders>
              <w:top w:val="single" w:sz="4" w:space="0" w:color="000000"/>
              <w:left w:val="single" w:sz="4" w:space="0" w:color="000000"/>
              <w:bottom w:val="single" w:sz="4" w:space="0" w:color="000000"/>
              <w:right w:val="single" w:sz="4" w:space="0" w:color="000000"/>
            </w:tcBorders>
          </w:tcPr>
          <w:p w14:paraId="1160E451"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M </w:t>
            </w:r>
          </w:p>
        </w:tc>
        <w:tc>
          <w:tcPr>
            <w:tcW w:w="911" w:type="dxa"/>
            <w:tcBorders>
              <w:top w:val="single" w:sz="4" w:space="0" w:color="000000"/>
              <w:left w:val="single" w:sz="4" w:space="0" w:color="000000"/>
              <w:bottom w:val="single" w:sz="4" w:space="0" w:color="000000"/>
              <w:right w:val="single" w:sz="4" w:space="0" w:color="000000"/>
            </w:tcBorders>
          </w:tcPr>
          <w:p w14:paraId="4D23B850" w14:textId="77777777" w:rsidR="0052085A" w:rsidRPr="007258C0" w:rsidRDefault="0052085A" w:rsidP="002A1C4C">
            <w:pPr>
              <w:spacing w:line="259" w:lineRule="auto"/>
              <w:ind w:left="5"/>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986" w:type="dxa"/>
            <w:tcBorders>
              <w:top w:val="single" w:sz="4" w:space="0" w:color="000000"/>
              <w:left w:val="single" w:sz="4" w:space="0" w:color="000000"/>
              <w:bottom w:val="single" w:sz="4" w:space="0" w:color="000000"/>
              <w:right w:val="single" w:sz="4" w:space="0" w:color="000000"/>
            </w:tcBorders>
          </w:tcPr>
          <w:p w14:paraId="6E62BA70"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0 </w:t>
            </w:r>
          </w:p>
        </w:tc>
        <w:tc>
          <w:tcPr>
            <w:tcW w:w="1299" w:type="dxa"/>
            <w:tcBorders>
              <w:top w:val="single" w:sz="4" w:space="0" w:color="000000"/>
              <w:left w:val="single" w:sz="4" w:space="0" w:color="000000"/>
              <w:bottom w:val="single" w:sz="4" w:space="0" w:color="000000"/>
              <w:right w:val="single" w:sz="4" w:space="0" w:color="000000"/>
            </w:tcBorders>
          </w:tcPr>
          <w:p w14:paraId="5C9751AC" w14:textId="77777777" w:rsidR="0052085A" w:rsidRPr="007258C0" w:rsidRDefault="0052085A" w:rsidP="002A1C4C">
            <w:pPr>
              <w:spacing w:line="259" w:lineRule="auto"/>
              <w:rPr>
                <w:rFonts w:ascii="Times New Roman" w:hAnsi="Times New Roman" w:cs="Times New Roman"/>
                <w:sz w:val="20"/>
                <w:szCs w:val="20"/>
              </w:rPr>
            </w:pPr>
            <w:r w:rsidRPr="007258C0">
              <w:rPr>
                <w:rFonts w:ascii="Times New Roman" w:hAnsi="Times New Roman" w:cs="Times New Roman"/>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4251E68" w14:textId="77777777" w:rsidR="0052085A" w:rsidRPr="007258C0" w:rsidRDefault="0052085A" w:rsidP="002A1C4C">
            <w:pPr>
              <w:spacing w:line="259" w:lineRule="auto"/>
              <w:ind w:left="5"/>
              <w:rPr>
                <w:rFonts w:ascii="Times New Roman" w:hAnsi="Times New Roman" w:cs="Times New Roman"/>
                <w:sz w:val="20"/>
                <w:szCs w:val="20"/>
              </w:rPr>
            </w:pPr>
            <w:proofErr w:type="spellStart"/>
            <w:r w:rsidRPr="007258C0">
              <w:rPr>
                <w:rFonts w:ascii="Times New Roman" w:hAnsi="Times New Roman" w:cs="Times New Roman"/>
                <w:sz w:val="20"/>
                <w:szCs w:val="20"/>
              </w:rPr>
              <w:t>Frontal</w:t>
            </w:r>
            <w:proofErr w:type="spellEnd"/>
            <w:r w:rsidRPr="007258C0">
              <w:rPr>
                <w:rFonts w:ascii="Times New Roman" w:hAnsi="Times New Roman" w:cs="Times New Roman"/>
                <w:sz w:val="20"/>
                <w:szCs w:val="20"/>
              </w:rPr>
              <w:t xml:space="preserve"> cortex </w:t>
            </w:r>
          </w:p>
        </w:tc>
        <w:tc>
          <w:tcPr>
            <w:tcW w:w="2126" w:type="dxa"/>
            <w:tcBorders>
              <w:top w:val="single" w:sz="4" w:space="0" w:color="000000"/>
              <w:left w:val="single" w:sz="4" w:space="0" w:color="000000"/>
              <w:bottom w:val="single" w:sz="4" w:space="0" w:color="000000"/>
              <w:right w:val="single" w:sz="4" w:space="0" w:color="000000"/>
            </w:tcBorders>
          </w:tcPr>
          <w:p w14:paraId="0F0C5D57" w14:textId="77777777" w:rsidR="0052085A" w:rsidRPr="00DD60FA" w:rsidRDefault="0052085A" w:rsidP="002A1C4C">
            <w:pPr>
              <w:rPr>
                <w:rFonts w:ascii="Times New Roman" w:hAnsi="Times New Roman" w:cs="Times New Roman"/>
                <w:sz w:val="20"/>
                <w:szCs w:val="20"/>
                <w:lang w:val="en-GB"/>
              </w:rPr>
            </w:pPr>
            <w:r w:rsidRPr="00DD60FA">
              <w:rPr>
                <w:rFonts w:ascii="Times New Roman" w:hAnsi="Times New Roman" w:cs="Times New Roman"/>
                <w:sz w:val="20"/>
                <w:szCs w:val="20"/>
                <w:lang w:val="en-GB"/>
              </w:rPr>
              <w:t xml:space="preserve">DEPDC5 (c.4051_4057 </w:t>
            </w:r>
            <w:proofErr w:type="spellStart"/>
            <w:r w:rsidRPr="00DD60FA">
              <w:rPr>
                <w:rFonts w:ascii="Times New Roman" w:hAnsi="Times New Roman" w:cs="Times New Roman"/>
                <w:sz w:val="20"/>
                <w:szCs w:val="20"/>
                <w:lang w:val="en-GB"/>
              </w:rPr>
              <w:t>dupGTGAACA</w:t>
            </w:r>
            <w:proofErr w:type="spellEnd"/>
            <w:r w:rsidRPr="00DD60FA">
              <w:rPr>
                <w:rFonts w:ascii="Times New Roman" w:hAnsi="Times New Roman" w:cs="Times New Roman"/>
                <w:sz w:val="20"/>
                <w:szCs w:val="20"/>
                <w:lang w:val="en-GB"/>
              </w:rPr>
              <w:t>; p.Asn1353fs) somatic; c.715C&gt;T (germline;  p.Arg239)</w:t>
            </w:r>
          </w:p>
        </w:tc>
      </w:tr>
    </w:tbl>
    <w:p w14:paraId="50290C39" w14:textId="77777777" w:rsidR="00AB14F0" w:rsidRPr="0052085A" w:rsidRDefault="00AB14F0">
      <w:pPr>
        <w:rPr>
          <w:rFonts w:ascii="Times New Roman" w:hAnsi="Times New Roman" w:cs="Times New Roman"/>
          <w:b/>
          <w:bCs/>
          <w:lang w:val="en-GB"/>
        </w:rPr>
      </w:pPr>
    </w:p>
    <w:p w14:paraId="3679BA37" w14:textId="77777777" w:rsidR="00ED3076" w:rsidRPr="00ED3076" w:rsidRDefault="00ED3076" w:rsidP="00ED3076">
      <w:pPr>
        <w:spacing w:after="0"/>
        <w:ind w:left="-5"/>
        <w:rPr>
          <w:rFonts w:ascii="Georgia" w:hAnsi="Georgia"/>
          <w:sz w:val="16"/>
          <w:szCs w:val="16"/>
          <w:lang w:val="en-GB"/>
        </w:rPr>
      </w:pPr>
      <w:r w:rsidRPr="00ED3076">
        <w:rPr>
          <w:rFonts w:ascii="Georgia" w:hAnsi="Georgia"/>
          <w:b/>
          <w:sz w:val="16"/>
          <w:szCs w:val="16"/>
          <w:lang w:val="en-GB"/>
        </w:rPr>
        <w:t xml:space="preserve">Supplementary table 2. Cell type markers used in annotation of cell type clusters. </w:t>
      </w:r>
    </w:p>
    <w:tbl>
      <w:tblPr>
        <w:tblStyle w:val="TableGrid"/>
        <w:tblW w:w="9014" w:type="dxa"/>
        <w:tblInd w:w="5" w:type="dxa"/>
        <w:tblCellMar>
          <w:top w:w="12" w:type="dxa"/>
          <w:left w:w="106" w:type="dxa"/>
          <w:right w:w="115" w:type="dxa"/>
        </w:tblCellMar>
        <w:tblLook w:val="04A0" w:firstRow="1" w:lastRow="0" w:firstColumn="1" w:lastColumn="0" w:noHBand="0" w:noVBand="1"/>
      </w:tblPr>
      <w:tblGrid>
        <w:gridCol w:w="2328"/>
        <w:gridCol w:w="6686"/>
      </w:tblGrid>
      <w:tr w:rsidR="00ED3076" w:rsidRPr="00965E4F" w14:paraId="40DBEE0F"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76E99729"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b/>
                <w:sz w:val="16"/>
                <w:szCs w:val="16"/>
              </w:rPr>
              <w:t>Cell</w:t>
            </w:r>
            <w:proofErr w:type="spellEnd"/>
            <w:r w:rsidRPr="00965E4F">
              <w:rPr>
                <w:rFonts w:ascii="Georgia" w:hAnsi="Georgia"/>
                <w:b/>
                <w:sz w:val="16"/>
                <w:szCs w:val="16"/>
              </w:rPr>
              <w:t xml:space="preserve"> type </w:t>
            </w:r>
          </w:p>
        </w:tc>
        <w:tc>
          <w:tcPr>
            <w:tcW w:w="6686" w:type="dxa"/>
            <w:tcBorders>
              <w:top w:val="single" w:sz="4" w:space="0" w:color="000000"/>
              <w:left w:val="single" w:sz="4" w:space="0" w:color="000000"/>
              <w:bottom w:val="single" w:sz="4" w:space="0" w:color="000000"/>
              <w:right w:val="single" w:sz="4" w:space="0" w:color="000000"/>
            </w:tcBorders>
          </w:tcPr>
          <w:p w14:paraId="7A58EF29" w14:textId="77777777" w:rsidR="00ED3076" w:rsidRPr="00965E4F" w:rsidRDefault="00ED3076" w:rsidP="00E83E81">
            <w:pPr>
              <w:spacing w:line="259" w:lineRule="auto"/>
              <w:rPr>
                <w:rFonts w:ascii="Georgia" w:hAnsi="Georgia"/>
                <w:sz w:val="16"/>
                <w:szCs w:val="16"/>
              </w:rPr>
            </w:pPr>
            <w:r w:rsidRPr="00965E4F">
              <w:rPr>
                <w:rFonts w:ascii="Georgia" w:hAnsi="Georgia"/>
                <w:b/>
                <w:sz w:val="16"/>
                <w:szCs w:val="16"/>
              </w:rPr>
              <w:t xml:space="preserve">Marker </w:t>
            </w:r>
            <w:proofErr w:type="spellStart"/>
            <w:r w:rsidRPr="00965E4F">
              <w:rPr>
                <w:rFonts w:ascii="Georgia" w:hAnsi="Georgia"/>
                <w:b/>
                <w:sz w:val="16"/>
                <w:szCs w:val="16"/>
              </w:rPr>
              <w:t>genes</w:t>
            </w:r>
            <w:proofErr w:type="spellEnd"/>
            <w:r w:rsidRPr="00965E4F">
              <w:rPr>
                <w:rFonts w:ascii="Georgia" w:hAnsi="Georgia"/>
                <w:b/>
                <w:sz w:val="16"/>
                <w:szCs w:val="16"/>
              </w:rPr>
              <w:t xml:space="preserve"> </w:t>
            </w:r>
          </w:p>
        </w:tc>
      </w:tr>
      <w:tr w:rsidR="00ED3076" w:rsidRPr="00965E4F" w14:paraId="513C0ACF"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50487A28"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Glutamatergic</w:t>
            </w:r>
            <w:proofErr w:type="spellEnd"/>
            <w:r w:rsidRPr="00965E4F">
              <w:rPr>
                <w:rFonts w:ascii="Georgia" w:hAnsi="Georgia"/>
                <w:sz w:val="16"/>
                <w:szCs w:val="16"/>
              </w:rPr>
              <w:t xml:space="preserve"> neurons </w:t>
            </w:r>
          </w:p>
        </w:tc>
        <w:tc>
          <w:tcPr>
            <w:tcW w:w="6686" w:type="dxa"/>
            <w:tcBorders>
              <w:top w:val="single" w:sz="4" w:space="0" w:color="000000"/>
              <w:left w:val="single" w:sz="4" w:space="0" w:color="000000"/>
              <w:bottom w:val="single" w:sz="4" w:space="0" w:color="000000"/>
              <w:right w:val="single" w:sz="4" w:space="0" w:color="000000"/>
            </w:tcBorders>
          </w:tcPr>
          <w:p w14:paraId="07834007"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SLC17A7, SATB2, SLC17A6, GRIN1 </w:t>
            </w:r>
          </w:p>
        </w:tc>
      </w:tr>
      <w:tr w:rsidR="00ED3076" w:rsidRPr="00965E4F" w14:paraId="676940E5"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07777EDE"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GABAergic</w:t>
            </w:r>
            <w:proofErr w:type="spellEnd"/>
            <w:r w:rsidRPr="00965E4F">
              <w:rPr>
                <w:rFonts w:ascii="Georgia" w:hAnsi="Georgia"/>
                <w:sz w:val="16"/>
                <w:szCs w:val="16"/>
              </w:rPr>
              <w:t xml:space="preserve"> neurons </w:t>
            </w:r>
          </w:p>
        </w:tc>
        <w:tc>
          <w:tcPr>
            <w:tcW w:w="6686" w:type="dxa"/>
            <w:tcBorders>
              <w:top w:val="single" w:sz="4" w:space="0" w:color="000000"/>
              <w:left w:val="single" w:sz="4" w:space="0" w:color="000000"/>
              <w:bottom w:val="single" w:sz="4" w:space="0" w:color="000000"/>
              <w:right w:val="single" w:sz="4" w:space="0" w:color="000000"/>
            </w:tcBorders>
          </w:tcPr>
          <w:p w14:paraId="0E4AD20F"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GAD1, GAD2 </w:t>
            </w:r>
          </w:p>
        </w:tc>
      </w:tr>
      <w:tr w:rsidR="00ED3076" w:rsidRPr="00965E4F" w14:paraId="14F82EFB" w14:textId="77777777" w:rsidTr="00E83E81">
        <w:trPr>
          <w:trHeight w:val="466"/>
        </w:trPr>
        <w:tc>
          <w:tcPr>
            <w:tcW w:w="2328" w:type="dxa"/>
            <w:tcBorders>
              <w:top w:val="single" w:sz="4" w:space="0" w:color="000000"/>
              <w:left w:val="single" w:sz="4" w:space="0" w:color="000000"/>
              <w:bottom w:val="single" w:sz="4" w:space="0" w:color="000000"/>
              <w:right w:val="single" w:sz="4" w:space="0" w:color="000000"/>
            </w:tcBorders>
          </w:tcPr>
          <w:p w14:paraId="4BEB7AEA"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Astrocytes</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23D7482A"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 ALDH1L1, AQP4, SLC1A2, S100B </w:t>
            </w:r>
          </w:p>
        </w:tc>
      </w:tr>
      <w:tr w:rsidR="00ED3076" w:rsidRPr="00965E4F" w14:paraId="45075394"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102EFDBF"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Microglia</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75C94274"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PTPRC, ITGAM, P2RY12, TMEM119 </w:t>
            </w:r>
          </w:p>
        </w:tc>
      </w:tr>
      <w:tr w:rsidR="00ED3076" w:rsidRPr="00965E4F" w14:paraId="06AAF561"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451E1CEC"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Oligodendrocytes</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2F486081"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OLIG1, CLDN11, MOG, MBP </w:t>
            </w:r>
          </w:p>
        </w:tc>
      </w:tr>
      <w:tr w:rsidR="00ED3076" w:rsidRPr="00965E4F" w14:paraId="4E9B4095"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67944CC6"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OPCs</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3F522D28"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PDGFRA, CSPG4 </w:t>
            </w:r>
          </w:p>
        </w:tc>
      </w:tr>
      <w:tr w:rsidR="00ED3076" w:rsidRPr="00965E4F" w14:paraId="6098039E"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350960EE"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Endothelial</w:t>
            </w:r>
            <w:proofErr w:type="spellEnd"/>
            <w:r w:rsidRPr="00965E4F">
              <w:rPr>
                <w:rFonts w:ascii="Georgia" w:hAnsi="Georgia"/>
                <w:sz w:val="16"/>
                <w:szCs w:val="16"/>
              </w:rPr>
              <w:t xml:space="preserve"> </w:t>
            </w:r>
            <w:proofErr w:type="spellStart"/>
            <w:r w:rsidRPr="00965E4F">
              <w:rPr>
                <w:rFonts w:ascii="Georgia" w:hAnsi="Georgia"/>
                <w:sz w:val="16"/>
                <w:szCs w:val="16"/>
              </w:rPr>
              <w:t>cells</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43D86B45"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CLDN5, PECAM1 </w:t>
            </w:r>
          </w:p>
        </w:tc>
      </w:tr>
      <w:tr w:rsidR="00ED3076" w:rsidRPr="00965E4F" w14:paraId="64E769E0" w14:textId="77777777" w:rsidTr="00E83E81">
        <w:trPr>
          <w:trHeight w:val="470"/>
        </w:trPr>
        <w:tc>
          <w:tcPr>
            <w:tcW w:w="2328" w:type="dxa"/>
            <w:tcBorders>
              <w:top w:val="single" w:sz="4" w:space="0" w:color="000000"/>
              <w:left w:val="single" w:sz="4" w:space="0" w:color="000000"/>
              <w:bottom w:val="single" w:sz="4" w:space="0" w:color="000000"/>
              <w:right w:val="single" w:sz="4" w:space="0" w:color="000000"/>
            </w:tcBorders>
          </w:tcPr>
          <w:p w14:paraId="42CF9E2A" w14:textId="77777777" w:rsidR="00ED3076" w:rsidRPr="00965E4F" w:rsidRDefault="00ED3076" w:rsidP="00E83E81">
            <w:pPr>
              <w:spacing w:line="259" w:lineRule="auto"/>
              <w:ind w:left="5"/>
              <w:rPr>
                <w:rFonts w:ascii="Georgia" w:hAnsi="Georgia"/>
                <w:sz w:val="16"/>
                <w:szCs w:val="16"/>
              </w:rPr>
            </w:pPr>
            <w:proofErr w:type="spellStart"/>
            <w:r w:rsidRPr="00965E4F">
              <w:rPr>
                <w:rFonts w:ascii="Georgia" w:hAnsi="Georgia"/>
                <w:sz w:val="16"/>
                <w:szCs w:val="16"/>
              </w:rPr>
              <w:t>Perictyes</w:t>
            </w:r>
            <w:proofErr w:type="spellEnd"/>
            <w:r w:rsidRPr="00965E4F">
              <w:rPr>
                <w:rFonts w:ascii="Georgia" w:hAnsi="Georgia"/>
                <w:sz w:val="16"/>
                <w:szCs w:val="16"/>
              </w:rPr>
              <w:t xml:space="preserve">  </w:t>
            </w:r>
          </w:p>
        </w:tc>
        <w:tc>
          <w:tcPr>
            <w:tcW w:w="6686" w:type="dxa"/>
            <w:tcBorders>
              <w:top w:val="single" w:sz="4" w:space="0" w:color="000000"/>
              <w:left w:val="single" w:sz="4" w:space="0" w:color="000000"/>
              <w:bottom w:val="single" w:sz="4" w:space="0" w:color="000000"/>
              <w:right w:val="single" w:sz="4" w:space="0" w:color="000000"/>
            </w:tcBorders>
          </w:tcPr>
          <w:p w14:paraId="31F37BF6" w14:textId="77777777" w:rsidR="00ED3076" w:rsidRPr="00965E4F" w:rsidRDefault="00ED3076" w:rsidP="00E83E81">
            <w:pPr>
              <w:spacing w:line="259" w:lineRule="auto"/>
              <w:rPr>
                <w:rFonts w:ascii="Georgia" w:hAnsi="Georgia"/>
                <w:sz w:val="16"/>
                <w:szCs w:val="16"/>
              </w:rPr>
            </w:pPr>
            <w:r w:rsidRPr="00965E4F">
              <w:rPr>
                <w:rFonts w:ascii="Georgia" w:hAnsi="Georgia"/>
                <w:i/>
                <w:sz w:val="16"/>
                <w:szCs w:val="16"/>
              </w:rPr>
              <w:t xml:space="preserve">PDGFRB </w:t>
            </w:r>
          </w:p>
        </w:tc>
      </w:tr>
    </w:tbl>
    <w:p w14:paraId="1CD5AA97" w14:textId="77777777" w:rsidR="00ED3076" w:rsidRDefault="00ED3076" w:rsidP="00ED3076">
      <w:pPr>
        <w:rPr>
          <w:b/>
          <w:bCs/>
          <w:lang w:val="en-US"/>
        </w:rPr>
      </w:pPr>
    </w:p>
    <w:p w14:paraId="487B4D2E" w14:textId="77777777" w:rsidR="002C5F36" w:rsidRPr="0052085A" w:rsidRDefault="002C5F36" w:rsidP="00AB14F0">
      <w:pPr>
        <w:rPr>
          <w:rFonts w:ascii="Times New Roman" w:hAnsi="Times New Roman" w:cs="Times New Roman"/>
          <w:lang w:val="en-GB"/>
        </w:rPr>
      </w:pPr>
    </w:p>
    <w:p w14:paraId="0B5EC808" w14:textId="0CF168A4" w:rsidR="00AB14F0" w:rsidRPr="00AB14F0" w:rsidRDefault="00ED3076" w:rsidP="00AB14F0">
      <w:pPr>
        <w:rPr>
          <w:rFonts w:ascii="Times New Roman" w:hAnsi="Times New Roman" w:cs="Times New Roman"/>
        </w:rPr>
      </w:pPr>
      <w:r>
        <w:rPr>
          <w:noProof/>
        </w:rPr>
        <w:lastRenderedPageBreak/>
        <w:drawing>
          <wp:inline distT="0" distB="0" distL="0" distR="0" wp14:anchorId="244818CC" wp14:editId="5AD890B1">
            <wp:extent cx="5731510" cy="6877685"/>
            <wp:effectExtent l="0" t="0" r="2540" b="0"/>
            <wp:docPr id="236431245" name="Picture 1" descr="A group of graph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31245" name="Picture 1" descr="A group of graphs with different colored line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6877685"/>
                    </a:xfrm>
                    <a:prstGeom prst="rect">
                      <a:avLst/>
                    </a:prstGeom>
                  </pic:spPr>
                </pic:pic>
              </a:graphicData>
            </a:graphic>
          </wp:inline>
        </w:drawing>
      </w:r>
    </w:p>
    <w:p w14:paraId="619723E4" w14:textId="6A738B93" w:rsidR="002C5F36" w:rsidRPr="0052085A" w:rsidRDefault="00ED3076">
      <w:pPr>
        <w:rPr>
          <w:rFonts w:ascii="Times New Roman" w:hAnsi="Times New Roman" w:cs="Times New Roman"/>
          <w:sz w:val="20"/>
          <w:szCs w:val="20"/>
          <w:lang w:val="en-GB"/>
        </w:rPr>
      </w:pPr>
      <w:r w:rsidRPr="00DC0136">
        <w:rPr>
          <w:rFonts w:ascii="Georgia" w:hAnsi="Georgia"/>
          <w:b/>
          <w:bCs/>
          <w:sz w:val="16"/>
          <w:szCs w:val="16"/>
          <w:lang w:val="en-US"/>
        </w:rPr>
        <w:t xml:space="preserve">Supplementary figure 1. Quality control metrics across donors and microglial clusters. </w:t>
      </w:r>
      <w:r w:rsidRPr="00E737F8">
        <w:rPr>
          <w:rFonts w:ascii="Georgia" w:hAnsi="Georgia"/>
          <w:sz w:val="16"/>
          <w:szCs w:val="16"/>
          <w:lang w:val="en-US"/>
        </w:rPr>
        <w:t>(a–b) Boxplots showing quality control metrics per donor sample.</w:t>
      </w:r>
      <w:r>
        <w:rPr>
          <w:rFonts w:ascii="Georgia" w:hAnsi="Georgia"/>
          <w:sz w:val="16"/>
          <w:szCs w:val="16"/>
          <w:lang w:val="en-US"/>
        </w:rPr>
        <w:t xml:space="preserve"> </w:t>
      </w:r>
      <w:r w:rsidRPr="00E737F8">
        <w:rPr>
          <w:rFonts w:ascii="Georgia" w:hAnsi="Georgia"/>
          <w:sz w:val="16"/>
          <w:szCs w:val="16"/>
          <w:lang w:val="en-US"/>
        </w:rPr>
        <w:t>(a) Number of genes detected per cell across individual donor samples.</w:t>
      </w:r>
      <w:r>
        <w:rPr>
          <w:rFonts w:ascii="Georgia" w:hAnsi="Georgia"/>
          <w:sz w:val="16"/>
          <w:szCs w:val="16"/>
          <w:lang w:val="en-US"/>
        </w:rPr>
        <w:t xml:space="preserve"> </w:t>
      </w:r>
      <w:r w:rsidRPr="00E737F8">
        <w:rPr>
          <w:rFonts w:ascii="Georgia" w:hAnsi="Georgia"/>
          <w:sz w:val="16"/>
          <w:szCs w:val="16"/>
          <w:lang w:val="en-US"/>
        </w:rPr>
        <w:t>(b) Number of unique molecular identifiers (UMIs) detected per cell across donor samples.</w:t>
      </w:r>
      <w:r>
        <w:rPr>
          <w:rFonts w:ascii="Georgia" w:hAnsi="Georgia"/>
          <w:sz w:val="16"/>
          <w:szCs w:val="16"/>
          <w:lang w:val="en-US"/>
        </w:rPr>
        <w:t xml:space="preserve"> </w:t>
      </w:r>
      <w:r w:rsidRPr="00E737F8">
        <w:rPr>
          <w:rFonts w:ascii="Georgia" w:hAnsi="Georgia"/>
          <w:sz w:val="16"/>
          <w:szCs w:val="16"/>
          <w:lang w:val="en-US"/>
        </w:rPr>
        <w:t>Each box represents the interquartile range (IQR), the horizontal line indicates the median, whiskers extend to 1.5× IQR, and points represent individual cells outside this range. The number of cells per donor is indicated in parentheses.</w:t>
      </w:r>
      <w:r>
        <w:rPr>
          <w:rFonts w:ascii="Georgia" w:hAnsi="Georgia"/>
          <w:sz w:val="16"/>
          <w:szCs w:val="16"/>
          <w:lang w:val="en-US"/>
        </w:rPr>
        <w:t xml:space="preserve"> (</w:t>
      </w:r>
      <w:r w:rsidRPr="00E737F8">
        <w:rPr>
          <w:rFonts w:ascii="Georgia" w:hAnsi="Georgia"/>
          <w:sz w:val="16"/>
          <w:szCs w:val="16"/>
          <w:lang w:val="en-US"/>
        </w:rPr>
        <w:t>c–d) Boxplots showing quality control metrics stratified by microglial cluster identity (clusters 0–9).</w:t>
      </w:r>
      <w:r>
        <w:rPr>
          <w:rFonts w:ascii="Georgia" w:hAnsi="Georgia"/>
          <w:sz w:val="16"/>
          <w:szCs w:val="16"/>
          <w:lang w:val="en-US"/>
        </w:rPr>
        <w:t xml:space="preserve"> </w:t>
      </w:r>
      <w:r w:rsidRPr="00E737F8">
        <w:rPr>
          <w:rFonts w:ascii="Georgia" w:hAnsi="Georgia"/>
          <w:sz w:val="16"/>
          <w:szCs w:val="16"/>
          <w:lang w:val="en-US"/>
        </w:rPr>
        <w:t>(c) Number of genes detected per cell per cluster.</w:t>
      </w:r>
      <w:r>
        <w:rPr>
          <w:rFonts w:ascii="Georgia" w:hAnsi="Georgia"/>
          <w:sz w:val="16"/>
          <w:szCs w:val="16"/>
          <w:lang w:val="en-US"/>
        </w:rPr>
        <w:t xml:space="preserve"> </w:t>
      </w:r>
      <w:r w:rsidRPr="00E737F8">
        <w:rPr>
          <w:rFonts w:ascii="Georgia" w:hAnsi="Georgia"/>
          <w:sz w:val="16"/>
          <w:szCs w:val="16"/>
          <w:lang w:val="en-US"/>
        </w:rPr>
        <w:t>(d) Number of UMIs detected per cell per cluster.</w:t>
      </w:r>
      <w:r>
        <w:rPr>
          <w:rFonts w:ascii="Georgia" w:hAnsi="Georgia"/>
          <w:sz w:val="16"/>
          <w:szCs w:val="16"/>
          <w:lang w:val="en-US"/>
        </w:rPr>
        <w:t xml:space="preserve"> </w:t>
      </w:r>
      <w:r w:rsidRPr="00E737F8">
        <w:rPr>
          <w:rFonts w:ascii="Georgia" w:hAnsi="Georgia"/>
          <w:sz w:val="16"/>
          <w:szCs w:val="16"/>
          <w:lang w:val="en-US"/>
        </w:rPr>
        <w:t>Boxes and whiskers are displayed as in panels (a–b). The number of cells per cluster is indicated in parentheses.</w:t>
      </w:r>
    </w:p>
    <w:p w14:paraId="5B563070" w14:textId="77777777" w:rsidR="002C5F36" w:rsidRPr="0052085A" w:rsidRDefault="002C5F36">
      <w:pPr>
        <w:rPr>
          <w:rFonts w:ascii="Times New Roman" w:hAnsi="Times New Roman" w:cs="Times New Roman"/>
          <w:sz w:val="20"/>
          <w:szCs w:val="20"/>
          <w:lang w:val="en-GB"/>
        </w:rPr>
      </w:pPr>
    </w:p>
    <w:p w14:paraId="0EBC3796" w14:textId="3DC1D282" w:rsidR="002C5F36" w:rsidRPr="0052085A" w:rsidRDefault="002C5F36">
      <w:pPr>
        <w:rPr>
          <w:rFonts w:ascii="Times New Roman" w:hAnsi="Times New Roman" w:cs="Times New Roman"/>
          <w:noProof/>
          <w:sz w:val="20"/>
          <w:szCs w:val="20"/>
          <w:lang w:val="en-GB"/>
        </w:rPr>
      </w:pPr>
      <w:r w:rsidRPr="0052085A">
        <w:rPr>
          <w:rFonts w:ascii="Times New Roman" w:hAnsi="Times New Roman" w:cs="Times New Roman"/>
          <w:noProof/>
          <w:sz w:val="20"/>
          <w:szCs w:val="20"/>
          <w:lang w:val="en-GB"/>
        </w:rPr>
        <w:lastRenderedPageBreak/>
        <w:drawing>
          <wp:inline distT="0" distB="0" distL="0" distR="0" wp14:anchorId="4FB5A80E" wp14:editId="1E679B2E">
            <wp:extent cx="6209545" cy="3523228"/>
            <wp:effectExtent l="0" t="0" r="1270" b="127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5">
                      <a:extLst>
                        <a:ext uri="{28A0092B-C50C-407E-A947-70E740481C1C}">
                          <a14:useLocalDpi xmlns:a14="http://schemas.microsoft.com/office/drawing/2010/main" val="0"/>
                        </a:ext>
                      </a:extLst>
                    </a:blip>
                    <a:stretch>
                      <a:fillRect/>
                    </a:stretch>
                  </pic:blipFill>
                  <pic:spPr>
                    <a:xfrm>
                      <a:off x="0" y="0"/>
                      <a:ext cx="6221272" cy="3529882"/>
                    </a:xfrm>
                    <a:prstGeom prst="rect">
                      <a:avLst/>
                    </a:prstGeom>
                  </pic:spPr>
                </pic:pic>
              </a:graphicData>
            </a:graphic>
          </wp:inline>
        </w:drawing>
      </w:r>
    </w:p>
    <w:p w14:paraId="218100DB" w14:textId="77777777" w:rsidR="00ED3076" w:rsidRDefault="00ED3076" w:rsidP="00ED3076">
      <w:pPr>
        <w:spacing w:line="276" w:lineRule="auto"/>
        <w:jc w:val="both"/>
        <w:rPr>
          <w:rFonts w:ascii="Georgia" w:hAnsi="Georgia"/>
          <w:sz w:val="16"/>
          <w:szCs w:val="16"/>
          <w:lang w:val="en-US"/>
        </w:rPr>
      </w:pPr>
      <w:r w:rsidRPr="00DC0136">
        <w:rPr>
          <w:rFonts w:ascii="Georgia" w:hAnsi="Georgia"/>
          <w:b/>
          <w:bCs/>
          <w:sz w:val="16"/>
          <w:szCs w:val="16"/>
          <w:lang w:val="en-US"/>
        </w:rPr>
        <w:t xml:space="preserve">Supplementary figure </w:t>
      </w:r>
      <w:r>
        <w:rPr>
          <w:rFonts w:ascii="Georgia" w:hAnsi="Georgia"/>
          <w:b/>
          <w:bCs/>
          <w:sz w:val="16"/>
          <w:szCs w:val="16"/>
          <w:lang w:val="en-US"/>
        </w:rPr>
        <w:t>2</w:t>
      </w:r>
      <w:r w:rsidRPr="00DC0136">
        <w:rPr>
          <w:rFonts w:ascii="Georgia" w:hAnsi="Georgia"/>
          <w:b/>
          <w:bCs/>
          <w:sz w:val="16"/>
          <w:szCs w:val="16"/>
          <w:lang w:val="en-US"/>
        </w:rPr>
        <w:t xml:space="preserve">. </w:t>
      </w:r>
      <w:r>
        <w:rPr>
          <w:rFonts w:ascii="Georgia" w:hAnsi="Georgia"/>
          <w:b/>
          <w:bCs/>
          <w:sz w:val="16"/>
          <w:szCs w:val="16"/>
          <w:lang w:val="en-US"/>
        </w:rPr>
        <w:t>Validation of myeloid lineage identity across clusters</w:t>
      </w:r>
      <w:r w:rsidRPr="00DC0136">
        <w:rPr>
          <w:rFonts w:ascii="Georgia" w:hAnsi="Georgia"/>
          <w:b/>
          <w:bCs/>
          <w:sz w:val="16"/>
          <w:szCs w:val="16"/>
          <w:lang w:val="en-US"/>
        </w:rPr>
        <w:t xml:space="preserve">. </w:t>
      </w:r>
      <w:r w:rsidRPr="0098036D">
        <w:rPr>
          <w:rFonts w:ascii="Georgia" w:hAnsi="Georgia"/>
          <w:sz w:val="16"/>
          <w:szCs w:val="16"/>
          <w:lang w:val="en-US"/>
        </w:rPr>
        <w:t xml:space="preserve">(A) Violin plots showing expression of genes previously reported to be enriched in peripheral monocytes compared to microglia. Expression is displayed across clusters 0–14. Each violin represents the distribution of normalized expression values per cluster, with width reflecting the density of cells at a given expression level. Maximum </w:t>
      </w:r>
      <w:r>
        <w:rPr>
          <w:rFonts w:ascii="Georgia" w:hAnsi="Georgia"/>
          <w:sz w:val="16"/>
          <w:szCs w:val="16"/>
          <w:lang w:val="en-US"/>
        </w:rPr>
        <w:t>counts</w:t>
      </w:r>
      <w:r w:rsidRPr="0098036D">
        <w:rPr>
          <w:rFonts w:ascii="Georgia" w:hAnsi="Georgia"/>
          <w:sz w:val="16"/>
          <w:szCs w:val="16"/>
          <w:lang w:val="en-US"/>
        </w:rPr>
        <w:t xml:space="preserve"> per gene are indicated on the right. </w:t>
      </w:r>
      <w:r>
        <w:rPr>
          <w:rFonts w:ascii="Georgia" w:hAnsi="Georgia"/>
          <w:sz w:val="16"/>
          <w:szCs w:val="16"/>
          <w:lang w:val="en-US"/>
        </w:rPr>
        <w:t xml:space="preserve">(B) </w:t>
      </w:r>
      <w:r w:rsidRPr="00D9069A">
        <w:rPr>
          <w:rFonts w:ascii="Georgia" w:hAnsi="Georgia"/>
          <w:sz w:val="16"/>
          <w:szCs w:val="16"/>
          <w:lang w:val="en-US"/>
        </w:rPr>
        <w:t>Violin plots depicting expression of canonical microglia-enriched genes across clusters 0–14. Robust and widespread expression of microglial markers is observed in the majority of clusters, confirming bona fide microglial identity.</w:t>
      </w:r>
    </w:p>
    <w:p w14:paraId="66846B00" w14:textId="30C9FBDF" w:rsidR="002C5F36" w:rsidRPr="002C5F36" w:rsidRDefault="002C5F36" w:rsidP="002C5F36">
      <w:pPr>
        <w:rPr>
          <w:rFonts w:ascii="Times New Roman" w:hAnsi="Times New Roman" w:cs="Times New Roman"/>
          <w:b/>
          <w:bCs/>
          <w:sz w:val="20"/>
          <w:szCs w:val="20"/>
        </w:rPr>
      </w:pPr>
      <w:r w:rsidRPr="0052085A">
        <w:rPr>
          <w:rFonts w:ascii="Times New Roman" w:hAnsi="Times New Roman" w:cs="Times New Roman"/>
          <w:b/>
          <w:bCs/>
          <w:noProof/>
          <w:sz w:val="20"/>
          <w:szCs w:val="20"/>
        </w:rPr>
        <w:lastRenderedPageBreak/>
        <w:drawing>
          <wp:inline distT="0" distB="0" distL="0" distR="0" wp14:anchorId="70256AF0" wp14:editId="67E54AA1">
            <wp:extent cx="5731510" cy="5731510"/>
            <wp:effectExtent l="0" t="0" r="254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9F4610B" w14:textId="77777777" w:rsidR="00ED3076" w:rsidRDefault="00ED3076" w:rsidP="00ED3076">
      <w:pPr>
        <w:spacing w:line="276" w:lineRule="auto"/>
        <w:jc w:val="both"/>
        <w:rPr>
          <w:rFonts w:ascii="Georgia" w:hAnsi="Georgia"/>
          <w:sz w:val="16"/>
          <w:szCs w:val="16"/>
          <w:lang w:val="en-US"/>
        </w:rPr>
      </w:pPr>
      <w:r w:rsidRPr="00DC0136">
        <w:rPr>
          <w:rFonts w:ascii="Georgia" w:hAnsi="Georgia"/>
          <w:b/>
          <w:bCs/>
          <w:sz w:val="16"/>
          <w:szCs w:val="16"/>
          <w:lang w:val="en-US"/>
        </w:rPr>
        <w:t xml:space="preserve">Supplementary figure </w:t>
      </w:r>
      <w:r>
        <w:rPr>
          <w:rFonts w:ascii="Georgia" w:hAnsi="Georgia"/>
          <w:b/>
          <w:bCs/>
          <w:sz w:val="16"/>
          <w:szCs w:val="16"/>
          <w:lang w:val="en-US"/>
        </w:rPr>
        <w:t>3</w:t>
      </w:r>
      <w:r w:rsidRPr="00DC0136">
        <w:rPr>
          <w:rFonts w:ascii="Georgia" w:hAnsi="Georgia"/>
          <w:b/>
          <w:bCs/>
          <w:sz w:val="16"/>
          <w:szCs w:val="16"/>
          <w:lang w:val="en-US"/>
        </w:rPr>
        <w:t xml:space="preserve">. </w:t>
      </w:r>
      <w:r>
        <w:rPr>
          <w:rFonts w:ascii="Georgia" w:hAnsi="Georgia"/>
          <w:b/>
          <w:bCs/>
          <w:sz w:val="16"/>
          <w:szCs w:val="16"/>
          <w:lang w:val="en-US"/>
        </w:rPr>
        <w:t xml:space="preserve">Stress- and immediate early gene expression across microglial clusters. </w:t>
      </w:r>
      <w:r w:rsidRPr="00DC0136">
        <w:rPr>
          <w:rFonts w:ascii="Georgia" w:hAnsi="Georgia"/>
          <w:b/>
          <w:bCs/>
          <w:sz w:val="16"/>
          <w:szCs w:val="16"/>
          <w:lang w:val="en-US"/>
        </w:rPr>
        <w:t xml:space="preserve"> </w:t>
      </w:r>
      <w:r w:rsidRPr="00CD4996">
        <w:rPr>
          <w:rFonts w:ascii="Georgia" w:hAnsi="Georgia"/>
          <w:sz w:val="16"/>
          <w:szCs w:val="16"/>
          <w:lang w:val="en-US"/>
        </w:rPr>
        <w:t>Stacked violin plots showing normalized expression of immediate early genes and stress-response genes across microglial clusters 0–9. Each row represents one gene and each column corresponds to a cluster. Violin width reflects the distribution density of expression values within each cluster. Numbers on the right indicate maximum scaled expression per gene.</w:t>
      </w:r>
    </w:p>
    <w:p w14:paraId="2A0E299E" w14:textId="5834DD88" w:rsidR="00D940EE" w:rsidRPr="00D940EE" w:rsidRDefault="00D940EE" w:rsidP="00D940EE">
      <w:pPr>
        <w:rPr>
          <w:rFonts w:ascii="Times New Roman" w:hAnsi="Times New Roman" w:cs="Times New Roman"/>
          <w:b/>
          <w:bCs/>
          <w:sz w:val="20"/>
          <w:szCs w:val="20"/>
        </w:rPr>
      </w:pPr>
      <w:r w:rsidRPr="0052085A">
        <w:rPr>
          <w:rFonts w:ascii="Times New Roman" w:hAnsi="Times New Roman" w:cs="Times New Roman"/>
          <w:b/>
          <w:bCs/>
          <w:noProof/>
          <w:sz w:val="20"/>
          <w:szCs w:val="20"/>
        </w:rPr>
        <mc:AlternateContent>
          <mc:Choice Requires="wps">
            <w:drawing>
              <wp:inline distT="0" distB="0" distL="0" distR="0" wp14:anchorId="5AF953BC" wp14:editId="706E72BE">
                <wp:extent cx="304800" cy="304800"/>
                <wp:effectExtent l="0" t="0" r="0" b="0"/>
                <wp:docPr id="10" name="Rechthoe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AC5ED" id="Rechthoek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7E2BF8E" w14:textId="7C5F46DD" w:rsidR="00D940EE" w:rsidRPr="0052085A" w:rsidRDefault="00D940EE">
      <w:pPr>
        <w:rPr>
          <w:rFonts w:ascii="Times New Roman" w:hAnsi="Times New Roman" w:cs="Times New Roman"/>
          <w:b/>
          <w:bCs/>
          <w:sz w:val="20"/>
          <w:szCs w:val="20"/>
          <w:lang w:val="en-GB"/>
        </w:rPr>
      </w:pPr>
      <w:r w:rsidRPr="0052085A">
        <w:rPr>
          <w:rFonts w:ascii="Times New Roman" w:hAnsi="Times New Roman" w:cs="Times New Roman"/>
          <w:b/>
          <w:bCs/>
          <w:noProof/>
          <w:sz w:val="20"/>
          <w:szCs w:val="20"/>
          <w:lang w:val="en-GB"/>
        </w:rPr>
        <w:lastRenderedPageBreak/>
        <w:drawing>
          <wp:inline distT="0" distB="0" distL="0" distR="0" wp14:anchorId="6E2E8AB0" wp14:editId="73381C9A">
            <wp:extent cx="5731510" cy="8422640"/>
            <wp:effectExtent l="0" t="0" r="254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8422640"/>
                    </a:xfrm>
                    <a:prstGeom prst="rect">
                      <a:avLst/>
                    </a:prstGeom>
                  </pic:spPr>
                </pic:pic>
              </a:graphicData>
            </a:graphic>
          </wp:inline>
        </w:drawing>
      </w:r>
    </w:p>
    <w:p w14:paraId="400F0F98" w14:textId="77777777" w:rsidR="00D940EE" w:rsidRPr="0052085A" w:rsidRDefault="00D940EE" w:rsidP="00D940EE">
      <w:pPr>
        <w:rPr>
          <w:rFonts w:ascii="Times New Roman" w:hAnsi="Times New Roman" w:cs="Times New Roman"/>
          <w:b/>
          <w:bCs/>
          <w:sz w:val="20"/>
          <w:szCs w:val="20"/>
          <w:lang w:val="en-GB"/>
        </w:rPr>
      </w:pPr>
    </w:p>
    <w:p w14:paraId="6FC2C6B1" w14:textId="77777777" w:rsidR="00ED3076" w:rsidRDefault="00ED3076" w:rsidP="00ED3076">
      <w:pPr>
        <w:spacing w:line="276" w:lineRule="auto"/>
        <w:jc w:val="both"/>
        <w:rPr>
          <w:rFonts w:ascii="Georgia" w:hAnsi="Georgia"/>
          <w:sz w:val="16"/>
          <w:szCs w:val="16"/>
          <w:lang w:val="en-US"/>
        </w:rPr>
      </w:pPr>
      <w:r w:rsidRPr="00DC0136">
        <w:rPr>
          <w:rFonts w:ascii="Georgia" w:hAnsi="Georgia"/>
          <w:b/>
          <w:bCs/>
          <w:sz w:val="16"/>
          <w:szCs w:val="16"/>
          <w:lang w:val="en-US"/>
        </w:rPr>
        <w:lastRenderedPageBreak/>
        <w:t xml:space="preserve">Supplementary figure </w:t>
      </w:r>
      <w:r>
        <w:rPr>
          <w:rFonts w:ascii="Georgia" w:hAnsi="Georgia"/>
          <w:b/>
          <w:bCs/>
          <w:sz w:val="16"/>
          <w:szCs w:val="16"/>
          <w:lang w:val="en-US"/>
        </w:rPr>
        <w:t>4</w:t>
      </w:r>
      <w:r w:rsidRPr="00DC0136">
        <w:rPr>
          <w:rFonts w:ascii="Georgia" w:hAnsi="Georgia"/>
          <w:b/>
          <w:bCs/>
          <w:sz w:val="16"/>
          <w:szCs w:val="16"/>
          <w:lang w:val="en-US"/>
        </w:rPr>
        <w:t xml:space="preserve">. </w:t>
      </w:r>
      <w:r>
        <w:rPr>
          <w:rFonts w:ascii="Georgia" w:hAnsi="Georgia"/>
          <w:b/>
          <w:bCs/>
          <w:sz w:val="16"/>
          <w:szCs w:val="16"/>
          <w:lang w:val="en-US"/>
        </w:rPr>
        <w:t xml:space="preserve">Stress- and immediate early gene expression across microglial clusters. </w:t>
      </w:r>
      <w:r w:rsidRPr="00DC0136">
        <w:rPr>
          <w:rFonts w:ascii="Georgia" w:hAnsi="Georgia"/>
          <w:b/>
          <w:bCs/>
          <w:sz w:val="16"/>
          <w:szCs w:val="16"/>
          <w:lang w:val="en-US"/>
        </w:rPr>
        <w:t xml:space="preserve"> </w:t>
      </w:r>
      <w:r w:rsidRPr="00FE7816">
        <w:rPr>
          <w:rFonts w:ascii="Georgia" w:hAnsi="Georgia"/>
          <w:sz w:val="16"/>
          <w:szCs w:val="16"/>
          <w:lang w:val="en-US"/>
        </w:rPr>
        <w:t xml:space="preserve">(A) UMAP projections of microglial clusters (0–9) shown separately for Control, FCD_DEPDC5, </w:t>
      </w:r>
      <w:proofErr w:type="spellStart"/>
      <w:r w:rsidRPr="00FE7816">
        <w:rPr>
          <w:rFonts w:ascii="Georgia" w:hAnsi="Georgia"/>
          <w:sz w:val="16"/>
          <w:szCs w:val="16"/>
          <w:lang w:val="en-US"/>
        </w:rPr>
        <w:t>FCD_mTOR</w:t>
      </w:r>
      <w:proofErr w:type="spellEnd"/>
      <w:r w:rsidRPr="00FE7816">
        <w:rPr>
          <w:rFonts w:ascii="Georgia" w:hAnsi="Georgia"/>
          <w:sz w:val="16"/>
          <w:szCs w:val="16"/>
          <w:lang w:val="en-US"/>
        </w:rPr>
        <w:t>, and TSC samples. Cells belonging to cluster 2 (highlighted in orange) are overlaid on the full embedding (gray), illustrating its relative distribution across conditions.</w:t>
      </w:r>
      <w:r>
        <w:rPr>
          <w:rFonts w:ascii="Georgia" w:hAnsi="Georgia"/>
          <w:sz w:val="16"/>
          <w:szCs w:val="16"/>
          <w:lang w:val="en-US"/>
        </w:rPr>
        <w:t xml:space="preserve"> </w:t>
      </w:r>
      <w:r w:rsidRPr="00FE7816">
        <w:rPr>
          <w:rFonts w:ascii="Georgia" w:hAnsi="Georgia"/>
          <w:sz w:val="16"/>
          <w:szCs w:val="16"/>
          <w:lang w:val="en-US"/>
        </w:rPr>
        <w:t>(B) Dot plot showing expression of neuron-associated transcripts enriched in cluster 2</w:t>
      </w:r>
      <w:r>
        <w:rPr>
          <w:rFonts w:ascii="Georgia" w:hAnsi="Georgia"/>
          <w:sz w:val="16"/>
          <w:szCs w:val="16"/>
          <w:lang w:val="en-US"/>
        </w:rPr>
        <w:t xml:space="preserve">. </w:t>
      </w:r>
      <w:r w:rsidRPr="00FE7816">
        <w:rPr>
          <w:rFonts w:ascii="Georgia" w:hAnsi="Georgia"/>
          <w:sz w:val="16"/>
          <w:szCs w:val="16"/>
          <w:lang w:val="en-US"/>
        </w:rPr>
        <w:t>Dot size indicates the percentage of cells expressing each gene and color represents scaled average expression.</w:t>
      </w:r>
      <w:r>
        <w:rPr>
          <w:rFonts w:ascii="Georgia" w:hAnsi="Georgia"/>
          <w:sz w:val="16"/>
          <w:szCs w:val="16"/>
          <w:lang w:val="en-US"/>
        </w:rPr>
        <w:t xml:space="preserve"> </w:t>
      </w:r>
      <w:r w:rsidRPr="00FE7816">
        <w:rPr>
          <w:rFonts w:ascii="Georgia" w:hAnsi="Georgia"/>
          <w:sz w:val="16"/>
          <w:szCs w:val="16"/>
          <w:lang w:val="en-US"/>
        </w:rPr>
        <w:t xml:space="preserve">(C) </w:t>
      </w:r>
      <w:proofErr w:type="spellStart"/>
      <w:r w:rsidRPr="00FE7816">
        <w:rPr>
          <w:rFonts w:ascii="Georgia" w:hAnsi="Georgia"/>
          <w:sz w:val="16"/>
          <w:szCs w:val="16"/>
          <w:lang w:val="en-US"/>
        </w:rPr>
        <w:t>UpSet</w:t>
      </w:r>
      <w:proofErr w:type="spellEnd"/>
      <w:r w:rsidRPr="00FE7816">
        <w:rPr>
          <w:rFonts w:ascii="Georgia" w:hAnsi="Georgia"/>
          <w:sz w:val="16"/>
          <w:szCs w:val="16"/>
          <w:lang w:val="en-US"/>
        </w:rPr>
        <w:t xml:space="preserve"> plot summarizing overlap of differentially expressed genes (DEGs) for cluster 2 across TSC, </w:t>
      </w:r>
      <w:proofErr w:type="spellStart"/>
      <w:r w:rsidRPr="00FE7816">
        <w:rPr>
          <w:rFonts w:ascii="Georgia" w:hAnsi="Georgia"/>
          <w:sz w:val="16"/>
          <w:szCs w:val="16"/>
          <w:lang w:val="en-US"/>
        </w:rPr>
        <w:t>FCD_mTOR</w:t>
      </w:r>
      <w:proofErr w:type="spellEnd"/>
      <w:r w:rsidRPr="00FE7816">
        <w:rPr>
          <w:rFonts w:ascii="Georgia" w:hAnsi="Georgia"/>
          <w:sz w:val="16"/>
          <w:szCs w:val="16"/>
          <w:lang w:val="en-US"/>
        </w:rPr>
        <w:t>, and FCD_DEPDC5 compared to control. Bars represent intersection sizes and set sizes per condition.</w:t>
      </w:r>
      <w:r>
        <w:rPr>
          <w:rFonts w:ascii="Georgia" w:hAnsi="Georgia"/>
          <w:sz w:val="16"/>
          <w:szCs w:val="16"/>
          <w:lang w:val="en-US"/>
        </w:rPr>
        <w:t xml:space="preserve"> </w:t>
      </w:r>
      <w:r w:rsidRPr="00FE7816">
        <w:rPr>
          <w:rFonts w:ascii="Georgia" w:hAnsi="Georgia"/>
          <w:sz w:val="16"/>
          <w:szCs w:val="16"/>
          <w:lang w:val="en-US"/>
        </w:rPr>
        <w:t>(D) Violin plots displaying module scores for a neuron-associated gene signature (NEUR_1) and a microglial signature (MG_1) across clusters. (E) Gene Ontology (biological process) enrichment analysis of cluster 2 DEGs. Dot size reflects gene count and color indicates adjusted p-value.</w:t>
      </w:r>
      <w:r>
        <w:rPr>
          <w:rFonts w:ascii="Georgia" w:hAnsi="Georgia"/>
          <w:sz w:val="16"/>
          <w:szCs w:val="16"/>
          <w:lang w:val="en-US"/>
        </w:rPr>
        <w:t xml:space="preserve"> </w:t>
      </w:r>
      <w:r w:rsidRPr="00FE7816">
        <w:rPr>
          <w:rFonts w:ascii="Georgia" w:hAnsi="Georgia"/>
          <w:sz w:val="16"/>
          <w:szCs w:val="16"/>
          <w:lang w:val="en-US"/>
        </w:rPr>
        <w:t>(F) Gene Ontology (molecular function) enrichment analysis for cluster 2</w:t>
      </w:r>
      <w:r>
        <w:rPr>
          <w:rFonts w:ascii="Georgia" w:hAnsi="Georgia"/>
          <w:sz w:val="16"/>
          <w:szCs w:val="16"/>
          <w:lang w:val="en-US"/>
        </w:rPr>
        <w:t xml:space="preserve">. </w:t>
      </w:r>
      <w:r w:rsidRPr="00FE7816">
        <w:rPr>
          <w:rFonts w:ascii="Georgia" w:hAnsi="Georgia"/>
          <w:sz w:val="16"/>
          <w:szCs w:val="16"/>
          <w:lang w:val="en-US"/>
        </w:rPr>
        <w:t>Dot size represents gene count and color denotes adjusted p-value.</w:t>
      </w:r>
    </w:p>
    <w:p w14:paraId="4072C5BE" w14:textId="77777777" w:rsidR="00ED3076" w:rsidRPr="00FE7816" w:rsidRDefault="00ED3076" w:rsidP="00ED3076">
      <w:pPr>
        <w:spacing w:line="276" w:lineRule="auto"/>
        <w:jc w:val="both"/>
        <w:rPr>
          <w:rFonts w:ascii="Georgia" w:hAnsi="Georgia"/>
          <w:sz w:val="16"/>
          <w:szCs w:val="16"/>
          <w:lang w:val="en-US"/>
        </w:rPr>
      </w:pPr>
    </w:p>
    <w:p w14:paraId="0478EADB" w14:textId="69B7F652" w:rsidR="00D940EE" w:rsidRPr="0052085A" w:rsidRDefault="00ED3076" w:rsidP="00D940EE">
      <w:pPr>
        <w:rPr>
          <w:rFonts w:ascii="Times New Roman" w:hAnsi="Times New Roman" w:cs="Times New Roman"/>
          <w:b/>
          <w:bCs/>
          <w:sz w:val="20"/>
          <w:szCs w:val="20"/>
          <w:lang w:val="en-US"/>
        </w:rPr>
      </w:pPr>
      <w:r>
        <w:rPr>
          <w:noProof/>
        </w:rPr>
        <w:drawing>
          <wp:inline distT="0" distB="0" distL="0" distR="0" wp14:anchorId="5171861F" wp14:editId="1308E172">
            <wp:extent cx="5731510" cy="6871335"/>
            <wp:effectExtent l="0" t="0" r="2540" b="5715"/>
            <wp:docPr id="742488526" name="Picture 2" descr="A diagram of a number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88526" name="Picture 2" descr="A diagram of a number of different numbe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6871335"/>
                    </a:xfrm>
                    <a:prstGeom prst="rect">
                      <a:avLst/>
                    </a:prstGeom>
                  </pic:spPr>
                </pic:pic>
              </a:graphicData>
            </a:graphic>
          </wp:inline>
        </w:drawing>
      </w:r>
    </w:p>
    <w:p w14:paraId="396F64C8" w14:textId="77777777" w:rsidR="00ED3076" w:rsidRDefault="00D940EE" w:rsidP="00ED3076">
      <w:pPr>
        <w:spacing w:line="276" w:lineRule="auto"/>
        <w:jc w:val="both"/>
        <w:rPr>
          <w:rFonts w:ascii="Georgia" w:hAnsi="Georgia"/>
          <w:sz w:val="16"/>
          <w:szCs w:val="16"/>
          <w:lang w:val="en-US"/>
        </w:rPr>
      </w:pPr>
      <w:r w:rsidRPr="0052085A">
        <w:rPr>
          <w:rFonts w:ascii="Times New Roman" w:hAnsi="Times New Roman" w:cs="Times New Roman"/>
          <w:b/>
          <w:bCs/>
          <w:sz w:val="20"/>
          <w:szCs w:val="20"/>
          <w:lang w:val="en-GB"/>
        </w:rPr>
        <w:lastRenderedPageBreak/>
        <w:t xml:space="preserve">Supplementary Figure </w:t>
      </w:r>
      <w:r w:rsidR="00ED3076">
        <w:rPr>
          <w:rFonts w:ascii="Times New Roman" w:hAnsi="Times New Roman" w:cs="Times New Roman"/>
          <w:b/>
          <w:bCs/>
          <w:sz w:val="20"/>
          <w:szCs w:val="20"/>
          <w:lang w:val="en-GB"/>
        </w:rPr>
        <w:t>5</w:t>
      </w:r>
      <w:r w:rsidRPr="0052085A">
        <w:rPr>
          <w:rFonts w:ascii="Times New Roman" w:hAnsi="Times New Roman" w:cs="Times New Roman"/>
          <w:b/>
          <w:bCs/>
          <w:sz w:val="20"/>
          <w:szCs w:val="20"/>
          <w:lang w:val="en-GB"/>
        </w:rPr>
        <w:t xml:space="preserve">.  Characterization of hypo-responsive microglial state. </w:t>
      </w:r>
      <w:r w:rsidR="00ED3076" w:rsidRPr="00DC0136">
        <w:rPr>
          <w:rFonts w:ascii="Georgia" w:hAnsi="Georgia"/>
          <w:b/>
          <w:bCs/>
          <w:sz w:val="16"/>
          <w:szCs w:val="16"/>
          <w:lang w:val="en-US"/>
        </w:rPr>
        <w:t xml:space="preserve">Supplementary figure </w:t>
      </w:r>
      <w:r w:rsidR="00ED3076">
        <w:rPr>
          <w:rFonts w:ascii="Georgia" w:hAnsi="Georgia"/>
          <w:b/>
          <w:bCs/>
          <w:sz w:val="16"/>
          <w:szCs w:val="16"/>
          <w:lang w:val="en-US"/>
        </w:rPr>
        <w:t>5</w:t>
      </w:r>
      <w:r w:rsidR="00ED3076" w:rsidRPr="00DC0136">
        <w:rPr>
          <w:rFonts w:ascii="Georgia" w:hAnsi="Georgia"/>
          <w:b/>
          <w:bCs/>
          <w:sz w:val="16"/>
          <w:szCs w:val="16"/>
          <w:lang w:val="en-US"/>
        </w:rPr>
        <w:t xml:space="preserve">. </w:t>
      </w:r>
      <w:r w:rsidR="00ED3076" w:rsidRPr="0059625E">
        <w:rPr>
          <w:rFonts w:ascii="Georgia" w:hAnsi="Georgia"/>
          <w:b/>
          <w:bCs/>
          <w:sz w:val="16"/>
          <w:szCs w:val="16"/>
          <w:lang w:val="en-US"/>
        </w:rPr>
        <w:t>Hypo-responsive microglial cluster characterized by transcriptional attenuation and reduced functional enrichment</w:t>
      </w:r>
      <w:r w:rsidR="00ED3076">
        <w:rPr>
          <w:rFonts w:ascii="Georgia" w:hAnsi="Georgia"/>
          <w:b/>
          <w:bCs/>
          <w:sz w:val="16"/>
          <w:szCs w:val="16"/>
          <w:lang w:val="en-US"/>
        </w:rPr>
        <w:t xml:space="preserve">. </w:t>
      </w:r>
      <w:r w:rsidR="00ED3076" w:rsidRPr="00DC0136">
        <w:rPr>
          <w:rFonts w:ascii="Georgia" w:hAnsi="Georgia"/>
          <w:b/>
          <w:bCs/>
          <w:sz w:val="16"/>
          <w:szCs w:val="16"/>
          <w:lang w:val="en-US"/>
        </w:rPr>
        <w:t xml:space="preserve"> </w:t>
      </w:r>
      <w:r w:rsidR="00ED3076" w:rsidRPr="00992D65">
        <w:rPr>
          <w:rFonts w:ascii="Georgia" w:hAnsi="Georgia"/>
          <w:sz w:val="16"/>
          <w:szCs w:val="16"/>
          <w:lang w:val="en-US"/>
        </w:rPr>
        <w:t xml:space="preserve">(A) UMAP projections of microglial clusters (0–9) displayed separately for Control, FCD_DEPDC5, </w:t>
      </w:r>
      <w:proofErr w:type="spellStart"/>
      <w:r w:rsidR="00ED3076" w:rsidRPr="00992D65">
        <w:rPr>
          <w:rFonts w:ascii="Georgia" w:hAnsi="Georgia"/>
          <w:sz w:val="16"/>
          <w:szCs w:val="16"/>
          <w:lang w:val="en-US"/>
        </w:rPr>
        <w:t>FCD_mTOR</w:t>
      </w:r>
      <w:proofErr w:type="spellEnd"/>
      <w:r w:rsidR="00ED3076" w:rsidRPr="00992D65">
        <w:rPr>
          <w:rFonts w:ascii="Georgia" w:hAnsi="Georgia"/>
          <w:sz w:val="16"/>
          <w:szCs w:val="16"/>
          <w:lang w:val="en-US"/>
        </w:rPr>
        <w:t>, and TSC samples. Cells belonging to cluster 3 (highlighted in orange) are overlaid on the full embedding (gray), illustrating their relative distribution across conditions.</w:t>
      </w:r>
      <w:r w:rsidR="00ED3076">
        <w:rPr>
          <w:rFonts w:ascii="Georgia" w:hAnsi="Georgia"/>
          <w:sz w:val="16"/>
          <w:szCs w:val="16"/>
          <w:lang w:val="en-US"/>
        </w:rPr>
        <w:t xml:space="preserve"> </w:t>
      </w:r>
      <w:r w:rsidR="00ED3076" w:rsidRPr="00992D65">
        <w:rPr>
          <w:rFonts w:ascii="Georgia" w:hAnsi="Georgia"/>
          <w:sz w:val="16"/>
          <w:szCs w:val="16"/>
          <w:lang w:val="en-US"/>
        </w:rPr>
        <w:t>(B) Dot plot showing expression of selected genes associated with stress regulation, immune modulation, and structural programs across clusters</w:t>
      </w:r>
      <w:r w:rsidR="00ED3076">
        <w:rPr>
          <w:rFonts w:ascii="Georgia" w:hAnsi="Georgia"/>
          <w:sz w:val="16"/>
          <w:szCs w:val="16"/>
          <w:lang w:val="en-US"/>
        </w:rPr>
        <w:t xml:space="preserve">. </w:t>
      </w:r>
      <w:r w:rsidR="00ED3076" w:rsidRPr="00992D65">
        <w:rPr>
          <w:rFonts w:ascii="Georgia" w:hAnsi="Georgia"/>
          <w:sz w:val="16"/>
          <w:szCs w:val="16"/>
          <w:lang w:val="en-US"/>
        </w:rPr>
        <w:t xml:space="preserve">Dot size represents the percentage of cells expressing each gene, and color indicates scaled average expression. </w:t>
      </w:r>
      <w:r w:rsidR="00ED3076">
        <w:rPr>
          <w:rFonts w:ascii="Georgia" w:hAnsi="Georgia"/>
          <w:sz w:val="16"/>
          <w:szCs w:val="16"/>
          <w:lang w:val="en-US"/>
        </w:rPr>
        <w:t xml:space="preserve"> </w:t>
      </w:r>
      <w:r w:rsidR="00ED3076" w:rsidRPr="00992D65">
        <w:rPr>
          <w:rFonts w:ascii="Georgia" w:hAnsi="Georgia"/>
          <w:sz w:val="16"/>
          <w:szCs w:val="16"/>
          <w:lang w:val="en-US"/>
        </w:rPr>
        <w:t>(C) Gene Ontology (biological process) enrichment analysis of cluster 3 differentially expressed genes. Dot size reflects gene count and color indicates adjusted p-value.</w:t>
      </w:r>
      <w:r w:rsidR="00ED3076">
        <w:rPr>
          <w:rFonts w:ascii="Georgia" w:hAnsi="Georgia"/>
          <w:sz w:val="16"/>
          <w:szCs w:val="16"/>
          <w:lang w:val="en-US"/>
        </w:rPr>
        <w:t xml:space="preserve"> </w:t>
      </w:r>
      <w:r w:rsidR="00ED3076" w:rsidRPr="00992D65">
        <w:rPr>
          <w:rFonts w:ascii="Georgia" w:hAnsi="Georgia"/>
          <w:sz w:val="16"/>
          <w:szCs w:val="16"/>
          <w:lang w:val="en-US"/>
        </w:rPr>
        <w:t>(D) Gene Ontology (molecular function) enrichment analysis. Dot size denotes gene count and color represents adjusted p-value.</w:t>
      </w:r>
    </w:p>
    <w:p w14:paraId="7249FAF0" w14:textId="0549A6D2" w:rsidR="00630C55" w:rsidRPr="00992D65" w:rsidRDefault="00630C55" w:rsidP="00ED3076">
      <w:pPr>
        <w:spacing w:line="276" w:lineRule="auto"/>
        <w:jc w:val="both"/>
        <w:rPr>
          <w:rFonts w:ascii="Georgia" w:hAnsi="Georgia"/>
          <w:sz w:val="16"/>
          <w:szCs w:val="16"/>
          <w:lang w:val="en-US"/>
        </w:rPr>
      </w:pPr>
      <w:r w:rsidRPr="0052085A">
        <w:rPr>
          <w:rFonts w:ascii="Times New Roman" w:hAnsi="Times New Roman" w:cs="Times New Roman"/>
          <w:b/>
          <w:bCs/>
          <w:noProof/>
          <w:sz w:val="20"/>
          <w:szCs w:val="20"/>
        </w:rPr>
        <w:drawing>
          <wp:inline distT="0" distB="0" distL="0" distR="0" wp14:anchorId="759189DF" wp14:editId="1DF4BDD0">
            <wp:extent cx="5731510" cy="2265680"/>
            <wp:effectExtent l="0" t="0" r="254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9">
                      <a:extLst>
                        <a:ext uri="{28A0092B-C50C-407E-A947-70E740481C1C}">
                          <a14:useLocalDpi xmlns:a14="http://schemas.microsoft.com/office/drawing/2010/main" val="0"/>
                        </a:ext>
                      </a:extLst>
                    </a:blip>
                    <a:srcRect b="33370"/>
                    <a:stretch/>
                  </pic:blipFill>
                  <pic:spPr bwMode="auto">
                    <a:xfrm>
                      <a:off x="0" y="0"/>
                      <a:ext cx="5731510" cy="2265680"/>
                    </a:xfrm>
                    <a:prstGeom prst="rect">
                      <a:avLst/>
                    </a:prstGeom>
                    <a:noFill/>
                    <a:ln>
                      <a:noFill/>
                    </a:ln>
                    <a:extLst>
                      <a:ext uri="{53640926-AAD7-44D8-BBD7-CCE9431645EC}">
                        <a14:shadowObscured xmlns:a14="http://schemas.microsoft.com/office/drawing/2010/main"/>
                      </a:ext>
                    </a:extLst>
                  </pic:spPr>
                </pic:pic>
              </a:graphicData>
            </a:graphic>
          </wp:inline>
        </w:drawing>
      </w:r>
    </w:p>
    <w:p w14:paraId="0758A533" w14:textId="4573197D" w:rsidR="00630C55" w:rsidRPr="0052085A" w:rsidRDefault="00630C55" w:rsidP="00630C55">
      <w:pPr>
        <w:rPr>
          <w:rFonts w:ascii="Times New Roman" w:hAnsi="Times New Roman" w:cs="Times New Roman"/>
          <w:sz w:val="20"/>
          <w:szCs w:val="20"/>
          <w:lang w:val="en-GB"/>
        </w:rPr>
      </w:pPr>
      <w:r w:rsidRPr="0052085A">
        <w:rPr>
          <w:rFonts w:ascii="Times New Roman" w:hAnsi="Times New Roman" w:cs="Times New Roman"/>
          <w:b/>
          <w:bCs/>
          <w:sz w:val="20"/>
          <w:szCs w:val="20"/>
          <w:lang w:val="en-GB"/>
        </w:rPr>
        <w:t xml:space="preserve">Supplementary Figure </w:t>
      </w:r>
      <w:r>
        <w:rPr>
          <w:rFonts w:ascii="Times New Roman" w:hAnsi="Times New Roman" w:cs="Times New Roman"/>
          <w:b/>
          <w:bCs/>
          <w:sz w:val="20"/>
          <w:szCs w:val="20"/>
          <w:lang w:val="en-GB"/>
        </w:rPr>
        <w:t>6</w:t>
      </w:r>
      <w:r w:rsidRPr="0052085A">
        <w:rPr>
          <w:rFonts w:ascii="Times New Roman" w:hAnsi="Times New Roman" w:cs="Times New Roman"/>
          <w:b/>
          <w:bCs/>
          <w:sz w:val="20"/>
          <w:szCs w:val="20"/>
          <w:lang w:val="en-GB"/>
        </w:rPr>
        <w:t xml:space="preserve">. </w:t>
      </w:r>
      <w:r w:rsidRPr="0052085A">
        <w:rPr>
          <w:rFonts w:ascii="Times New Roman" w:hAnsi="Times New Roman" w:cs="Times New Roman"/>
          <w:sz w:val="20"/>
          <w:szCs w:val="20"/>
          <w:lang w:val="en-GB"/>
        </w:rPr>
        <w:t>Immunofluorescent validation of pro-inflammatory microglial cluster 0 in human tissue of FCD_DEPDC5 (</w:t>
      </w:r>
      <w:r w:rsidRPr="0052085A">
        <w:rPr>
          <w:rFonts w:ascii="Times New Roman" w:hAnsi="Times New Roman" w:cs="Times New Roman"/>
          <w:i/>
          <w:iCs/>
          <w:sz w:val="20"/>
          <w:szCs w:val="20"/>
          <w:lang w:val="en-GB"/>
        </w:rPr>
        <w:t>n</w:t>
      </w:r>
      <w:r w:rsidRPr="0052085A">
        <w:rPr>
          <w:rFonts w:ascii="Times New Roman" w:hAnsi="Times New Roman" w:cs="Times New Roman"/>
          <w:sz w:val="20"/>
          <w:szCs w:val="20"/>
          <w:lang w:val="en-GB"/>
        </w:rPr>
        <w:t xml:space="preserve"> = 3)</w:t>
      </w:r>
      <w:r>
        <w:rPr>
          <w:rFonts w:ascii="Times New Roman" w:hAnsi="Times New Roman" w:cs="Times New Roman"/>
          <w:sz w:val="20"/>
          <w:szCs w:val="20"/>
          <w:lang w:val="en-GB"/>
        </w:rPr>
        <w:t xml:space="preserve"> and </w:t>
      </w:r>
      <w:proofErr w:type="spellStart"/>
      <w:r w:rsidRPr="0052085A">
        <w:rPr>
          <w:rFonts w:ascii="Times New Roman" w:hAnsi="Times New Roman" w:cs="Times New Roman"/>
          <w:sz w:val="20"/>
          <w:szCs w:val="20"/>
          <w:lang w:val="en-GB"/>
        </w:rPr>
        <w:t>FCD_mTOR</w:t>
      </w:r>
      <w:proofErr w:type="spellEnd"/>
      <w:r w:rsidRPr="0052085A">
        <w:rPr>
          <w:rFonts w:ascii="Times New Roman" w:hAnsi="Times New Roman" w:cs="Times New Roman"/>
          <w:sz w:val="20"/>
          <w:szCs w:val="20"/>
          <w:lang w:val="en-GB"/>
        </w:rPr>
        <w:t xml:space="preserve"> (</w:t>
      </w:r>
      <w:r w:rsidRPr="0052085A">
        <w:rPr>
          <w:rFonts w:ascii="Times New Roman" w:hAnsi="Times New Roman" w:cs="Times New Roman"/>
          <w:i/>
          <w:iCs/>
          <w:sz w:val="20"/>
          <w:szCs w:val="20"/>
          <w:lang w:val="en-GB"/>
        </w:rPr>
        <w:t>n</w:t>
      </w:r>
      <w:r w:rsidRPr="0052085A">
        <w:rPr>
          <w:rFonts w:ascii="Times New Roman" w:hAnsi="Times New Roman" w:cs="Times New Roman"/>
          <w:sz w:val="20"/>
          <w:szCs w:val="20"/>
          <w:lang w:val="en-GB"/>
        </w:rPr>
        <w:t xml:space="preserve"> = 4).</w:t>
      </w:r>
      <w:r w:rsidRPr="0052085A">
        <w:rPr>
          <w:rFonts w:ascii="Times New Roman" w:hAnsi="Times New Roman" w:cs="Times New Roman"/>
          <w:b/>
          <w:bCs/>
          <w:sz w:val="20"/>
          <w:szCs w:val="20"/>
          <w:lang w:val="en-GB"/>
        </w:rPr>
        <w:t xml:space="preserve"> </w:t>
      </w:r>
      <w:r w:rsidRPr="0052085A">
        <w:rPr>
          <w:rFonts w:ascii="Times New Roman" w:hAnsi="Times New Roman" w:cs="Times New Roman"/>
          <w:sz w:val="20"/>
          <w:szCs w:val="20"/>
          <w:lang w:val="en-GB"/>
        </w:rPr>
        <w:t>Arrows indicate HLADR</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w:t>
      </w:r>
      <w:r>
        <w:rPr>
          <w:rFonts w:ascii="Times New Roman" w:hAnsi="Times New Roman" w:cs="Times New Roman"/>
          <w:sz w:val="20"/>
          <w:szCs w:val="20"/>
          <w:lang w:val="en-GB"/>
        </w:rPr>
        <w:t>CCL2</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cells. The scalebar of the lowest magnification represents 50µm, while the scalebar of the highest magnification represents 5µM.</w:t>
      </w:r>
    </w:p>
    <w:p w14:paraId="2B069A58" w14:textId="218ED1EE" w:rsidR="00E12716" w:rsidRPr="00630C55" w:rsidRDefault="00E12716" w:rsidP="00E12716">
      <w:pPr>
        <w:rPr>
          <w:rFonts w:ascii="Times New Roman" w:hAnsi="Times New Roman" w:cs="Times New Roman"/>
          <w:b/>
          <w:bCs/>
          <w:sz w:val="20"/>
          <w:szCs w:val="20"/>
          <w:lang w:val="en-GB"/>
        </w:rPr>
      </w:pPr>
    </w:p>
    <w:p w14:paraId="2C5C7991" w14:textId="77777777" w:rsidR="00630C55" w:rsidRDefault="00630C55" w:rsidP="00E12716">
      <w:pPr>
        <w:rPr>
          <w:rFonts w:ascii="Times New Roman" w:hAnsi="Times New Roman" w:cs="Times New Roman"/>
          <w:b/>
          <w:bCs/>
          <w:sz w:val="20"/>
          <w:szCs w:val="20"/>
          <w:lang w:val="en-GB"/>
        </w:rPr>
      </w:pPr>
    </w:p>
    <w:p w14:paraId="75C70A98" w14:textId="151C6DC2" w:rsidR="00630C55" w:rsidRDefault="00630C55" w:rsidP="00E12716">
      <w:pPr>
        <w:rPr>
          <w:rFonts w:ascii="Times New Roman" w:hAnsi="Times New Roman" w:cs="Times New Roman"/>
          <w:b/>
          <w:bCs/>
          <w:sz w:val="20"/>
          <w:szCs w:val="20"/>
          <w:lang w:val="en-GB"/>
        </w:rPr>
      </w:pPr>
      <w:r w:rsidRPr="0052085A">
        <w:rPr>
          <w:rFonts w:ascii="Times New Roman" w:hAnsi="Times New Roman" w:cs="Times New Roman"/>
          <w:noProof/>
          <w:sz w:val="20"/>
          <w:szCs w:val="20"/>
          <w:lang w:val="en-GB"/>
        </w:rPr>
        <w:drawing>
          <wp:inline distT="0" distB="0" distL="0" distR="0" wp14:anchorId="7EAB56DB" wp14:editId="46A2F7D5">
            <wp:extent cx="5731510" cy="2292985"/>
            <wp:effectExtent l="0" t="0" r="254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rotWithShape="1">
                    <a:blip r:embed="rId10">
                      <a:extLst>
                        <a:ext uri="{28A0092B-C50C-407E-A947-70E740481C1C}">
                          <a14:useLocalDpi xmlns:a14="http://schemas.microsoft.com/office/drawing/2010/main" val="0"/>
                        </a:ext>
                      </a:extLst>
                    </a:blip>
                    <a:srcRect b="33419"/>
                    <a:stretch/>
                  </pic:blipFill>
                  <pic:spPr bwMode="auto">
                    <a:xfrm>
                      <a:off x="0" y="0"/>
                      <a:ext cx="5731510" cy="2292985"/>
                    </a:xfrm>
                    <a:prstGeom prst="rect">
                      <a:avLst/>
                    </a:prstGeom>
                    <a:ln>
                      <a:noFill/>
                    </a:ln>
                    <a:extLst>
                      <a:ext uri="{53640926-AAD7-44D8-BBD7-CCE9431645EC}">
                        <a14:shadowObscured xmlns:a14="http://schemas.microsoft.com/office/drawing/2010/main"/>
                      </a:ext>
                    </a:extLst>
                  </pic:spPr>
                </pic:pic>
              </a:graphicData>
            </a:graphic>
          </wp:inline>
        </w:drawing>
      </w:r>
    </w:p>
    <w:p w14:paraId="7BA796A6" w14:textId="4B5943C1" w:rsidR="00E12716" w:rsidRPr="0052085A" w:rsidRDefault="00E12716" w:rsidP="00E12716">
      <w:pPr>
        <w:rPr>
          <w:rFonts w:ascii="Times New Roman" w:hAnsi="Times New Roman" w:cs="Times New Roman"/>
          <w:sz w:val="20"/>
          <w:szCs w:val="20"/>
          <w:lang w:val="en-GB"/>
        </w:rPr>
      </w:pPr>
      <w:r w:rsidRPr="0052085A">
        <w:rPr>
          <w:rFonts w:ascii="Times New Roman" w:hAnsi="Times New Roman" w:cs="Times New Roman"/>
          <w:b/>
          <w:bCs/>
          <w:sz w:val="20"/>
          <w:szCs w:val="20"/>
          <w:lang w:val="en-GB"/>
        </w:rPr>
        <w:t xml:space="preserve">Supplementary Figure </w:t>
      </w:r>
      <w:r w:rsidR="00630C55">
        <w:rPr>
          <w:rFonts w:ascii="Times New Roman" w:hAnsi="Times New Roman" w:cs="Times New Roman"/>
          <w:b/>
          <w:bCs/>
          <w:sz w:val="20"/>
          <w:szCs w:val="20"/>
          <w:lang w:val="en-GB"/>
        </w:rPr>
        <w:t>7</w:t>
      </w:r>
      <w:r w:rsidRPr="0052085A">
        <w:rPr>
          <w:rFonts w:ascii="Times New Roman" w:hAnsi="Times New Roman" w:cs="Times New Roman"/>
          <w:b/>
          <w:bCs/>
          <w:sz w:val="20"/>
          <w:szCs w:val="20"/>
          <w:lang w:val="en-GB"/>
        </w:rPr>
        <w:t xml:space="preserve">. </w:t>
      </w:r>
      <w:r w:rsidRPr="0052085A">
        <w:rPr>
          <w:rFonts w:ascii="Times New Roman" w:hAnsi="Times New Roman" w:cs="Times New Roman"/>
          <w:sz w:val="20"/>
          <w:szCs w:val="20"/>
          <w:lang w:val="en-GB"/>
        </w:rPr>
        <w:t>Immunofluorescent validation of the lipid-associated DAM-like cluster 0 in human tissue of FCD_DEPDC5 (n = 3)</w:t>
      </w:r>
      <w:r w:rsidR="005E20D8">
        <w:rPr>
          <w:rFonts w:ascii="Times New Roman" w:hAnsi="Times New Roman" w:cs="Times New Roman"/>
          <w:sz w:val="20"/>
          <w:szCs w:val="20"/>
          <w:lang w:val="en-GB"/>
        </w:rPr>
        <w:t xml:space="preserve"> and</w:t>
      </w:r>
      <w:r w:rsidRPr="0052085A">
        <w:rPr>
          <w:rFonts w:ascii="Times New Roman" w:hAnsi="Times New Roman" w:cs="Times New Roman"/>
          <w:sz w:val="20"/>
          <w:szCs w:val="20"/>
          <w:lang w:val="en-GB"/>
        </w:rPr>
        <w:t xml:space="preserve"> </w:t>
      </w:r>
      <w:proofErr w:type="spellStart"/>
      <w:r w:rsidRPr="0052085A">
        <w:rPr>
          <w:rFonts w:ascii="Times New Roman" w:hAnsi="Times New Roman" w:cs="Times New Roman"/>
          <w:sz w:val="20"/>
          <w:szCs w:val="20"/>
          <w:lang w:val="en-GB"/>
        </w:rPr>
        <w:t>FCD_mTOR</w:t>
      </w:r>
      <w:proofErr w:type="spellEnd"/>
      <w:r w:rsidRPr="0052085A">
        <w:rPr>
          <w:rFonts w:ascii="Times New Roman" w:hAnsi="Times New Roman" w:cs="Times New Roman"/>
          <w:sz w:val="20"/>
          <w:szCs w:val="20"/>
          <w:lang w:val="en-GB"/>
        </w:rPr>
        <w:t xml:space="preserve"> (n = 4)</w:t>
      </w:r>
      <w:r w:rsidR="005E20D8">
        <w:rPr>
          <w:rFonts w:ascii="Times New Roman" w:hAnsi="Times New Roman" w:cs="Times New Roman"/>
          <w:sz w:val="20"/>
          <w:szCs w:val="20"/>
          <w:lang w:val="en-GB"/>
        </w:rPr>
        <w:t xml:space="preserve">. </w:t>
      </w:r>
      <w:r w:rsidRPr="0052085A">
        <w:rPr>
          <w:rFonts w:ascii="Times New Roman" w:hAnsi="Times New Roman" w:cs="Times New Roman"/>
          <w:sz w:val="20"/>
          <w:szCs w:val="20"/>
          <w:lang w:val="en-GB"/>
        </w:rPr>
        <w:t>Arrows indicate HLADR</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w:t>
      </w:r>
      <w:r w:rsidR="00630C55">
        <w:rPr>
          <w:rFonts w:ascii="Times New Roman" w:hAnsi="Times New Roman" w:cs="Times New Roman"/>
          <w:sz w:val="20"/>
          <w:szCs w:val="20"/>
          <w:lang w:val="en-GB"/>
        </w:rPr>
        <w:t>GPNMB</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cells. The scalebar of the lowest magnification represents 50µm, while the scalebar of the highest magnification represents 5µM.</w:t>
      </w:r>
    </w:p>
    <w:p w14:paraId="01F23E3D" w14:textId="77777777" w:rsidR="005E20D8" w:rsidRPr="00ED3076" w:rsidRDefault="005E20D8" w:rsidP="00E12716">
      <w:pPr>
        <w:rPr>
          <w:rFonts w:ascii="Times New Roman" w:hAnsi="Times New Roman" w:cs="Times New Roman"/>
          <w:b/>
          <w:bCs/>
          <w:noProof/>
          <w:sz w:val="20"/>
          <w:szCs w:val="20"/>
          <w:lang w:val="en-GB"/>
        </w:rPr>
      </w:pPr>
    </w:p>
    <w:p w14:paraId="0B7633E7" w14:textId="22FBF32D" w:rsidR="00E12716" w:rsidRPr="00D940EE" w:rsidRDefault="00E12716" w:rsidP="00E12716">
      <w:pPr>
        <w:rPr>
          <w:rFonts w:ascii="Times New Roman" w:hAnsi="Times New Roman" w:cs="Times New Roman"/>
          <w:b/>
          <w:bCs/>
          <w:sz w:val="20"/>
          <w:szCs w:val="20"/>
        </w:rPr>
      </w:pPr>
    </w:p>
    <w:p w14:paraId="54B2CABD" w14:textId="77777777" w:rsidR="00E12716" w:rsidRPr="0052085A" w:rsidRDefault="00E12716" w:rsidP="00E12716">
      <w:pPr>
        <w:rPr>
          <w:rFonts w:ascii="Times New Roman" w:hAnsi="Times New Roman" w:cs="Times New Roman"/>
          <w:sz w:val="20"/>
          <w:szCs w:val="20"/>
          <w:lang w:val="en-GB"/>
        </w:rPr>
      </w:pPr>
    </w:p>
    <w:p w14:paraId="5C68FBFC" w14:textId="3FD2DD10" w:rsidR="00ED3076" w:rsidRDefault="00630C55" w:rsidP="00E12716">
      <w:pPr>
        <w:rPr>
          <w:rFonts w:ascii="Times New Roman" w:hAnsi="Times New Roman" w:cs="Times New Roman"/>
          <w:noProof/>
          <w:sz w:val="20"/>
          <w:szCs w:val="20"/>
          <w:lang w:val="en-GB"/>
        </w:rPr>
      </w:pPr>
      <w:r w:rsidRPr="0052085A">
        <w:rPr>
          <w:rFonts w:ascii="Times New Roman" w:hAnsi="Times New Roman" w:cs="Times New Roman"/>
          <w:noProof/>
          <w:sz w:val="20"/>
          <w:szCs w:val="20"/>
          <w:lang w:val="en-GB"/>
        </w:rPr>
        <w:lastRenderedPageBreak/>
        <w:drawing>
          <wp:inline distT="0" distB="0" distL="0" distR="0" wp14:anchorId="1777727A" wp14:editId="71A4BF4D">
            <wp:extent cx="5731510" cy="2338066"/>
            <wp:effectExtent l="0" t="0" r="2540" b="571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rotWithShape="1">
                    <a:blip r:embed="rId11">
                      <a:extLst>
                        <a:ext uri="{28A0092B-C50C-407E-A947-70E740481C1C}">
                          <a14:useLocalDpi xmlns:a14="http://schemas.microsoft.com/office/drawing/2010/main" val="0"/>
                        </a:ext>
                      </a:extLst>
                    </a:blip>
                    <a:srcRect b="32927"/>
                    <a:stretch/>
                  </pic:blipFill>
                  <pic:spPr bwMode="auto">
                    <a:xfrm>
                      <a:off x="0" y="0"/>
                      <a:ext cx="5731510" cy="2338066"/>
                    </a:xfrm>
                    <a:prstGeom prst="rect">
                      <a:avLst/>
                    </a:prstGeom>
                    <a:ln>
                      <a:noFill/>
                    </a:ln>
                    <a:extLst>
                      <a:ext uri="{53640926-AAD7-44D8-BBD7-CCE9431645EC}">
                        <a14:shadowObscured xmlns:a14="http://schemas.microsoft.com/office/drawing/2010/main"/>
                      </a:ext>
                    </a:extLst>
                  </pic:spPr>
                </pic:pic>
              </a:graphicData>
            </a:graphic>
          </wp:inline>
        </w:drawing>
      </w:r>
    </w:p>
    <w:p w14:paraId="1B99BB77" w14:textId="23FC94BB" w:rsidR="00E12716" w:rsidRPr="0052085A" w:rsidRDefault="00E12716" w:rsidP="00E12716">
      <w:pPr>
        <w:rPr>
          <w:rFonts w:ascii="Times New Roman" w:hAnsi="Times New Roman" w:cs="Times New Roman"/>
          <w:sz w:val="20"/>
          <w:szCs w:val="20"/>
          <w:lang w:val="en-GB"/>
        </w:rPr>
      </w:pPr>
      <w:r w:rsidRPr="0052085A">
        <w:rPr>
          <w:rFonts w:ascii="Times New Roman" w:hAnsi="Times New Roman" w:cs="Times New Roman"/>
          <w:b/>
          <w:bCs/>
          <w:sz w:val="20"/>
          <w:szCs w:val="20"/>
          <w:lang w:val="en-GB"/>
        </w:rPr>
        <w:t xml:space="preserve">Supplementary Figure </w:t>
      </w:r>
      <w:r w:rsidR="00ED3076">
        <w:rPr>
          <w:rFonts w:ascii="Times New Roman" w:hAnsi="Times New Roman" w:cs="Times New Roman"/>
          <w:b/>
          <w:bCs/>
          <w:sz w:val="20"/>
          <w:szCs w:val="20"/>
          <w:lang w:val="en-GB"/>
        </w:rPr>
        <w:t>8</w:t>
      </w:r>
      <w:r w:rsidRPr="0052085A">
        <w:rPr>
          <w:rFonts w:ascii="Times New Roman" w:hAnsi="Times New Roman" w:cs="Times New Roman"/>
          <w:b/>
          <w:bCs/>
          <w:sz w:val="20"/>
          <w:szCs w:val="20"/>
          <w:lang w:val="en-GB"/>
        </w:rPr>
        <w:t xml:space="preserve">. </w:t>
      </w:r>
      <w:r w:rsidRPr="0052085A">
        <w:rPr>
          <w:rFonts w:ascii="Times New Roman" w:hAnsi="Times New Roman" w:cs="Times New Roman"/>
          <w:sz w:val="20"/>
          <w:szCs w:val="20"/>
          <w:lang w:val="en-GB"/>
        </w:rPr>
        <w:t>Immunofluorescent validation of interferon responsive cluster 7 in human tissue of FCD_DEPDC5 (</w:t>
      </w:r>
      <w:r w:rsidRPr="0052085A">
        <w:rPr>
          <w:rFonts w:ascii="Times New Roman" w:hAnsi="Times New Roman" w:cs="Times New Roman"/>
          <w:i/>
          <w:iCs/>
          <w:sz w:val="20"/>
          <w:szCs w:val="20"/>
          <w:lang w:val="en-GB"/>
        </w:rPr>
        <w:t>n</w:t>
      </w:r>
      <w:r w:rsidRPr="0052085A">
        <w:rPr>
          <w:rFonts w:ascii="Times New Roman" w:hAnsi="Times New Roman" w:cs="Times New Roman"/>
          <w:sz w:val="20"/>
          <w:szCs w:val="20"/>
          <w:lang w:val="en-GB"/>
        </w:rPr>
        <w:t xml:space="preserve"> = 3)</w:t>
      </w:r>
      <w:r w:rsidR="005E20D8">
        <w:rPr>
          <w:rFonts w:ascii="Times New Roman" w:hAnsi="Times New Roman" w:cs="Times New Roman"/>
          <w:sz w:val="20"/>
          <w:szCs w:val="20"/>
          <w:lang w:val="en-GB"/>
        </w:rPr>
        <w:t xml:space="preserve"> and </w:t>
      </w:r>
      <w:proofErr w:type="spellStart"/>
      <w:r w:rsidRPr="0052085A">
        <w:rPr>
          <w:rFonts w:ascii="Times New Roman" w:hAnsi="Times New Roman" w:cs="Times New Roman"/>
          <w:sz w:val="20"/>
          <w:szCs w:val="20"/>
          <w:lang w:val="en-GB"/>
        </w:rPr>
        <w:t>FCD_mTOR</w:t>
      </w:r>
      <w:proofErr w:type="spellEnd"/>
      <w:r w:rsidRPr="0052085A">
        <w:rPr>
          <w:rFonts w:ascii="Times New Roman" w:hAnsi="Times New Roman" w:cs="Times New Roman"/>
          <w:sz w:val="20"/>
          <w:szCs w:val="20"/>
          <w:lang w:val="en-GB"/>
        </w:rPr>
        <w:t xml:space="preserve"> (</w:t>
      </w:r>
      <w:r w:rsidRPr="0052085A">
        <w:rPr>
          <w:rFonts w:ascii="Times New Roman" w:hAnsi="Times New Roman" w:cs="Times New Roman"/>
          <w:i/>
          <w:iCs/>
          <w:sz w:val="20"/>
          <w:szCs w:val="20"/>
          <w:lang w:val="en-GB"/>
        </w:rPr>
        <w:t xml:space="preserve">n </w:t>
      </w:r>
      <w:r w:rsidRPr="0052085A">
        <w:rPr>
          <w:rFonts w:ascii="Times New Roman" w:hAnsi="Times New Roman" w:cs="Times New Roman"/>
          <w:sz w:val="20"/>
          <w:szCs w:val="20"/>
          <w:lang w:val="en-GB"/>
        </w:rPr>
        <w:t>= 4)</w:t>
      </w:r>
      <w:r w:rsidR="005E20D8">
        <w:rPr>
          <w:rFonts w:ascii="Times New Roman" w:hAnsi="Times New Roman" w:cs="Times New Roman"/>
          <w:sz w:val="20"/>
          <w:szCs w:val="20"/>
          <w:lang w:val="en-GB"/>
        </w:rPr>
        <w:t xml:space="preserve">. </w:t>
      </w:r>
      <w:bookmarkStart w:id="0" w:name="_Hlk231899129"/>
      <w:r w:rsidRPr="0052085A">
        <w:rPr>
          <w:rFonts w:ascii="Times New Roman" w:hAnsi="Times New Roman" w:cs="Times New Roman"/>
          <w:sz w:val="20"/>
          <w:szCs w:val="20"/>
          <w:lang w:val="en-GB"/>
        </w:rPr>
        <w:t>Arrows indicate HLADR</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w:t>
      </w:r>
      <w:r w:rsidR="00630C55">
        <w:rPr>
          <w:rFonts w:ascii="Times New Roman" w:hAnsi="Times New Roman" w:cs="Times New Roman"/>
          <w:sz w:val="20"/>
          <w:szCs w:val="20"/>
          <w:lang w:val="en-GB"/>
        </w:rPr>
        <w:t>ISG15</w:t>
      </w:r>
      <w:r w:rsidRPr="0052085A">
        <w:rPr>
          <w:rFonts w:ascii="Times New Roman" w:hAnsi="Times New Roman" w:cs="Times New Roman"/>
          <w:sz w:val="20"/>
          <w:szCs w:val="20"/>
          <w:vertAlign w:val="superscript"/>
          <w:lang w:val="en-GB"/>
        </w:rPr>
        <w:t>+</w:t>
      </w:r>
      <w:r w:rsidRPr="0052085A">
        <w:rPr>
          <w:rFonts w:ascii="Times New Roman" w:hAnsi="Times New Roman" w:cs="Times New Roman"/>
          <w:sz w:val="20"/>
          <w:szCs w:val="20"/>
          <w:lang w:val="en-GB"/>
        </w:rPr>
        <w:t xml:space="preserve"> cells. </w:t>
      </w:r>
      <w:bookmarkEnd w:id="0"/>
      <w:r w:rsidRPr="0052085A">
        <w:rPr>
          <w:rFonts w:ascii="Times New Roman" w:hAnsi="Times New Roman" w:cs="Times New Roman"/>
          <w:sz w:val="20"/>
          <w:szCs w:val="20"/>
          <w:lang w:val="en-GB"/>
        </w:rPr>
        <w:t>The scalebar of the lowest magnification represents 50µm, while the scalebar of the highest magnification represents 5µM.</w:t>
      </w:r>
    </w:p>
    <w:p w14:paraId="1422F18F" w14:textId="77777777" w:rsidR="00E12716" w:rsidRPr="0052085A" w:rsidRDefault="00E12716" w:rsidP="00E12716">
      <w:pPr>
        <w:rPr>
          <w:rFonts w:ascii="Times New Roman" w:hAnsi="Times New Roman" w:cs="Times New Roman"/>
          <w:sz w:val="20"/>
          <w:szCs w:val="20"/>
          <w:lang w:val="en-GB"/>
        </w:rPr>
      </w:pPr>
    </w:p>
    <w:sectPr w:rsidR="00E12716" w:rsidRPr="005208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F0"/>
    <w:rsid w:val="002C5F36"/>
    <w:rsid w:val="00334246"/>
    <w:rsid w:val="004E67BB"/>
    <w:rsid w:val="0051330D"/>
    <w:rsid w:val="0052085A"/>
    <w:rsid w:val="005E20D8"/>
    <w:rsid w:val="005F180A"/>
    <w:rsid w:val="00630C55"/>
    <w:rsid w:val="007258C0"/>
    <w:rsid w:val="00826ECE"/>
    <w:rsid w:val="00863B56"/>
    <w:rsid w:val="00A12E43"/>
    <w:rsid w:val="00A2413D"/>
    <w:rsid w:val="00AB14F0"/>
    <w:rsid w:val="00C167A7"/>
    <w:rsid w:val="00C60C61"/>
    <w:rsid w:val="00CF6828"/>
    <w:rsid w:val="00D70793"/>
    <w:rsid w:val="00D940EE"/>
    <w:rsid w:val="00DA699A"/>
    <w:rsid w:val="00DD60FA"/>
    <w:rsid w:val="00E12716"/>
    <w:rsid w:val="00ED3076"/>
    <w:rsid w:val="00EE4051"/>
    <w:rsid w:val="00F40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1CC5"/>
  <w15:chartTrackingRefBased/>
  <w15:docId w15:val="{894A0B33-AD37-43E5-B175-E491591D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14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AB14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AB14F0"/>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AB14F0"/>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AB14F0"/>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AB14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14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14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14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4F0"/>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AB14F0"/>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AB14F0"/>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AB14F0"/>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AB14F0"/>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AB14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14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14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14F0"/>
    <w:rPr>
      <w:rFonts w:eastAsiaTheme="majorEastAsia" w:cstheme="majorBidi"/>
      <w:color w:val="272727" w:themeColor="text1" w:themeTint="D8"/>
    </w:rPr>
  </w:style>
  <w:style w:type="paragraph" w:styleId="Titel">
    <w:name w:val="Title"/>
    <w:basedOn w:val="Standaard"/>
    <w:next w:val="Standaard"/>
    <w:link w:val="TitelChar"/>
    <w:uiPriority w:val="10"/>
    <w:qFormat/>
    <w:rsid w:val="00AB1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14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14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14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14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14F0"/>
    <w:rPr>
      <w:i/>
      <w:iCs/>
      <w:color w:val="404040" w:themeColor="text1" w:themeTint="BF"/>
    </w:rPr>
  </w:style>
  <w:style w:type="paragraph" w:styleId="Lijstalinea">
    <w:name w:val="List Paragraph"/>
    <w:basedOn w:val="Standaard"/>
    <w:uiPriority w:val="34"/>
    <w:qFormat/>
    <w:rsid w:val="00AB14F0"/>
    <w:pPr>
      <w:ind w:left="720"/>
      <w:contextualSpacing/>
    </w:pPr>
  </w:style>
  <w:style w:type="character" w:styleId="Intensievebenadrukking">
    <w:name w:val="Intense Emphasis"/>
    <w:basedOn w:val="Standaardalinea-lettertype"/>
    <w:uiPriority w:val="21"/>
    <w:qFormat/>
    <w:rsid w:val="00AB14F0"/>
    <w:rPr>
      <w:i/>
      <w:iCs/>
      <w:color w:val="2E74B5" w:themeColor="accent1" w:themeShade="BF"/>
    </w:rPr>
  </w:style>
  <w:style w:type="paragraph" w:styleId="Duidelijkcitaat">
    <w:name w:val="Intense Quote"/>
    <w:basedOn w:val="Standaard"/>
    <w:next w:val="Standaard"/>
    <w:link w:val="DuidelijkcitaatChar"/>
    <w:uiPriority w:val="30"/>
    <w:qFormat/>
    <w:rsid w:val="00AB14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B14F0"/>
    <w:rPr>
      <w:i/>
      <w:iCs/>
      <w:color w:val="2E74B5" w:themeColor="accent1" w:themeShade="BF"/>
    </w:rPr>
  </w:style>
  <w:style w:type="character" w:styleId="Intensieveverwijzing">
    <w:name w:val="Intense Reference"/>
    <w:basedOn w:val="Standaardalinea-lettertype"/>
    <w:uiPriority w:val="32"/>
    <w:qFormat/>
    <w:rsid w:val="00AB14F0"/>
    <w:rPr>
      <w:b/>
      <w:bCs/>
      <w:smallCaps/>
      <w:color w:val="2E74B5" w:themeColor="accent1" w:themeShade="BF"/>
      <w:spacing w:val="5"/>
    </w:rPr>
  </w:style>
  <w:style w:type="paragraph" w:styleId="Normaalweb">
    <w:name w:val="Normal (Web)"/>
    <w:basedOn w:val="Standaard"/>
    <w:uiPriority w:val="99"/>
    <w:semiHidden/>
    <w:unhideWhenUsed/>
    <w:rsid w:val="00D940EE"/>
    <w:rPr>
      <w:rFonts w:ascii="Times New Roman" w:hAnsi="Times New Roman" w:cs="Times New Roman"/>
      <w:sz w:val="24"/>
      <w:szCs w:val="24"/>
    </w:rPr>
  </w:style>
  <w:style w:type="table" w:customStyle="1" w:styleId="TableGrid">
    <w:name w:val="TableGrid"/>
    <w:rsid w:val="0052085A"/>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2339">
      <w:bodyDiv w:val="1"/>
      <w:marLeft w:val="0"/>
      <w:marRight w:val="0"/>
      <w:marTop w:val="0"/>
      <w:marBottom w:val="0"/>
      <w:divBdr>
        <w:top w:val="none" w:sz="0" w:space="0" w:color="auto"/>
        <w:left w:val="none" w:sz="0" w:space="0" w:color="auto"/>
        <w:bottom w:val="none" w:sz="0" w:space="0" w:color="auto"/>
        <w:right w:val="none" w:sz="0" w:space="0" w:color="auto"/>
      </w:divBdr>
    </w:div>
    <w:div w:id="176509594">
      <w:bodyDiv w:val="1"/>
      <w:marLeft w:val="0"/>
      <w:marRight w:val="0"/>
      <w:marTop w:val="0"/>
      <w:marBottom w:val="0"/>
      <w:divBdr>
        <w:top w:val="none" w:sz="0" w:space="0" w:color="auto"/>
        <w:left w:val="none" w:sz="0" w:space="0" w:color="auto"/>
        <w:bottom w:val="none" w:sz="0" w:space="0" w:color="auto"/>
        <w:right w:val="none" w:sz="0" w:space="0" w:color="auto"/>
      </w:divBdr>
    </w:div>
    <w:div w:id="213467074">
      <w:bodyDiv w:val="1"/>
      <w:marLeft w:val="0"/>
      <w:marRight w:val="0"/>
      <w:marTop w:val="0"/>
      <w:marBottom w:val="0"/>
      <w:divBdr>
        <w:top w:val="none" w:sz="0" w:space="0" w:color="auto"/>
        <w:left w:val="none" w:sz="0" w:space="0" w:color="auto"/>
        <w:bottom w:val="none" w:sz="0" w:space="0" w:color="auto"/>
        <w:right w:val="none" w:sz="0" w:space="0" w:color="auto"/>
      </w:divBdr>
    </w:div>
    <w:div w:id="744572218">
      <w:bodyDiv w:val="1"/>
      <w:marLeft w:val="0"/>
      <w:marRight w:val="0"/>
      <w:marTop w:val="0"/>
      <w:marBottom w:val="0"/>
      <w:divBdr>
        <w:top w:val="none" w:sz="0" w:space="0" w:color="auto"/>
        <w:left w:val="none" w:sz="0" w:space="0" w:color="auto"/>
        <w:bottom w:val="none" w:sz="0" w:space="0" w:color="auto"/>
        <w:right w:val="none" w:sz="0" w:space="0" w:color="auto"/>
      </w:divBdr>
    </w:div>
    <w:div w:id="858465663">
      <w:bodyDiv w:val="1"/>
      <w:marLeft w:val="0"/>
      <w:marRight w:val="0"/>
      <w:marTop w:val="0"/>
      <w:marBottom w:val="0"/>
      <w:divBdr>
        <w:top w:val="none" w:sz="0" w:space="0" w:color="auto"/>
        <w:left w:val="none" w:sz="0" w:space="0" w:color="auto"/>
        <w:bottom w:val="none" w:sz="0" w:space="0" w:color="auto"/>
        <w:right w:val="none" w:sz="0" w:space="0" w:color="auto"/>
      </w:divBdr>
    </w:div>
    <w:div w:id="878317896">
      <w:bodyDiv w:val="1"/>
      <w:marLeft w:val="0"/>
      <w:marRight w:val="0"/>
      <w:marTop w:val="0"/>
      <w:marBottom w:val="0"/>
      <w:divBdr>
        <w:top w:val="none" w:sz="0" w:space="0" w:color="auto"/>
        <w:left w:val="none" w:sz="0" w:space="0" w:color="auto"/>
        <w:bottom w:val="none" w:sz="0" w:space="0" w:color="auto"/>
        <w:right w:val="none" w:sz="0" w:space="0" w:color="auto"/>
      </w:divBdr>
    </w:div>
    <w:div w:id="923733037">
      <w:bodyDiv w:val="1"/>
      <w:marLeft w:val="0"/>
      <w:marRight w:val="0"/>
      <w:marTop w:val="0"/>
      <w:marBottom w:val="0"/>
      <w:divBdr>
        <w:top w:val="none" w:sz="0" w:space="0" w:color="auto"/>
        <w:left w:val="none" w:sz="0" w:space="0" w:color="auto"/>
        <w:bottom w:val="none" w:sz="0" w:space="0" w:color="auto"/>
        <w:right w:val="none" w:sz="0" w:space="0" w:color="auto"/>
      </w:divBdr>
    </w:div>
    <w:div w:id="1079448417">
      <w:bodyDiv w:val="1"/>
      <w:marLeft w:val="0"/>
      <w:marRight w:val="0"/>
      <w:marTop w:val="0"/>
      <w:marBottom w:val="0"/>
      <w:divBdr>
        <w:top w:val="none" w:sz="0" w:space="0" w:color="auto"/>
        <w:left w:val="none" w:sz="0" w:space="0" w:color="auto"/>
        <w:bottom w:val="none" w:sz="0" w:space="0" w:color="auto"/>
        <w:right w:val="none" w:sz="0" w:space="0" w:color="auto"/>
      </w:divBdr>
    </w:div>
    <w:div w:id="1346858915">
      <w:bodyDiv w:val="1"/>
      <w:marLeft w:val="0"/>
      <w:marRight w:val="0"/>
      <w:marTop w:val="0"/>
      <w:marBottom w:val="0"/>
      <w:divBdr>
        <w:top w:val="none" w:sz="0" w:space="0" w:color="auto"/>
        <w:left w:val="none" w:sz="0" w:space="0" w:color="auto"/>
        <w:bottom w:val="none" w:sz="0" w:space="0" w:color="auto"/>
        <w:right w:val="none" w:sz="0" w:space="0" w:color="auto"/>
      </w:divBdr>
    </w:div>
    <w:div w:id="135059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Relationship Id="rId5" Type="http://schemas.openxmlformats.org/officeDocument/2006/relationships/image" Target="media/image2.tiff"/><Relationship Id="rId10" Type="http://schemas.openxmlformats.org/officeDocument/2006/relationships/image" Target="media/image7.tif"/><Relationship Id="rId4" Type="http://schemas.openxmlformats.org/officeDocument/2006/relationships/image" Target="media/image1.tiff"/><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1104</Words>
  <Characters>6073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Amsterdam UMC</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Kalf, R.S. (Rozemarijn)</dc:creator>
  <cp:keywords/>
  <dc:description/>
  <cp:lastModifiedBy>Kalf, R.S. (Rozemarijn)</cp:lastModifiedBy>
  <cp:revision>2</cp:revision>
  <dcterms:created xsi:type="dcterms:W3CDTF">2026-06-26T10:03:00Z</dcterms:created>
  <dcterms:modified xsi:type="dcterms:W3CDTF">2026-06-26T10:03:00Z</dcterms:modified>
</cp:coreProperties>
</file>