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352042" w14:textId="6A08B853" w:rsidR="00511CAB" w:rsidRPr="004C0D43" w:rsidRDefault="009C6B4C" w:rsidP="00BB53BB">
      <w:pPr>
        <w:pStyle w:val="Titre"/>
      </w:pPr>
      <w:r>
        <w:t>Additional File</w:t>
      </w:r>
    </w:p>
    <w:p w14:paraId="5DB79C34" w14:textId="5C91ADA1" w:rsidR="002D37BC" w:rsidRPr="004C0D43" w:rsidRDefault="002D37BC" w:rsidP="00BB53BB">
      <w:pPr>
        <w:pStyle w:val="Titre2"/>
        <w:jc w:val="center"/>
        <w:rPr>
          <w:caps/>
        </w:rPr>
      </w:pPr>
      <w:bookmarkStart w:id="0" w:name="_Toc72252738"/>
      <w:bookmarkStart w:id="1" w:name="_Toc72306930"/>
      <w:bookmarkStart w:id="2" w:name="_Toc84406048"/>
      <w:bookmarkStart w:id="3" w:name="_Toc84406234"/>
      <w:r w:rsidRPr="004C0D43">
        <w:t xml:space="preserve">Metagenomics methods for </w:t>
      </w:r>
      <w:r w:rsidR="00ED279D" w:rsidRPr="004C0D43">
        <w:t xml:space="preserve">the </w:t>
      </w:r>
      <w:r w:rsidRPr="004C0D43">
        <w:t>quantitative detection of pathogens causing ventilator-associated pneumonia</w:t>
      </w:r>
      <w:bookmarkEnd w:id="0"/>
      <w:bookmarkEnd w:id="1"/>
      <w:bookmarkEnd w:id="2"/>
      <w:bookmarkEnd w:id="3"/>
    </w:p>
    <w:p w14:paraId="3E67DA55" w14:textId="77777777" w:rsidR="002D37BC" w:rsidRPr="004C0D43" w:rsidRDefault="002D37BC" w:rsidP="00BB53BB">
      <w:pPr>
        <w:spacing w:line="480" w:lineRule="auto"/>
      </w:pPr>
    </w:p>
    <w:p w14:paraId="21236C0E" w14:textId="50585EDB" w:rsidR="00932BE0" w:rsidRPr="004C0D43" w:rsidRDefault="002D37BC" w:rsidP="00BB53BB">
      <w:pPr>
        <w:pStyle w:val="Titre1"/>
        <w:spacing w:line="480" w:lineRule="auto"/>
      </w:pPr>
      <w:bookmarkStart w:id="4" w:name="_Toc71702725"/>
      <w:bookmarkStart w:id="5" w:name="_Toc72252465"/>
      <w:bookmarkStart w:id="6" w:name="_Toc72252739"/>
      <w:bookmarkStart w:id="7" w:name="_Toc72306931"/>
      <w:bookmarkStart w:id="8" w:name="_Toc84406049"/>
      <w:bookmarkStart w:id="9" w:name="_Toc84406235"/>
      <w:r w:rsidRPr="004C0D43">
        <w:t>Content</w:t>
      </w:r>
      <w:bookmarkEnd w:id="4"/>
      <w:bookmarkEnd w:id="5"/>
      <w:bookmarkEnd w:id="6"/>
      <w:bookmarkEnd w:id="7"/>
      <w:bookmarkEnd w:id="8"/>
      <w:bookmarkEnd w:id="9"/>
    </w:p>
    <w:p w14:paraId="634E36CC" w14:textId="5C9F07F0" w:rsidR="0094444F" w:rsidRDefault="008361D1" w:rsidP="0094444F">
      <w:pPr>
        <w:pStyle w:val="TM2"/>
        <w:tabs>
          <w:tab w:val="right" w:leader="dot" w:pos="9060"/>
        </w:tabs>
        <w:rPr>
          <w:rFonts w:asciiTheme="minorHAnsi" w:hAnsiTheme="minorHAnsi" w:cstheme="minorBidi"/>
          <w:noProof/>
          <w:lang w:val="fr-FR"/>
        </w:rPr>
      </w:pPr>
      <w:r w:rsidRPr="004C0D43">
        <w:fldChar w:fldCharType="begin"/>
      </w:r>
      <w:r w:rsidRPr="004C0D43">
        <w:instrText xml:space="preserve"> TOC \o "1-3" \h \z \u </w:instrText>
      </w:r>
      <w:r w:rsidRPr="004C0D43">
        <w:fldChar w:fldCharType="separate"/>
      </w:r>
    </w:p>
    <w:p w14:paraId="4A992958" w14:textId="73B3BA8D" w:rsidR="0094444F" w:rsidRDefault="005D64E7">
      <w:pPr>
        <w:pStyle w:val="TM1"/>
        <w:tabs>
          <w:tab w:val="right" w:leader="dot" w:pos="9060"/>
        </w:tabs>
        <w:rPr>
          <w:rFonts w:asciiTheme="minorHAnsi" w:hAnsiTheme="minorHAnsi" w:cstheme="minorBidi"/>
          <w:noProof/>
          <w:lang w:val="fr-FR"/>
        </w:rPr>
      </w:pPr>
      <w:hyperlink w:anchor="_Toc84406236" w:history="1">
        <w:r w:rsidR="0094444F" w:rsidRPr="00BD7786">
          <w:rPr>
            <w:rStyle w:val="Lienhypertexte"/>
            <w:noProof/>
          </w:rPr>
          <w:t>Additional method information</w:t>
        </w:r>
        <w:r w:rsidR="0094444F">
          <w:rPr>
            <w:noProof/>
            <w:webHidden/>
          </w:rPr>
          <w:tab/>
        </w:r>
        <w:r w:rsidR="0094444F">
          <w:rPr>
            <w:noProof/>
            <w:webHidden/>
          </w:rPr>
          <w:fldChar w:fldCharType="begin"/>
        </w:r>
        <w:r w:rsidR="0094444F">
          <w:rPr>
            <w:noProof/>
            <w:webHidden/>
          </w:rPr>
          <w:instrText xml:space="preserve"> PAGEREF _Toc84406236 \h </w:instrText>
        </w:r>
        <w:r w:rsidR="0094444F">
          <w:rPr>
            <w:noProof/>
            <w:webHidden/>
          </w:rPr>
        </w:r>
        <w:r w:rsidR="0094444F">
          <w:rPr>
            <w:noProof/>
            <w:webHidden/>
          </w:rPr>
          <w:fldChar w:fldCharType="separate"/>
        </w:r>
        <w:r w:rsidR="0094444F">
          <w:rPr>
            <w:noProof/>
            <w:webHidden/>
          </w:rPr>
          <w:t>1</w:t>
        </w:r>
        <w:r w:rsidR="0094444F">
          <w:rPr>
            <w:noProof/>
            <w:webHidden/>
          </w:rPr>
          <w:fldChar w:fldCharType="end"/>
        </w:r>
      </w:hyperlink>
    </w:p>
    <w:p w14:paraId="70D3EAC2" w14:textId="17862685" w:rsidR="0094444F" w:rsidRDefault="005D64E7">
      <w:pPr>
        <w:pStyle w:val="TM2"/>
        <w:tabs>
          <w:tab w:val="right" w:leader="dot" w:pos="9060"/>
        </w:tabs>
        <w:rPr>
          <w:rFonts w:asciiTheme="minorHAnsi" w:hAnsiTheme="minorHAnsi" w:cstheme="minorBidi"/>
          <w:noProof/>
          <w:lang w:val="fr-FR"/>
        </w:rPr>
      </w:pPr>
      <w:hyperlink w:anchor="_Toc84406237" w:history="1">
        <w:r w:rsidR="0094444F" w:rsidRPr="00BD7786">
          <w:rPr>
            <w:rStyle w:val="Lienhypertexte"/>
            <w:noProof/>
          </w:rPr>
          <w:t>Accuracy of SPC detection</w:t>
        </w:r>
        <w:r w:rsidR="0094444F">
          <w:rPr>
            <w:noProof/>
            <w:webHidden/>
          </w:rPr>
          <w:tab/>
        </w:r>
        <w:r w:rsidR="0094444F">
          <w:rPr>
            <w:noProof/>
            <w:webHidden/>
          </w:rPr>
          <w:fldChar w:fldCharType="begin"/>
        </w:r>
        <w:r w:rsidR="0094444F">
          <w:rPr>
            <w:noProof/>
            <w:webHidden/>
          </w:rPr>
          <w:instrText xml:space="preserve"> PAGEREF _Toc84406237 \h </w:instrText>
        </w:r>
        <w:r w:rsidR="0094444F">
          <w:rPr>
            <w:noProof/>
            <w:webHidden/>
          </w:rPr>
        </w:r>
        <w:r w:rsidR="0094444F">
          <w:rPr>
            <w:noProof/>
            <w:webHidden/>
          </w:rPr>
          <w:fldChar w:fldCharType="separate"/>
        </w:r>
        <w:r w:rsidR="0094444F">
          <w:rPr>
            <w:noProof/>
            <w:webHidden/>
          </w:rPr>
          <w:t>1</w:t>
        </w:r>
        <w:r w:rsidR="0094444F">
          <w:rPr>
            <w:noProof/>
            <w:webHidden/>
          </w:rPr>
          <w:fldChar w:fldCharType="end"/>
        </w:r>
      </w:hyperlink>
    </w:p>
    <w:p w14:paraId="0CE213DC" w14:textId="293C7CB5" w:rsidR="0094444F" w:rsidRDefault="005D64E7">
      <w:pPr>
        <w:pStyle w:val="TM2"/>
        <w:tabs>
          <w:tab w:val="right" w:leader="dot" w:pos="9060"/>
        </w:tabs>
        <w:rPr>
          <w:rFonts w:asciiTheme="minorHAnsi" w:hAnsiTheme="minorHAnsi" w:cstheme="minorBidi"/>
          <w:noProof/>
          <w:lang w:val="fr-FR"/>
        </w:rPr>
      </w:pPr>
      <w:hyperlink w:anchor="_Toc84406238" w:history="1">
        <w:r w:rsidR="0094444F" w:rsidRPr="00BD7786">
          <w:rPr>
            <w:rStyle w:val="Lienhypertexte"/>
            <w:noProof/>
          </w:rPr>
          <w:t>Detailed workflow for sequence data analysis and interpretation</w:t>
        </w:r>
        <w:r w:rsidR="0094444F">
          <w:rPr>
            <w:noProof/>
            <w:webHidden/>
          </w:rPr>
          <w:tab/>
        </w:r>
        <w:r w:rsidR="0094444F">
          <w:rPr>
            <w:noProof/>
            <w:webHidden/>
          </w:rPr>
          <w:fldChar w:fldCharType="begin"/>
        </w:r>
        <w:r w:rsidR="0094444F">
          <w:rPr>
            <w:noProof/>
            <w:webHidden/>
          </w:rPr>
          <w:instrText xml:space="preserve"> PAGEREF _Toc84406238 \h </w:instrText>
        </w:r>
        <w:r w:rsidR="0094444F">
          <w:rPr>
            <w:noProof/>
            <w:webHidden/>
          </w:rPr>
        </w:r>
        <w:r w:rsidR="0094444F">
          <w:rPr>
            <w:noProof/>
            <w:webHidden/>
          </w:rPr>
          <w:fldChar w:fldCharType="separate"/>
        </w:r>
        <w:r w:rsidR="0094444F">
          <w:rPr>
            <w:noProof/>
            <w:webHidden/>
          </w:rPr>
          <w:t>2</w:t>
        </w:r>
        <w:r w:rsidR="0094444F">
          <w:rPr>
            <w:noProof/>
            <w:webHidden/>
          </w:rPr>
          <w:fldChar w:fldCharType="end"/>
        </w:r>
      </w:hyperlink>
    </w:p>
    <w:p w14:paraId="58208A4E" w14:textId="6F053F4D" w:rsidR="0094444F" w:rsidRDefault="005D64E7">
      <w:pPr>
        <w:pStyle w:val="TM3"/>
        <w:tabs>
          <w:tab w:val="right" w:leader="dot" w:pos="9060"/>
        </w:tabs>
        <w:rPr>
          <w:rFonts w:asciiTheme="minorHAnsi" w:hAnsiTheme="minorHAnsi" w:cstheme="minorBidi"/>
          <w:noProof/>
          <w:lang w:val="fr-FR"/>
        </w:rPr>
      </w:pPr>
      <w:hyperlink w:anchor="_Toc84406239" w:history="1">
        <w:r w:rsidR="0094444F" w:rsidRPr="00BD7786">
          <w:rPr>
            <w:rStyle w:val="Lienhypertexte"/>
            <w:noProof/>
          </w:rPr>
          <w:t>Normalization of sequence read counts</w:t>
        </w:r>
        <w:r w:rsidR="0094444F">
          <w:rPr>
            <w:noProof/>
            <w:webHidden/>
          </w:rPr>
          <w:tab/>
        </w:r>
        <w:r w:rsidR="0094444F">
          <w:rPr>
            <w:noProof/>
            <w:webHidden/>
          </w:rPr>
          <w:fldChar w:fldCharType="begin"/>
        </w:r>
        <w:r w:rsidR="0094444F">
          <w:rPr>
            <w:noProof/>
            <w:webHidden/>
          </w:rPr>
          <w:instrText xml:space="preserve"> PAGEREF _Toc84406239 \h </w:instrText>
        </w:r>
        <w:r w:rsidR="0094444F">
          <w:rPr>
            <w:noProof/>
            <w:webHidden/>
          </w:rPr>
        </w:r>
        <w:r w:rsidR="0094444F">
          <w:rPr>
            <w:noProof/>
            <w:webHidden/>
          </w:rPr>
          <w:fldChar w:fldCharType="separate"/>
        </w:r>
        <w:r w:rsidR="0094444F">
          <w:rPr>
            <w:noProof/>
            <w:webHidden/>
          </w:rPr>
          <w:t>2</w:t>
        </w:r>
        <w:r w:rsidR="0094444F">
          <w:rPr>
            <w:noProof/>
            <w:webHidden/>
          </w:rPr>
          <w:fldChar w:fldCharType="end"/>
        </w:r>
      </w:hyperlink>
    </w:p>
    <w:p w14:paraId="7366B2B1" w14:textId="1F63B3D4" w:rsidR="0094444F" w:rsidRDefault="005D64E7">
      <w:pPr>
        <w:pStyle w:val="TM3"/>
        <w:tabs>
          <w:tab w:val="right" w:leader="dot" w:pos="9060"/>
        </w:tabs>
        <w:rPr>
          <w:rFonts w:asciiTheme="minorHAnsi" w:hAnsiTheme="minorHAnsi" w:cstheme="minorBidi"/>
          <w:noProof/>
          <w:lang w:val="fr-FR"/>
        </w:rPr>
      </w:pPr>
      <w:hyperlink w:anchor="_Toc84406240" w:history="1">
        <w:r w:rsidR="0094444F" w:rsidRPr="00BD7786">
          <w:rPr>
            <w:rStyle w:val="Lienhypertexte"/>
            <w:noProof/>
          </w:rPr>
          <w:t>SOI and SPC detection</w:t>
        </w:r>
        <w:r w:rsidR="0094444F">
          <w:rPr>
            <w:noProof/>
            <w:webHidden/>
          </w:rPr>
          <w:tab/>
        </w:r>
        <w:r w:rsidR="0094444F">
          <w:rPr>
            <w:noProof/>
            <w:webHidden/>
          </w:rPr>
          <w:fldChar w:fldCharType="begin"/>
        </w:r>
        <w:r w:rsidR="0094444F">
          <w:rPr>
            <w:noProof/>
            <w:webHidden/>
          </w:rPr>
          <w:instrText xml:space="preserve"> PAGEREF _Toc84406240 \h </w:instrText>
        </w:r>
        <w:r w:rsidR="0094444F">
          <w:rPr>
            <w:noProof/>
            <w:webHidden/>
          </w:rPr>
        </w:r>
        <w:r w:rsidR="0094444F">
          <w:rPr>
            <w:noProof/>
            <w:webHidden/>
          </w:rPr>
          <w:fldChar w:fldCharType="separate"/>
        </w:r>
        <w:r w:rsidR="0094444F">
          <w:rPr>
            <w:noProof/>
            <w:webHidden/>
          </w:rPr>
          <w:t>2</w:t>
        </w:r>
        <w:r w:rsidR="0094444F">
          <w:rPr>
            <w:noProof/>
            <w:webHidden/>
          </w:rPr>
          <w:fldChar w:fldCharType="end"/>
        </w:r>
      </w:hyperlink>
    </w:p>
    <w:p w14:paraId="45E220C5" w14:textId="64A7D25D" w:rsidR="0094444F" w:rsidRDefault="005D64E7">
      <w:pPr>
        <w:pStyle w:val="TM3"/>
        <w:tabs>
          <w:tab w:val="right" w:leader="dot" w:pos="9060"/>
        </w:tabs>
        <w:rPr>
          <w:rFonts w:asciiTheme="minorHAnsi" w:hAnsiTheme="minorHAnsi" w:cstheme="minorBidi"/>
          <w:noProof/>
          <w:lang w:val="fr-FR"/>
        </w:rPr>
      </w:pPr>
      <w:hyperlink w:anchor="_Toc84406241" w:history="1">
        <w:r w:rsidR="0094444F" w:rsidRPr="00BD7786">
          <w:rPr>
            <w:rStyle w:val="Lienhypertexte"/>
            <w:noProof/>
          </w:rPr>
          <w:t>Calculation of absolute concentration of detected SOI</w:t>
        </w:r>
        <w:r w:rsidR="0094444F">
          <w:rPr>
            <w:noProof/>
            <w:webHidden/>
          </w:rPr>
          <w:tab/>
        </w:r>
        <w:r w:rsidR="0094444F">
          <w:rPr>
            <w:noProof/>
            <w:webHidden/>
          </w:rPr>
          <w:fldChar w:fldCharType="begin"/>
        </w:r>
        <w:r w:rsidR="0094444F">
          <w:rPr>
            <w:noProof/>
            <w:webHidden/>
          </w:rPr>
          <w:instrText xml:space="preserve"> PAGEREF _Toc84406241 \h </w:instrText>
        </w:r>
        <w:r w:rsidR="0094444F">
          <w:rPr>
            <w:noProof/>
            <w:webHidden/>
          </w:rPr>
        </w:r>
        <w:r w:rsidR="0094444F">
          <w:rPr>
            <w:noProof/>
            <w:webHidden/>
          </w:rPr>
          <w:fldChar w:fldCharType="separate"/>
        </w:r>
        <w:r w:rsidR="0094444F">
          <w:rPr>
            <w:noProof/>
            <w:webHidden/>
          </w:rPr>
          <w:t>4</w:t>
        </w:r>
        <w:r w:rsidR="0094444F">
          <w:rPr>
            <w:noProof/>
            <w:webHidden/>
          </w:rPr>
          <w:fldChar w:fldCharType="end"/>
        </w:r>
      </w:hyperlink>
    </w:p>
    <w:p w14:paraId="0F0FF1C6" w14:textId="099D91A3" w:rsidR="0094444F" w:rsidRDefault="005D64E7">
      <w:pPr>
        <w:pStyle w:val="TM3"/>
        <w:tabs>
          <w:tab w:val="right" w:leader="dot" w:pos="9060"/>
        </w:tabs>
        <w:rPr>
          <w:rFonts w:asciiTheme="minorHAnsi" w:hAnsiTheme="minorHAnsi" w:cstheme="minorBidi"/>
          <w:noProof/>
          <w:lang w:val="fr-FR"/>
        </w:rPr>
      </w:pPr>
      <w:hyperlink w:anchor="_Toc84406242" w:history="1">
        <w:r w:rsidR="0094444F" w:rsidRPr="00BD7786">
          <w:rPr>
            <w:rStyle w:val="Lienhypertexte"/>
            <w:noProof/>
          </w:rPr>
          <w:t>Calculation of minimal detectable concentration of SOI</w:t>
        </w:r>
        <w:r w:rsidR="0094444F">
          <w:rPr>
            <w:noProof/>
            <w:webHidden/>
          </w:rPr>
          <w:tab/>
        </w:r>
        <w:r w:rsidR="0094444F">
          <w:rPr>
            <w:noProof/>
            <w:webHidden/>
          </w:rPr>
          <w:fldChar w:fldCharType="begin"/>
        </w:r>
        <w:r w:rsidR="0094444F">
          <w:rPr>
            <w:noProof/>
            <w:webHidden/>
          </w:rPr>
          <w:instrText xml:space="preserve"> PAGEREF _Toc84406242 \h </w:instrText>
        </w:r>
        <w:r w:rsidR="0094444F">
          <w:rPr>
            <w:noProof/>
            <w:webHidden/>
          </w:rPr>
        </w:r>
        <w:r w:rsidR="0094444F">
          <w:rPr>
            <w:noProof/>
            <w:webHidden/>
          </w:rPr>
          <w:fldChar w:fldCharType="separate"/>
        </w:r>
        <w:r w:rsidR="0094444F">
          <w:rPr>
            <w:noProof/>
            <w:webHidden/>
          </w:rPr>
          <w:t>5</w:t>
        </w:r>
        <w:r w:rsidR="0094444F">
          <w:rPr>
            <w:noProof/>
            <w:webHidden/>
          </w:rPr>
          <w:fldChar w:fldCharType="end"/>
        </w:r>
      </w:hyperlink>
    </w:p>
    <w:p w14:paraId="71BAE1FD" w14:textId="0A476F8E" w:rsidR="0094444F" w:rsidRDefault="005D64E7">
      <w:pPr>
        <w:pStyle w:val="TM3"/>
        <w:tabs>
          <w:tab w:val="right" w:leader="dot" w:pos="9060"/>
        </w:tabs>
        <w:rPr>
          <w:rFonts w:asciiTheme="minorHAnsi" w:hAnsiTheme="minorHAnsi" w:cstheme="minorBidi"/>
          <w:noProof/>
          <w:lang w:val="fr-FR"/>
        </w:rPr>
      </w:pPr>
      <w:hyperlink w:anchor="_Toc84406243" w:history="1">
        <w:r w:rsidR="0094444F" w:rsidRPr="00BD7786">
          <w:rPr>
            <w:rStyle w:val="Lienhypertexte"/>
            <w:noProof/>
          </w:rPr>
          <w:t>Determination of metagenomics threshold</w:t>
        </w:r>
        <w:r w:rsidR="0094444F">
          <w:rPr>
            <w:noProof/>
            <w:webHidden/>
          </w:rPr>
          <w:tab/>
        </w:r>
        <w:r w:rsidR="0094444F">
          <w:rPr>
            <w:noProof/>
            <w:webHidden/>
          </w:rPr>
          <w:fldChar w:fldCharType="begin"/>
        </w:r>
        <w:r w:rsidR="0094444F">
          <w:rPr>
            <w:noProof/>
            <w:webHidden/>
          </w:rPr>
          <w:instrText xml:space="preserve"> PAGEREF _Toc84406243 \h </w:instrText>
        </w:r>
        <w:r w:rsidR="0094444F">
          <w:rPr>
            <w:noProof/>
            <w:webHidden/>
          </w:rPr>
        </w:r>
        <w:r w:rsidR="0094444F">
          <w:rPr>
            <w:noProof/>
            <w:webHidden/>
          </w:rPr>
          <w:fldChar w:fldCharType="separate"/>
        </w:r>
        <w:r w:rsidR="0094444F">
          <w:rPr>
            <w:noProof/>
            <w:webHidden/>
          </w:rPr>
          <w:t>5</w:t>
        </w:r>
        <w:r w:rsidR="0094444F">
          <w:rPr>
            <w:noProof/>
            <w:webHidden/>
          </w:rPr>
          <w:fldChar w:fldCharType="end"/>
        </w:r>
      </w:hyperlink>
    </w:p>
    <w:p w14:paraId="297C956E" w14:textId="2098DA29" w:rsidR="0094444F" w:rsidRDefault="005D64E7">
      <w:pPr>
        <w:pStyle w:val="TM1"/>
        <w:tabs>
          <w:tab w:val="right" w:leader="dot" w:pos="9060"/>
        </w:tabs>
        <w:rPr>
          <w:rFonts w:asciiTheme="minorHAnsi" w:hAnsiTheme="minorHAnsi" w:cstheme="minorBidi"/>
          <w:noProof/>
          <w:lang w:val="fr-FR"/>
        </w:rPr>
      </w:pPr>
      <w:hyperlink w:anchor="_Toc84406244" w:history="1">
        <w:r w:rsidR="0094444F" w:rsidRPr="00BD7786">
          <w:rPr>
            <w:rStyle w:val="Lienhypertexte"/>
            <w:noProof/>
          </w:rPr>
          <w:t>Additional figures</w:t>
        </w:r>
        <w:r w:rsidR="0094444F">
          <w:rPr>
            <w:noProof/>
            <w:webHidden/>
          </w:rPr>
          <w:tab/>
        </w:r>
        <w:r w:rsidR="0094444F">
          <w:rPr>
            <w:noProof/>
            <w:webHidden/>
          </w:rPr>
          <w:fldChar w:fldCharType="begin"/>
        </w:r>
        <w:r w:rsidR="0094444F">
          <w:rPr>
            <w:noProof/>
            <w:webHidden/>
          </w:rPr>
          <w:instrText xml:space="preserve"> PAGEREF _Toc84406244 \h </w:instrText>
        </w:r>
        <w:r w:rsidR="0094444F">
          <w:rPr>
            <w:noProof/>
            <w:webHidden/>
          </w:rPr>
        </w:r>
        <w:r w:rsidR="0094444F">
          <w:rPr>
            <w:noProof/>
            <w:webHidden/>
          </w:rPr>
          <w:fldChar w:fldCharType="separate"/>
        </w:r>
        <w:r w:rsidR="0094444F">
          <w:rPr>
            <w:noProof/>
            <w:webHidden/>
          </w:rPr>
          <w:t>6</w:t>
        </w:r>
        <w:r w:rsidR="0094444F">
          <w:rPr>
            <w:noProof/>
            <w:webHidden/>
          </w:rPr>
          <w:fldChar w:fldCharType="end"/>
        </w:r>
      </w:hyperlink>
    </w:p>
    <w:p w14:paraId="2B7D73CE" w14:textId="56EF8E0A" w:rsidR="0094444F" w:rsidRDefault="005D64E7">
      <w:pPr>
        <w:pStyle w:val="TM1"/>
        <w:tabs>
          <w:tab w:val="right" w:leader="dot" w:pos="9060"/>
        </w:tabs>
        <w:rPr>
          <w:rFonts w:asciiTheme="minorHAnsi" w:hAnsiTheme="minorHAnsi" w:cstheme="minorBidi"/>
          <w:noProof/>
          <w:lang w:val="fr-FR"/>
        </w:rPr>
      </w:pPr>
      <w:hyperlink w:anchor="_Toc84406245" w:history="1">
        <w:r w:rsidR="0094444F" w:rsidRPr="00BD7786">
          <w:rPr>
            <w:rStyle w:val="Lienhypertexte"/>
            <w:noProof/>
          </w:rPr>
          <w:t>Additional Tables</w:t>
        </w:r>
        <w:r w:rsidR="0094444F">
          <w:rPr>
            <w:noProof/>
            <w:webHidden/>
          </w:rPr>
          <w:tab/>
        </w:r>
        <w:r w:rsidR="0094444F">
          <w:rPr>
            <w:noProof/>
            <w:webHidden/>
          </w:rPr>
          <w:fldChar w:fldCharType="begin"/>
        </w:r>
        <w:r w:rsidR="0094444F">
          <w:rPr>
            <w:noProof/>
            <w:webHidden/>
          </w:rPr>
          <w:instrText xml:space="preserve"> PAGEREF _Toc84406245 \h </w:instrText>
        </w:r>
        <w:r w:rsidR="0094444F">
          <w:rPr>
            <w:noProof/>
            <w:webHidden/>
          </w:rPr>
        </w:r>
        <w:r w:rsidR="0094444F">
          <w:rPr>
            <w:noProof/>
            <w:webHidden/>
          </w:rPr>
          <w:fldChar w:fldCharType="separate"/>
        </w:r>
        <w:r w:rsidR="0094444F">
          <w:rPr>
            <w:noProof/>
            <w:webHidden/>
          </w:rPr>
          <w:t>11</w:t>
        </w:r>
        <w:r w:rsidR="0094444F">
          <w:rPr>
            <w:noProof/>
            <w:webHidden/>
          </w:rPr>
          <w:fldChar w:fldCharType="end"/>
        </w:r>
      </w:hyperlink>
    </w:p>
    <w:p w14:paraId="06D06D52" w14:textId="24155CFD" w:rsidR="0094444F" w:rsidRDefault="005D64E7">
      <w:pPr>
        <w:pStyle w:val="TM1"/>
        <w:tabs>
          <w:tab w:val="right" w:leader="dot" w:pos="9060"/>
        </w:tabs>
        <w:rPr>
          <w:rFonts w:asciiTheme="minorHAnsi" w:hAnsiTheme="minorHAnsi" w:cstheme="minorBidi"/>
          <w:noProof/>
          <w:lang w:val="fr-FR"/>
        </w:rPr>
      </w:pPr>
      <w:hyperlink w:anchor="_Toc84406246" w:history="1">
        <w:r w:rsidR="0094444F" w:rsidRPr="00BD7786">
          <w:rPr>
            <w:rStyle w:val="Lienhypertexte"/>
            <w:noProof/>
          </w:rPr>
          <w:t>Additional references</w:t>
        </w:r>
        <w:r w:rsidR="0094444F">
          <w:rPr>
            <w:noProof/>
            <w:webHidden/>
          </w:rPr>
          <w:tab/>
        </w:r>
        <w:r w:rsidR="0094444F">
          <w:rPr>
            <w:noProof/>
            <w:webHidden/>
          </w:rPr>
          <w:fldChar w:fldCharType="begin"/>
        </w:r>
        <w:r w:rsidR="0094444F">
          <w:rPr>
            <w:noProof/>
            <w:webHidden/>
          </w:rPr>
          <w:instrText xml:space="preserve"> PAGEREF _Toc84406246 \h </w:instrText>
        </w:r>
        <w:r w:rsidR="0094444F">
          <w:rPr>
            <w:noProof/>
            <w:webHidden/>
          </w:rPr>
        </w:r>
        <w:r w:rsidR="0094444F">
          <w:rPr>
            <w:noProof/>
            <w:webHidden/>
          </w:rPr>
          <w:fldChar w:fldCharType="separate"/>
        </w:r>
        <w:r w:rsidR="0094444F">
          <w:rPr>
            <w:noProof/>
            <w:webHidden/>
          </w:rPr>
          <w:t>13</w:t>
        </w:r>
        <w:r w:rsidR="0094444F">
          <w:rPr>
            <w:noProof/>
            <w:webHidden/>
          </w:rPr>
          <w:fldChar w:fldCharType="end"/>
        </w:r>
      </w:hyperlink>
    </w:p>
    <w:p w14:paraId="5ADF6668" w14:textId="1834EC34" w:rsidR="00657B34" w:rsidRPr="004C0D43" w:rsidRDefault="008361D1" w:rsidP="0094444F">
      <w:pPr>
        <w:pStyle w:val="TM1"/>
        <w:tabs>
          <w:tab w:val="right" w:leader="dot" w:pos="9060"/>
        </w:tabs>
        <w:spacing w:line="480" w:lineRule="auto"/>
        <w:outlineLvl w:val="0"/>
      </w:pPr>
      <w:r w:rsidRPr="004C0D43">
        <w:fldChar w:fldCharType="end"/>
      </w:r>
    </w:p>
    <w:p w14:paraId="48C4EF33" w14:textId="77777777" w:rsidR="00657B34" w:rsidRPr="004C0D43" w:rsidRDefault="00657B34" w:rsidP="00657B34"/>
    <w:p w14:paraId="443C44BC" w14:textId="696847DA" w:rsidR="002D37BC" w:rsidRPr="004C0D43" w:rsidRDefault="009C6B4C" w:rsidP="00BB53BB">
      <w:pPr>
        <w:pStyle w:val="Titre1"/>
        <w:spacing w:line="480" w:lineRule="auto"/>
      </w:pPr>
      <w:bookmarkStart w:id="10" w:name="_Toc72252466"/>
      <w:bookmarkStart w:id="11" w:name="_Toc84406236"/>
      <w:r>
        <w:t>Additional</w:t>
      </w:r>
      <w:r w:rsidR="002D37BC" w:rsidRPr="004C0D43">
        <w:t xml:space="preserve"> method</w:t>
      </w:r>
      <w:bookmarkEnd w:id="10"/>
      <w:r w:rsidR="0094444F">
        <w:t xml:space="preserve"> information</w:t>
      </w:r>
      <w:bookmarkEnd w:id="11"/>
    </w:p>
    <w:p w14:paraId="6BFF728E" w14:textId="3A819733" w:rsidR="008D7F88" w:rsidRPr="004C0D43" w:rsidRDefault="008D7F88" w:rsidP="00BB53BB">
      <w:pPr>
        <w:spacing w:line="480" w:lineRule="auto"/>
      </w:pPr>
    </w:p>
    <w:p w14:paraId="189250FA" w14:textId="633BCE56" w:rsidR="008D7F88" w:rsidRPr="004C0D43" w:rsidRDefault="008D7F88" w:rsidP="00BB53BB">
      <w:pPr>
        <w:pStyle w:val="Titre2"/>
      </w:pPr>
      <w:bookmarkStart w:id="12" w:name="_Toc84406237"/>
      <w:r w:rsidRPr="004C0D43">
        <w:t>Accuracy of SPC detection</w:t>
      </w:r>
      <w:bookmarkEnd w:id="12"/>
    </w:p>
    <w:p w14:paraId="7B246E98" w14:textId="6FCC0E31" w:rsidR="008D7F88" w:rsidRPr="004C0D43" w:rsidRDefault="008D7F88" w:rsidP="00BB53BB">
      <w:pPr>
        <w:spacing w:line="480" w:lineRule="auto"/>
        <w:rPr>
          <w:color w:val="000000" w:themeColor="text1"/>
          <w:shd w:val="clear" w:color="auto" w:fill="FCFCFC"/>
        </w:rPr>
      </w:pPr>
      <w:r w:rsidRPr="004C0D43">
        <w:rPr>
          <w:color w:val="000000" w:themeColor="text1"/>
          <w:shd w:val="clear" w:color="auto" w:fill="FCFCFC"/>
        </w:rPr>
        <w:t>We assessed the accuracy of taxonomic classification of sequence reads derived from SPC and their potential confusion with SOI</w:t>
      </w:r>
      <w:r w:rsidR="00BB53BB" w:rsidRPr="004C0D43">
        <w:rPr>
          <w:color w:val="000000" w:themeColor="text1"/>
          <w:shd w:val="clear" w:color="auto" w:fill="FCFCFC"/>
        </w:rPr>
        <w:t>(</w:t>
      </w:r>
      <w:r w:rsidRPr="004C0D43">
        <w:rPr>
          <w:color w:val="000000" w:themeColor="text1"/>
          <w:shd w:val="clear" w:color="auto" w:fill="FCFCFC"/>
        </w:rPr>
        <w:t>s</w:t>
      </w:r>
      <w:r w:rsidR="00BB53BB" w:rsidRPr="004C0D43">
        <w:rPr>
          <w:color w:val="000000" w:themeColor="text1"/>
          <w:shd w:val="clear" w:color="auto" w:fill="FCFCFC"/>
        </w:rPr>
        <w:t>)</w:t>
      </w:r>
      <w:r w:rsidRPr="004C0D43">
        <w:rPr>
          <w:color w:val="000000" w:themeColor="text1"/>
          <w:shd w:val="clear" w:color="auto" w:fill="FCFCFC"/>
        </w:rPr>
        <w:t xml:space="preserve"> by Kraken V0.10.5b </w:t>
      </w:r>
      <w:r w:rsidRPr="004C0D43">
        <w:rPr>
          <w:color w:val="000000" w:themeColor="text1"/>
          <w:shd w:val="clear" w:color="auto" w:fill="FCFCFC"/>
        </w:rPr>
        <w:fldChar w:fldCharType="begin"/>
      </w:r>
      <w:r w:rsidRPr="004C0D43">
        <w:rPr>
          <w:color w:val="000000" w:themeColor="text1"/>
          <w:shd w:val="clear" w:color="auto" w:fill="FCFCFC"/>
        </w:rPr>
        <w:instrText xml:space="preserve"> ADDIN EN.CITE &lt;EndNote&gt;&lt;Cite&gt;&lt;Author&gt;Wood&lt;/Author&gt;&lt;Year&gt;2014&lt;/Year&gt;&lt;RecNum&gt;408&lt;/RecNum&gt;&lt;DisplayText&gt;[1]&lt;/DisplayText&gt;&lt;record&gt;&lt;rec-number&gt;408&lt;/rec-number&gt;&lt;foreign-keys&gt;&lt;key app="EN" db-id="090r0ax07x5rt5e2ds859zrssax2r2rt0559" timestamp="1564483399" guid="759696c3-e7a6-40c4-beb0-80d6e8b4a13f"&gt;408&lt;/key&gt;&lt;/foreign-keys&gt;&lt;ref-type name="Journal Article"&gt;17&lt;/ref-type&gt;&lt;contributors&gt;&lt;authors&gt;&lt;author&gt;Wood, D. E.&lt;/author&gt;&lt;author&gt;Salzberg, S. L.&lt;/author&gt;&lt;/authors&gt;&lt;/contributors&gt;&lt;titles&gt;&lt;title&gt;Kraken: ultrafast metagenomic sequence classification using exact alignments&lt;/title&gt;&lt;secondary-title&gt;Genome Biol&lt;/secondary-title&gt;&lt;alt-title&gt;Genome biology&lt;/alt-title&gt;&lt;/titles&gt;&lt;periodical&gt;&lt;full-title&gt;Genome Biol&lt;/full-title&gt;&lt;/periodical&gt;&lt;alt-periodical&gt;&lt;full-title&gt;Genome Biology&lt;/full-title&gt;&lt;/alt-periodical&gt;&lt;pages&gt;R46&lt;/pages&gt;&lt;volume&gt;15&lt;/volume&gt;&lt;number&gt;3&lt;/number&gt;&lt;edition&gt;2014/03/04&lt;/edition&gt;&lt;keywords&gt;&lt;keyword&gt;Archaea/classification/genetics&lt;/keyword&gt;&lt;keyword&gt;Bacteria/classification/genetics&lt;/keyword&gt;&lt;keyword&gt;Classification&lt;/keyword&gt;&lt;keyword&gt;Humans&lt;/keyword&gt;&lt;keyword&gt;Metagenome&lt;/keyword&gt;&lt;keyword&gt;Metagenomics/*methods&lt;/keyword&gt;&lt;keyword&gt;Sensitivity and Specificity&lt;/keyword&gt;&lt;keyword&gt;Sequence Alignment/*methods&lt;/keyword&gt;&lt;keyword&gt;Sequence Analysis, DNA/*methods&lt;/keyword&gt;&lt;keyword&gt;*Software&lt;/keyword&gt;&lt;/keywords&gt;&lt;dates&gt;&lt;year&gt;2014&lt;/year&gt;&lt;pub-dates&gt;&lt;date&gt;Mar 3&lt;/date&gt;&lt;/pub-dates&gt;&lt;/dates&gt;&lt;isbn&gt;1474-7596&lt;/isbn&gt;&lt;accession-num&gt;24580807&lt;/accession-num&gt;&lt;urls&gt;&lt;related-urls&gt;&lt;url&gt;http://dx.doi.org/10.1186/gb-2014-15-3-r46&lt;/url&gt;&lt;/related-urls&gt;&lt;/urls&gt;&lt;custom2&gt;PMC4053813&lt;/custom2&gt;&lt;electronic-resource-num&gt;https://doi.org/10.1186/gb-2014-15-3-r46&lt;/electronic-resource-num&gt;&lt;remote-database-provider&gt;NLM&lt;/remote-database-provider&gt;&lt;language&gt;eng&lt;/language&gt;&lt;/record&gt;&lt;/Cite&gt;&lt;/EndNote&gt;</w:instrText>
      </w:r>
      <w:r w:rsidRPr="004C0D43">
        <w:rPr>
          <w:color w:val="000000" w:themeColor="text1"/>
          <w:shd w:val="clear" w:color="auto" w:fill="FCFCFC"/>
        </w:rPr>
        <w:fldChar w:fldCharType="separate"/>
      </w:r>
      <w:r w:rsidRPr="004C0D43">
        <w:rPr>
          <w:color w:val="000000" w:themeColor="text1"/>
          <w:shd w:val="clear" w:color="auto" w:fill="FCFCFC"/>
        </w:rPr>
        <w:t>[1]</w:t>
      </w:r>
      <w:r w:rsidRPr="004C0D43">
        <w:rPr>
          <w:color w:val="000000" w:themeColor="text1"/>
          <w:shd w:val="clear" w:color="auto" w:fill="FCFCFC"/>
        </w:rPr>
        <w:fldChar w:fldCharType="end"/>
      </w:r>
      <w:r w:rsidRPr="004C0D43">
        <w:rPr>
          <w:color w:val="000000" w:themeColor="text1"/>
          <w:shd w:val="clear" w:color="auto" w:fill="FCFCFC"/>
        </w:rPr>
        <w:t xml:space="preserve">, a tool used in our bioinformatics pipeline (see </w:t>
      </w:r>
      <w:r w:rsidRPr="004C0D43">
        <w:rPr>
          <w:color w:val="000000" w:themeColor="text1"/>
          <w:shd w:val="clear" w:color="auto" w:fill="FCFCFC"/>
        </w:rPr>
        <w:fldChar w:fldCharType="begin"/>
      </w:r>
      <w:r w:rsidRPr="004C0D43">
        <w:rPr>
          <w:color w:val="000000" w:themeColor="text1"/>
          <w:shd w:val="clear" w:color="auto" w:fill="FCFCFC"/>
        </w:rPr>
        <w:instrText xml:space="preserve"> REF _Ref71726520 \h </w:instrText>
      </w:r>
      <w:r w:rsidR="006D7247" w:rsidRPr="004C0D43">
        <w:rPr>
          <w:color w:val="000000" w:themeColor="text1"/>
          <w:shd w:val="clear" w:color="auto" w:fill="FCFCFC"/>
        </w:rPr>
        <w:instrText xml:space="preserve"> \* MERGEFORMAT </w:instrText>
      </w:r>
      <w:r w:rsidRPr="004C0D43">
        <w:rPr>
          <w:color w:val="000000" w:themeColor="text1"/>
          <w:shd w:val="clear" w:color="auto" w:fill="FCFCFC"/>
        </w:rPr>
      </w:r>
      <w:r w:rsidRPr="004C0D43">
        <w:rPr>
          <w:color w:val="000000" w:themeColor="text1"/>
          <w:shd w:val="clear" w:color="auto" w:fill="FCFCFC"/>
        </w:rPr>
        <w:fldChar w:fldCharType="separate"/>
      </w:r>
      <w:r w:rsidR="0094444F">
        <w:t>Additional figure 1</w:t>
      </w:r>
      <w:r w:rsidRPr="004C0D43">
        <w:rPr>
          <w:color w:val="000000" w:themeColor="text1"/>
          <w:shd w:val="clear" w:color="auto" w:fill="FCFCFC"/>
        </w:rPr>
        <w:fldChar w:fldCharType="end"/>
      </w:r>
      <w:r w:rsidRPr="004C0D43">
        <w:rPr>
          <w:color w:val="000000" w:themeColor="text1"/>
          <w:shd w:val="clear" w:color="auto" w:fill="FCFCFC"/>
        </w:rPr>
        <w:t>). The measured precision is above 99.95</w:t>
      </w:r>
      <w:r w:rsidR="008C5D6B" w:rsidRPr="004C0D43">
        <w:rPr>
          <w:color w:val="000000" w:themeColor="text1"/>
          <w:shd w:val="clear" w:color="auto" w:fill="FCFCFC"/>
        </w:rPr>
        <w:t> </w:t>
      </w:r>
      <w:r w:rsidRPr="004C0D43">
        <w:rPr>
          <w:color w:val="000000" w:themeColor="text1"/>
          <w:shd w:val="clear" w:color="auto" w:fill="FCFCFC"/>
        </w:rPr>
        <w:t>% with a sensitivity of 98.7</w:t>
      </w:r>
      <w:r w:rsidR="008C5D6B" w:rsidRPr="004C0D43">
        <w:rPr>
          <w:color w:val="000000" w:themeColor="text1"/>
          <w:shd w:val="clear" w:color="auto" w:fill="FCFCFC"/>
        </w:rPr>
        <w:t> </w:t>
      </w:r>
      <w:r w:rsidRPr="004C0D43">
        <w:rPr>
          <w:color w:val="000000" w:themeColor="text1"/>
          <w:shd w:val="clear" w:color="auto" w:fill="FCFCFC"/>
        </w:rPr>
        <w:t xml:space="preserve">%. These </w:t>
      </w:r>
      <w:r w:rsidR="0097287C" w:rsidRPr="004C0D43">
        <w:rPr>
          <w:color w:val="000000" w:themeColor="text1"/>
          <w:shd w:val="clear" w:color="auto" w:fill="FCFCFC"/>
        </w:rPr>
        <w:t>figures show</w:t>
      </w:r>
      <w:r w:rsidRPr="004C0D43">
        <w:rPr>
          <w:color w:val="000000" w:themeColor="text1"/>
          <w:shd w:val="clear" w:color="auto" w:fill="FCFCFC"/>
        </w:rPr>
        <w:t xml:space="preserve"> that the sequence reads of the SPC can be efficiently d</w:t>
      </w:r>
      <w:r w:rsidR="002060B5" w:rsidRPr="004C0D43">
        <w:rPr>
          <w:color w:val="000000" w:themeColor="text1"/>
          <w:shd w:val="clear" w:color="auto" w:fill="FCFCFC"/>
        </w:rPr>
        <w:t>istinguished from those of SOIs, bacterial flora and patient DNA.</w:t>
      </w:r>
    </w:p>
    <w:p w14:paraId="68248DC5" w14:textId="77131039" w:rsidR="002D37BC" w:rsidRPr="004C0D43" w:rsidRDefault="002D37BC" w:rsidP="00BB53BB">
      <w:pPr>
        <w:spacing w:line="480" w:lineRule="auto"/>
      </w:pPr>
    </w:p>
    <w:p w14:paraId="66F51406" w14:textId="3A0F51C8" w:rsidR="00932BE0" w:rsidRPr="004C0D43" w:rsidRDefault="00C515B7" w:rsidP="00BB53BB">
      <w:pPr>
        <w:pStyle w:val="Titre2"/>
      </w:pPr>
      <w:bookmarkStart w:id="13" w:name="_Toc84406238"/>
      <w:r w:rsidRPr="004C0D43">
        <w:t>Detailed workflow for s</w:t>
      </w:r>
      <w:r w:rsidR="00932BE0" w:rsidRPr="004C0D43">
        <w:t>equence data analysis and interpretation</w:t>
      </w:r>
      <w:bookmarkEnd w:id="13"/>
    </w:p>
    <w:p w14:paraId="630E1A32" w14:textId="0B284027" w:rsidR="00932BE0" w:rsidRPr="004C0D43" w:rsidRDefault="00932BE0" w:rsidP="00BB53BB">
      <w:pPr>
        <w:spacing w:line="480" w:lineRule="auto"/>
      </w:pPr>
      <w:r w:rsidRPr="004C0D43">
        <w:t xml:space="preserve">The complete workflow for </w:t>
      </w:r>
      <w:r w:rsidR="00A024BF" w:rsidRPr="004C0D43">
        <w:t xml:space="preserve">quantitative detection of SOI by mNGS </w:t>
      </w:r>
      <w:r w:rsidRPr="004C0D43">
        <w:t>is presented in</w:t>
      </w:r>
      <w:r w:rsidR="00134FAC" w:rsidRPr="004C0D43">
        <w:t xml:space="preserve"> Figure 1 </w:t>
      </w:r>
      <w:r w:rsidR="00E76C6D" w:rsidRPr="004C0D43">
        <w:t xml:space="preserve">in </w:t>
      </w:r>
      <w:r w:rsidR="00134FAC" w:rsidRPr="004C0D43">
        <w:t>the main text.</w:t>
      </w:r>
      <w:r w:rsidR="008D377E" w:rsidRPr="004C0D43">
        <w:t xml:space="preserve"> </w:t>
      </w:r>
      <w:r w:rsidR="00556D59" w:rsidRPr="004C0D43">
        <w:fldChar w:fldCharType="begin"/>
      </w:r>
      <w:r w:rsidR="00556D59" w:rsidRPr="004C0D43">
        <w:instrText xml:space="preserve"> REF _Ref84353376 \h </w:instrText>
      </w:r>
      <w:r w:rsidR="00556D59" w:rsidRPr="004C0D43">
        <w:fldChar w:fldCharType="separate"/>
      </w:r>
      <w:r w:rsidR="0094444F">
        <w:t xml:space="preserve">Additional figure </w:t>
      </w:r>
      <w:r w:rsidR="0094444F">
        <w:rPr>
          <w:noProof/>
        </w:rPr>
        <w:t>2</w:t>
      </w:r>
      <w:r w:rsidR="00556D59" w:rsidRPr="004C0D43">
        <w:fldChar w:fldCharType="end"/>
      </w:r>
      <w:r w:rsidR="008D377E" w:rsidRPr="004C0D43">
        <w:fldChar w:fldCharType="begin"/>
      </w:r>
      <w:r w:rsidR="008D377E" w:rsidRPr="004C0D43">
        <w:instrText xml:space="preserve"> REF _Ref84352566 \h </w:instrText>
      </w:r>
      <w:r w:rsidR="008D377E" w:rsidRPr="004C0D43">
        <w:fldChar w:fldCharType="end"/>
      </w:r>
      <w:r w:rsidR="008D377E" w:rsidRPr="004C0D43">
        <w:t xml:space="preserve"> </w:t>
      </w:r>
      <w:r w:rsidR="00A024BF" w:rsidRPr="004C0D43">
        <w:t>provide</w:t>
      </w:r>
      <w:r w:rsidR="00E76C6D" w:rsidRPr="004C0D43">
        <w:t>s</w:t>
      </w:r>
      <w:r w:rsidR="00A024BF" w:rsidRPr="004C0D43">
        <w:t xml:space="preserve"> more details on data interpretation applied to each sample after the demultiplexing step and taxonomic classification of sequences</w:t>
      </w:r>
      <w:r w:rsidR="00E76C6D" w:rsidRPr="004C0D43">
        <w:t>.</w:t>
      </w:r>
      <w:r w:rsidR="00A024BF" w:rsidRPr="004C0D43">
        <w:t xml:space="preserve"> A</w:t>
      </w:r>
      <w:r w:rsidRPr="004C0D43">
        <w:t>ll SOIs were analyzed separately as independent detection assays.</w:t>
      </w:r>
    </w:p>
    <w:p w14:paraId="2F0FDF36" w14:textId="7EE85DE2" w:rsidR="00932BE0" w:rsidRPr="004C0D43" w:rsidRDefault="00932BE0" w:rsidP="00BB53BB">
      <w:pPr>
        <w:pStyle w:val="Titre3"/>
      </w:pPr>
      <w:bookmarkStart w:id="14" w:name="_Toc84406239"/>
      <w:r w:rsidRPr="004C0D43">
        <w:t>Normalization of sequence read counts</w:t>
      </w:r>
      <w:bookmarkEnd w:id="14"/>
    </w:p>
    <w:p w14:paraId="0EF2D570" w14:textId="755BBE0B" w:rsidR="00932BE0" w:rsidRPr="004C0D43" w:rsidRDefault="00932BE0" w:rsidP="00BB53BB">
      <w:pPr>
        <w:spacing w:line="480" w:lineRule="auto"/>
        <w:rPr>
          <w:shd w:val="clear" w:color="auto" w:fill="FCFCFC"/>
        </w:rPr>
      </w:pPr>
      <w:r w:rsidRPr="004C0D43">
        <w:rPr>
          <w:shd w:val="clear" w:color="auto" w:fill="FCFCFC"/>
        </w:rPr>
        <w:t xml:space="preserve">Given that the total number of reads and the proportion of human reads </w:t>
      </w:r>
      <w:r w:rsidR="0094536A" w:rsidRPr="004C0D43">
        <w:rPr>
          <w:shd w:val="clear" w:color="auto" w:fill="FCFCFC"/>
        </w:rPr>
        <w:t xml:space="preserve">vary </w:t>
      </w:r>
      <w:r w:rsidRPr="004C0D43">
        <w:rPr>
          <w:shd w:val="clear" w:color="auto" w:fill="FCFCFC"/>
        </w:rPr>
        <w:t>between sequencing runs, a normalization step is needed for comparing results from different samples. We normalized the numbers of sequence reads classified to a bacterial species of interest (</w:t>
      </w:r>
      <w:r w:rsidRPr="004C0D43">
        <w:rPr>
          <w:i/>
          <w:iCs/>
          <w:shd w:val="clear" w:color="auto" w:fill="FCFCFC"/>
        </w:rPr>
        <w:t>R</w:t>
      </w:r>
      <w:r w:rsidRPr="004C0D43">
        <w:rPr>
          <w:i/>
          <w:iCs/>
          <w:shd w:val="clear" w:color="auto" w:fill="FCFCFC"/>
          <w:vertAlign w:val="subscript"/>
        </w:rPr>
        <w:t>SOI</w:t>
      </w:r>
      <w:r w:rsidRPr="004C0D43">
        <w:rPr>
          <w:shd w:val="clear" w:color="auto" w:fill="FCFCFC"/>
        </w:rPr>
        <w:t>) or to the SPC (</w:t>
      </w:r>
      <w:r w:rsidRPr="004C0D43">
        <w:rPr>
          <w:i/>
          <w:iCs/>
          <w:shd w:val="clear" w:color="auto" w:fill="FCFCFC"/>
        </w:rPr>
        <w:t>R</w:t>
      </w:r>
      <w:r w:rsidRPr="004C0D43">
        <w:rPr>
          <w:i/>
          <w:iCs/>
          <w:shd w:val="clear" w:color="auto" w:fill="FCFCFC"/>
          <w:vertAlign w:val="subscript"/>
        </w:rPr>
        <w:t>SPC</w:t>
      </w:r>
      <w:r w:rsidRPr="004C0D43">
        <w:rPr>
          <w:shd w:val="clear" w:color="auto" w:fill="FCFCFC"/>
        </w:rPr>
        <w:t xml:space="preserve">) with the total number of reads associated to all bacterial species including </w:t>
      </w:r>
      <w:r w:rsidRPr="004C0D43">
        <w:rPr>
          <w:i/>
          <w:shd w:val="clear" w:color="auto" w:fill="FCFCFC"/>
        </w:rPr>
        <w:t>B. subtilis</w:t>
      </w:r>
      <w:r w:rsidRPr="004C0D43">
        <w:rPr>
          <w:shd w:val="clear" w:color="auto" w:fill="FCFCFC"/>
        </w:rPr>
        <w:t xml:space="preserve"> (</w:t>
      </w:r>
      <w:r w:rsidRPr="004C0D43">
        <w:rPr>
          <w:i/>
          <w:iCs/>
          <w:shd w:val="clear" w:color="auto" w:fill="FCFCFC"/>
        </w:rPr>
        <w:t>R</w:t>
      </w:r>
      <w:r w:rsidRPr="004C0D43">
        <w:rPr>
          <w:i/>
          <w:iCs/>
          <w:shd w:val="clear" w:color="auto" w:fill="FCFCFC"/>
          <w:vertAlign w:val="subscript"/>
        </w:rPr>
        <w:t>bacteria</w:t>
      </w:r>
      <w:r w:rsidRPr="004C0D43">
        <w:rPr>
          <w:shd w:val="clear" w:color="auto" w:fill="FCFCFC"/>
        </w:rPr>
        <w:t>). The normalized values (</w:t>
      </w:r>
      <w:r w:rsidRPr="004C0D43">
        <w:rPr>
          <w:i/>
          <w:iCs/>
          <w:shd w:val="clear" w:color="auto" w:fill="FCFCFC"/>
        </w:rPr>
        <w:t>RN</w:t>
      </w:r>
      <w:r w:rsidRPr="004C0D43">
        <w:rPr>
          <w:i/>
          <w:iCs/>
          <w:shd w:val="clear" w:color="auto" w:fill="FCFCFC"/>
          <w:vertAlign w:val="subscript"/>
        </w:rPr>
        <w:t>SOI</w:t>
      </w:r>
      <w:r w:rsidRPr="004C0D43">
        <w:rPr>
          <w:i/>
          <w:iCs/>
          <w:shd w:val="clear" w:color="auto" w:fill="FCFCFC"/>
        </w:rPr>
        <w:t xml:space="preserve"> </w:t>
      </w:r>
      <w:r w:rsidRPr="004C0D43">
        <w:rPr>
          <w:shd w:val="clear" w:color="auto" w:fill="FCFCFC"/>
        </w:rPr>
        <w:t xml:space="preserve">and </w:t>
      </w:r>
      <w:r w:rsidRPr="004C0D43">
        <w:rPr>
          <w:i/>
          <w:iCs/>
          <w:shd w:val="clear" w:color="auto" w:fill="FCFCFC"/>
        </w:rPr>
        <w:t>RN</w:t>
      </w:r>
      <w:r w:rsidRPr="004C0D43">
        <w:rPr>
          <w:i/>
          <w:iCs/>
          <w:shd w:val="clear" w:color="auto" w:fill="FCFCFC"/>
          <w:vertAlign w:val="subscript"/>
        </w:rPr>
        <w:t>SPC</w:t>
      </w:r>
      <w:r w:rsidRPr="004C0D43">
        <w:rPr>
          <w:shd w:val="clear" w:color="auto" w:fill="FCFCFC"/>
        </w:rPr>
        <w:t>) were expressed in reads per million of bacterial reads (</w:t>
      </w:r>
      <w:r w:rsidR="00450BFF" w:rsidRPr="004C0D43">
        <w:rPr>
          <w:shd w:val="clear" w:color="auto" w:fill="FCFCFC"/>
        </w:rPr>
        <w:t>RPMB</w:t>
      </w:r>
      <w:r w:rsidRPr="004C0D43">
        <w:rPr>
          <w:shd w:val="clear" w:color="auto" w:fill="FCFCFC"/>
        </w:rPr>
        <w:t>):</w:t>
      </w:r>
    </w:p>
    <w:bookmarkStart w:id="15" w:name="_Ref42527574"/>
    <w:p w14:paraId="477C9F01" w14:textId="719CDA22" w:rsidR="00932BE0" w:rsidRPr="004C0D43" w:rsidRDefault="005D64E7" w:rsidP="00BB53BB">
      <w:pPr>
        <w:spacing w:line="480" w:lineRule="auto"/>
      </w:pPr>
      <m:oMath>
        <m:sSub>
          <m:sSubPr>
            <m:ctrlPr>
              <w:rPr>
                <w:rFonts w:ascii="Cambria Math" w:hAnsi="Cambria Math"/>
                <w:shd w:val="clear" w:color="auto" w:fill="FCFCFC"/>
              </w:rPr>
            </m:ctrlPr>
          </m:sSubPr>
          <m:e>
            <m:r>
              <w:rPr>
                <w:rFonts w:ascii="Cambria Math" w:hAnsi="Cambria Math"/>
                <w:shd w:val="clear" w:color="auto" w:fill="FCFCFC"/>
              </w:rPr>
              <m:t>RN</m:t>
            </m:r>
          </m:e>
          <m:sub>
            <m:r>
              <w:rPr>
                <w:rFonts w:ascii="Cambria Math" w:hAnsi="Cambria Math"/>
                <w:shd w:val="clear" w:color="auto" w:fill="FCFCFC"/>
              </w:rPr>
              <m:t>SOI</m:t>
            </m:r>
          </m:sub>
        </m:sSub>
        <m:r>
          <m:rPr>
            <m:sty m:val="p"/>
          </m:rPr>
          <w:rPr>
            <w:rFonts w:ascii="Cambria Math" w:hAnsi="Cambria Math"/>
            <w:shd w:val="clear" w:color="auto" w:fill="FCFCFC"/>
          </w:rPr>
          <m:t>=</m:t>
        </m:r>
        <m:f>
          <m:fPr>
            <m:ctrlPr>
              <w:rPr>
                <w:rFonts w:ascii="Cambria Math" w:hAnsi="Cambria Math"/>
                <w:shd w:val="clear" w:color="auto" w:fill="FCFCFC"/>
              </w:rPr>
            </m:ctrlPr>
          </m:fPr>
          <m:num>
            <m:sSub>
              <m:sSubPr>
                <m:ctrlPr>
                  <w:rPr>
                    <w:rFonts w:ascii="Cambria Math" w:hAnsi="Cambria Math"/>
                    <w:shd w:val="clear" w:color="auto" w:fill="FCFCFC"/>
                  </w:rPr>
                </m:ctrlPr>
              </m:sSubPr>
              <m:e>
                <m:r>
                  <w:rPr>
                    <w:rFonts w:ascii="Cambria Math" w:hAnsi="Cambria Math"/>
                    <w:shd w:val="clear" w:color="auto" w:fill="FCFCFC"/>
                  </w:rPr>
                  <m:t>R</m:t>
                </m:r>
              </m:e>
              <m:sub>
                <m:r>
                  <w:rPr>
                    <w:rFonts w:ascii="Cambria Math" w:hAnsi="Cambria Math"/>
                    <w:shd w:val="clear" w:color="auto" w:fill="FCFCFC"/>
                  </w:rPr>
                  <m:t>SOI</m:t>
                </m:r>
              </m:sub>
            </m:sSub>
          </m:num>
          <m:den>
            <m:sSub>
              <m:sSubPr>
                <m:ctrlPr>
                  <w:rPr>
                    <w:rFonts w:ascii="Cambria Math" w:hAnsi="Cambria Math"/>
                    <w:shd w:val="clear" w:color="auto" w:fill="FCFCFC"/>
                  </w:rPr>
                </m:ctrlPr>
              </m:sSubPr>
              <m:e>
                <m:r>
                  <w:rPr>
                    <w:rFonts w:ascii="Cambria Math" w:hAnsi="Cambria Math"/>
                    <w:shd w:val="clear" w:color="auto" w:fill="FCFCFC"/>
                  </w:rPr>
                  <m:t>R</m:t>
                </m:r>
              </m:e>
              <m:sub>
                <m:r>
                  <w:rPr>
                    <w:rFonts w:ascii="Cambria Math" w:hAnsi="Cambria Math"/>
                    <w:shd w:val="clear" w:color="auto" w:fill="FCFCFC"/>
                  </w:rPr>
                  <m:t>bacteria</m:t>
                </m:r>
              </m:sub>
            </m:sSub>
          </m:den>
        </m:f>
        <m:r>
          <m:rPr>
            <m:sty m:val="p"/>
          </m:rPr>
          <w:rPr>
            <w:rFonts w:ascii="Cambria Math" w:hAnsi="Cambria Math"/>
            <w:shd w:val="clear" w:color="auto" w:fill="FCFCFC"/>
          </w:rPr>
          <m:t>×1,000,000</m:t>
        </m:r>
      </m:oMath>
      <w:r w:rsidR="00932BE0" w:rsidRPr="004C0D43">
        <w:rPr>
          <w:shd w:val="clear" w:color="auto" w:fill="FCFCFC"/>
        </w:rPr>
        <w:t xml:space="preserve"> </w:t>
      </w:r>
      <w:bookmarkEnd w:id="15"/>
      <w:r w:rsidR="00353A96" w:rsidRPr="004C0D43">
        <w:t xml:space="preserve">and </w:t>
      </w:r>
      <m:oMath>
        <m:r>
          <m:rPr>
            <m:sty m:val="p"/>
          </m:rPr>
          <w:rPr>
            <w:rFonts w:ascii="Cambria Math" w:hAnsi="Cambria Math"/>
            <w:shd w:val="clear" w:color="auto" w:fill="FCFCFC"/>
          </w:rPr>
          <m:t xml:space="preserve"> </m:t>
        </m:r>
        <m:sSub>
          <m:sSubPr>
            <m:ctrlPr>
              <w:rPr>
                <w:rFonts w:ascii="Cambria Math" w:hAnsi="Cambria Math"/>
                <w:shd w:val="clear" w:color="auto" w:fill="FCFCFC"/>
              </w:rPr>
            </m:ctrlPr>
          </m:sSubPr>
          <m:e>
            <m:r>
              <w:rPr>
                <w:rFonts w:ascii="Cambria Math" w:hAnsi="Cambria Math"/>
                <w:shd w:val="clear" w:color="auto" w:fill="FCFCFC"/>
              </w:rPr>
              <m:t>RN</m:t>
            </m:r>
          </m:e>
          <m:sub>
            <m:r>
              <w:rPr>
                <w:rFonts w:ascii="Cambria Math" w:hAnsi="Cambria Math"/>
                <w:shd w:val="clear" w:color="auto" w:fill="FCFCFC"/>
              </w:rPr>
              <m:t>SPC</m:t>
            </m:r>
          </m:sub>
        </m:sSub>
        <m:r>
          <m:rPr>
            <m:sty m:val="p"/>
          </m:rPr>
          <w:rPr>
            <w:rFonts w:ascii="Cambria Math" w:hAnsi="Cambria Math"/>
            <w:shd w:val="clear" w:color="auto" w:fill="FCFCFC"/>
          </w:rPr>
          <m:t>=</m:t>
        </m:r>
        <m:f>
          <m:fPr>
            <m:ctrlPr>
              <w:rPr>
                <w:rFonts w:ascii="Cambria Math" w:hAnsi="Cambria Math"/>
                <w:shd w:val="clear" w:color="auto" w:fill="FCFCFC"/>
              </w:rPr>
            </m:ctrlPr>
          </m:fPr>
          <m:num>
            <m:sSub>
              <m:sSubPr>
                <m:ctrlPr>
                  <w:rPr>
                    <w:rFonts w:ascii="Cambria Math" w:hAnsi="Cambria Math"/>
                    <w:shd w:val="clear" w:color="auto" w:fill="FCFCFC"/>
                  </w:rPr>
                </m:ctrlPr>
              </m:sSubPr>
              <m:e>
                <m:r>
                  <w:rPr>
                    <w:rFonts w:ascii="Cambria Math" w:hAnsi="Cambria Math"/>
                    <w:shd w:val="clear" w:color="auto" w:fill="FCFCFC"/>
                  </w:rPr>
                  <m:t>R</m:t>
                </m:r>
              </m:e>
              <m:sub>
                <m:r>
                  <w:rPr>
                    <w:rFonts w:ascii="Cambria Math" w:hAnsi="Cambria Math"/>
                    <w:shd w:val="clear" w:color="auto" w:fill="FCFCFC"/>
                  </w:rPr>
                  <m:t>SPC</m:t>
                </m:r>
              </m:sub>
            </m:sSub>
          </m:num>
          <m:den>
            <m:sSub>
              <m:sSubPr>
                <m:ctrlPr>
                  <w:rPr>
                    <w:rFonts w:ascii="Cambria Math" w:hAnsi="Cambria Math"/>
                    <w:shd w:val="clear" w:color="auto" w:fill="FCFCFC"/>
                  </w:rPr>
                </m:ctrlPr>
              </m:sSubPr>
              <m:e>
                <m:r>
                  <w:rPr>
                    <w:rFonts w:ascii="Cambria Math" w:hAnsi="Cambria Math"/>
                    <w:shd w:val="clear" w:color="auto" w:fill="FCFCFC"/>
                  </w:rPr>
                  <m:t>R</m:t>
                </m:r>
              </m:e>
              <m:sub>
                <m:r>
                  <w:rPr>
                    <w:rFonts w:ascii="Cambria Math" w:hAnsi="Cambria Math"/>
                    <w:shd w:val="clear" w:color="auto" w:fill="FCFCFC"/>
                  </w:rPr>
                  <m:t>bacteria</m:t>
                </m:r>
              </m:sub>
            </m:sSub>
          </m:den>
        </m:f>
        <m:r>
          <m:rPr>
            <m:sty m:val="p"/>
          </m:rPr>
          <w:rPr>
            <w:rFonts w:ascii="Cambria Math" w:hAnsi="Cambria Math"/>
            <w:shd w:val="clear" w:color="auto" w:fill="FCFCFC"/>
          </w:rPr>
          <m:t>×1,000,000</m:t>
        </m:r>
      </m:oMath>
    </w:p>
    <w:p w14:paraId="1E0CAA75" w14:textId="216665D3" w:rsidR="00932BE0" w:rsidRPr="004C0D43" w:rsidRDefault="00932BE0" w:rsidP="00BB53BB">
      <w:pPr>
        <w:pStyle w:val="Titre3"/>
      </w:pPr>
      <w:bookmarkStart w:id="16" w:name="_Toc84406240"/>
      <w:r w:rsidRPr="004C0D43">
        <w:t>SOI and SPC detection</w:t>
      </w:r>
      <w:bookmarkEnd w:id="16"/>
    </w:p>
    <w:p w14:paraId="66F3FE0D" w14:textId="37787CC7" w:rsidR="00932BE0" w:rsidRPr="004C0D43" w:rsidRDefault="00932BE0" w:rsidP="00BB53BB">
      <w:pPr>
        <w:spacing w:line="480" w:lineRule="auto"/>
        <w:rPr>
          <w:shd w:val="clear" w:color="auto" w:fill="FCFCFC"/>
        </w:rPr>
      </w:pPr>
      <w:r w:rsidRPr="004C0D43">
        <w:rPr>
          <w:shd w:val="clear" w:color="auto" w:fill="FCFCFC"/>
        </w:rPr>
        <w:t xml:space="preserve">Correct </w:t>
      </w:r>
      <w:r w:rsidR="00865175" w:rsidRPr="004C0D43">
        <w:rPr>
          <w:shd w:val="clear" w:color="auto" w:fill="FCFCFC"/>
        </w:rPr>
        <w:t xml:space="preserve">taxonomic </w:t>
      </w:r>
      <w:r w:rsidRPr="004C0D43">
        <w:rPr>
          <w:shd w:val="clear" w:color="auto" w:fill="FCFCFC"/>
        </w:rPr>
        <w:t>classification of SOIs and SPC sequences is key to mNGS-based diagnostic, to prevent false</w:t>
      </w:r>
      <w:r w:rsidR="00865175" w:rsidRPr="004C0D43">
        <w:rPr>
          <w:shd w:val="clear" w:color="auto" w:fill="FCFCFC"/>
        </w:rPr>
        <w:t xml:space="preserve"> positive or false negative detection</w:t>
      </w:r>
      <w:r w:rsidR="00E76C6D" w:rsidRPr="004C0D43">
        <w:rPr>
          <w:shd w:val="clear" w:color="auto" w:fill="FCFCFC"/>
        </w:rPr>
        <w:t>s</w:t>
      </w:r>
      <w:r w:rsidRPr="004C0D43">
        <w:rPr>
          <w:shd w:val="clear" w:color="auto" w:fill="FCFCFC"/>
        </w:rPr>
        <w:t xml:space="preserve">. Taxonomic classification errors can arise for several reasons such as sequencing errors, inaccuracy of classification algorithm or low quality of genomic sequences within the reference database </w:t>
      </w:r>
      <w:r w:rsidRPr="004C0D43">
        <w:rPr>
          <w:shd w:val="clear" w:color="auto" w:fill="FCFCFC"/>
        </w:rPr>
        <w:fldChar w:fldCharType="begin"/>
      </w:r>
      <w:r w:rsidR="008D7F88" w:rsidRPr="004C0D43">
        <w:rPr>
          <w:shd w:val="clear" w:color="auto" w:fill="FCFCFC"/>
        </w:rPr>
        <w:instrText xml:space="preserve"> ADDIN EN.CITE &lt;EndNote&gt;&lt;Cite&gt;&lt;Author&gt;Ye&lt;/Author&gt;&lt;Year&gt;2019&lt;/Year&gt;&lt;RecNum&gt;750&lt;/RecNum&gt;&lt;DisplayText&gt;[2]&lt;/DisplayText&gt;&lt;record&gt;&lt;rec-number&gt;750&lt;/rec-number&gt;&lt;foreign-keys&gt;&lt;key app="EN" db-id="090r0ax07x5rt5e2ds859zrssax2r2rt0559" timestamp="1599744357" guid="41548628-f426-40de-85be-d7e8f983265e"&gt;750&lt;/key&gt;&lt;/foreign-keys&gt;&lt;ref-type name="Journal Article"&gt;17&lt;/ref-type&gt;&lt;contributors&gt;&lt;authors&gt;&lt;author&gt;Ye, Simon H.&lt;/author&gt;&lt;author&gt;Siddle, Katherine J.&lt;/author&gt;&lt;author&gt;Park, Daniel J.&lt;/author&gt;&lt;author&gt;Sabeti, Pardis C.&lt;/author&gt;&lt;/authors&gt;&lt;/contributors&gt;&lt;titles&gt;&lt;title&gt;Benchmarking Metagenomics Tools for Taxonomic Classification&lt;/title&gt;&lt;secondary-title&gt;Cell&lt;/secondary-title&gt;&lt;/titles&gt;&lt;periodical&gt;&lt;full-title&gt;Cell&lt;/full-title&gt;&lt;/periodical&gt;&lt;pages&gt;779-794&lt;/pages&gt;&lt;volume&gt;178&lt;/volume&gt;&lt;number&gt;4&lt;/number&gt;&lt;dates&gt;&lt;year&gt;2019&lt;/year&gt;&lt;pub-dates&gt;&lt;date&gt;2019/08/08/&lt;/date&gt;&lt;/pub-dates&gt;&lt;/dates&gt;&lt;isbn&gt;0092-8674&lt;/isbn&gt;&lt;urls&gt;&lt;related-urls&gt;&lt;url&gt;http://www.sciencedirect.com/science/article/pii/S0092867419307755&lt;/url&gt;&lt;/related-urls&gt;&lt;/urls&gt;&lt;electronic-resource-num&gt;https://doi.org/10.1016/j.cell.2019.07.010&lt;/electronic-resource-num&gt;&lt;/record&gt;&lt;/Cite&gt;&lt;/EndNote&gt;</w:instrText>
      </w:r>
      <w:r w:rsidRPr="004C0D43">
        <w:rPr>
          <w:shd w:val="clear" w:color="auto" w:fill="FCFCFC"/>
        </w:rPr>
        <w:fldChar w:fldCharType="separate"/>
      </w:r>
      <w:r w:rsidR="008D7F88" w:rsidRPr="004C0D43">
        <w:rPr>
          <w:shd w:val="clear" w:color="auto" w:fill="FCFCFC"/>
        </w:rPr>
        <w:t>[2]</w:t>
      </w:r>
      <w:r w:rsidRPr="004C0D43">
        <w:rPr>
          <w:shd w:val="clear" w:color="auto" w:fill="FCFCFC"/>
        </w:rPr>
        <w:fldChar w:fldCharType="end"/>
      </w:r>
      <w:r w:rsidRPr="004C0D43">
        <w:rPr>
          <w:shd w:val="clear" w:color="auto" w:fill="FCFCFC"/>
        </w:rPr>
        <w:t xml:space="preserve">. Moreover, the presence of contaminating DNA in the reagents may also induce false detection of species </w:t>
      </w:r>
      <w:r w:rsidRPr="004C0D43">
        <w:rPr>
          <w:shd w:val="clear" w:color="auto" w:fill="FCFCFC"/>
        </w:rPr>
        <w:fldChar w:fldCharType="begin">
          <w:fldData xml:space="preserve">PEVuZE5vdGU+PENpdGU+PEF1dGhvcj5HbGFzc2luZzwvQXV0aG9yPjxZZWFyPjIwMTY8L1llYXI+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</w:fldData>
        </w:fldChar>
      </w:r>
      <w:r w:rsidR="008D7F88" w:rsidRPr="004C0D43">
        <w:rPr>
          <w:shd w:val="clear" w:color="auto" w:fill="FCFCFC"/>
        </w:rPr>
        <w:instrText xml:space="preserve"> ADDIN EN.CITE </w:instrText>
      </w:r>
      <w:r w:rsidR="008D7F88" w:rsidRPr="004C0D43">
        <w:rPr>
          <w:shd w:val="clear" w:color="auto" w:fill="FCFCFC"/>
        </w:rPr>
        <w:fldChar w:fldCharType="begin">
          <w:fldData xml:space="preserve">PEVuZE5vdGU+PENpdGU+PEF1dGhvcj5HbGFzc2luZzwvQXV0aG9yPjxZZWFyPjIwMTY8L1llYXI+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</w:fldData>
        </w:fldChar>
      </w:r>
      <w:r w:rsidR="008D7F88" w:rsidRPr="004C0D43">
        <w:rPr>
          <w:shd w:val="clear" w:color="auto" w:fill="FCFCFC"/>
        </w:rPr>
        <w:instrText xml:space="preserve"> ADDIN EN.CITE.DATA </w:instrText>
      </w:r>
      <w:r w:rsidR="008D7F88" w:rsidRPr="004C0D43">
        <w:rPr>
          <w:shd w:val="clear" w:color="auto" w:fill="FCFCFC"/>
        </w:rPr>
      </w:r>
      <w:r w:rsidR="008D7F88" w:rsidRPr="004C0D43">
        <w:rPr>
          <w:shd w:val="clear" w:color="auto" w:fill="FCFCFC"/>
        </w:rPr>
        <w:fldChar w:fldCharType="end"/>
      </w:r>
      <w:r w:rsidRPr="004C0D43">
        <w:rPr>
          <w:shd w:val="clear" w:color="auto" w:fill="FCFCFC"/>
        </w:rPr>
      </w:r>
      <w:r w:rsidRPr="004C0D43">
        <w:rPr>
          <w:shd w:val="clear" w:color="auto" w:fill="FCFCFC"/>
        </w:rPr>
        <w:fldChar w:fldCharType="separate"/>
      </w:r>
      <w:r w:rsidR="008D7F88" w:rsidRPr="004C0D43">
        <w:rPr>
          <w:shd w:val="clear" w:color="auto" w:fill="FCFCFC"/>
        </w:rPr>
        <w:t>[3, 4]</w:t>
      </w:r>
      <w:r w:rsidRPr="004C0D43">
        <w:rPr>
          <w:shd w:val="clear" w:color="auto" w:fill="FCFCFC"/>
        </w:rPr>
        <w:fldChar w:fldCharType="end"/>
      </w:r>
      <w:r w:rsidRPr="004C0D43">
        <w:rPr>
          <w:shd w:val="clear" w:color="auto" w:fill="FCFCFC"/>
        </w:rPr>
        <w:t>.</w:t>
      </w:r>
    </w:p>
    <w:p w14:paraId="485B3036" w14:textId="0C31A00F" w:rsidR="00C515B7" w:rsidRPr="004C0D43" w:rsidRDefault="00932BE0" w:rsidP="00BB53BB">
      <w:pPr>
        <w:spacing w:line="480" w:lineRule="auto"/>
        <w:rPr>
          <w:shd w:val="clear" w:color="auto" w:fill="FCFCFC"/>
        </w:rPr>
      </w:pPr>
      <w:r w:rsidRPr="004C0D43">
        <w:rPr>
          <w:shd w:val="clear" w:color="auto" w:fill="FCFCFC"/>
        </w:rPr>
        <w:t>We defined detection thresholds (</w:t>
      </w:r>
      <w:r w:rsidRPr="004C0D43">
        <w:rPr>
          <w:i/>
          <w:iCs/>
          <w:shd w:val="clear" w:color="auto" w:fill="FCFCFC"/>
        </w:rPr>
        <w:t>DT</w:t>
      </w:r>
      <w:r w:rsidRPr="004C0D43">
        <w:rPr>
          <w:shd w:val="clear" w:color="auto" w:fill="FCFCFC"/>
        </w:rPr>
        <w:t xml:space="preserve">), to differentiate background from ‘true’ taxonomic </w:t>
      </w:r>
      <w:r w:rsidR="0094536A" w:rsidRPr="004C0D43">
        <w:rPr>
          <w:shd w:val="clear" w:color="auto" w:fill="FCFCFC"/>
        </w:rPr>
        <w:t xml:space="preserve">assignments </w:t>
      </w:r>
      <w:r w:rsidRPr="004C0D43">
        <w:rPr>
          <w:shd w:val="clear" w:color="auto" w:fill="FCFCFC"/>
        </w:rPr>
        <w:t xml:space="preserve">of sequence reads </w:t>
      </w:r>
      <w:r w:rsidR="0094536A" w:rsidRPr="004C0D43">
        <w:rPr>
          <w:shd w:val="clear" w:color="auto" w:fill="FCFCFC"/>
        </w:rPr>
        <w:t xml:space="preserve">to </w:t>
      </w:r>
      <w:r w:rsidRPr="004C0D43">
        <w:rPr>
          <w:shd w:val="clear" w:color="auto" w:fill="FCFCFC"/>
        </w:rPr>
        <w:t xml:space="preserve">SPC or SOI. </w:t>
      </w:r>
      <w:r w:rsidR="00C0535E" w:rsidRPr="004C0D43">
        <w:rPr>
          <w:i/>
          <w:iCs/>
          <w:shd w:val="clear" w:color="auto" w:fill="FCFCFC"/>
        </w:rPr>
        <w:t>DT</w:t>
      </w:r>
      <w:r w:rsidR="00C0535E" w:rsidRPr="004C0D43">
        <w:rPr>
          <w:i/>
          <w:iCs/>
          <w:shd w:val="clear" w:color="auto" w:fill="FCFCFC"/>
          <w:vertAlign w:val="subscript"/>
        </w:rPr>
        <w:t>SPC</w:t>
      </w:r>
      <w:r w:rsidR="00C0535E" w:rsidRPr="004C0D43">
        <w:rPr>
          <w:shd w:val="clear" w:color="auto" w:fill="FCFCFC"/>
        </w:rPr>
        <w:t xml:space="preserve"> </w:t>
      </w:r>
      <w:r w:rsidR="00BF43B3" w:rsidRPr="004C0D43">
        <w:rPr>
          <w:shd w:val="clear" w:color="auto" w:fill="FCFCFC"/>
        </w:rPr>
        <w:t xml:space="preserve">and </w:t>
      </w:r>
      <w:r w:rsidR="00C0535E" w:rsidRPr="004C0D43">
        <w:rPr>
          <w:i/>
          <w:iCs/>
          <w:shd w:val="clear" w:color="auto" w:fill="FCFCFC"/>
        </w:rPr>
        <w:t>DT</w:t>
      </w:r>
      <w:r w:rsidR="00C0535E" w:rsidRPr="004C0D43">
        <w:rPr>
          <w:i/>
          <w:iCs/>
          <w:shd w:val="clear" w:color="auto" w:fill="FCFCFC"/>
          <w:vertAlign w:val="subscript"/>
        </w:rPr>
        <w:t>SOI</w:t>
      </w:r>
      <w:r w:rsidR="00C0535E" w:rsidRPr="004C0D43">
        <w:rPr>
          <w:shd w:val="clear" w:color="auto" w:fill="FCFCFC"/>
        </w:rPr>
        <w:t xml:space="preserve"> represent the minimal count of classified sequence reads normalized per million of bacterial reads required to report SPC or SOI as detected</w:t>
      </w:r>
      <w:r w:rsidR="00BF43B3" w:rsidRPr="004C0D43">
        <w:rPr>
          <w:shd w:val="clear" w:color="auto" w:fill="FCFCFC"/>
        </w:rPr>
        <w:t>.</w:t>
      </w:r>
    </w:p>
    <w:p w14:paraId="7FC7D454" w14:textId="1E713259" w:rsidR="00C515B7" w:rsidRPr="004C0D43" w:rsidRDefault="00C515B7" w:rsidP="00BB53BB">
      <w:pPr>
        <w:pStyle w:val="Titre4"/>
        <w:spacing w:line="480" w:lineRule="auto"/>
      </w:pPr>
      <w:r w:rsidRPr="004C0D43">
        <w:lastRenderedPageBreak/>
        <w:t>Definition of DT</w:t>
      </w:r>
      <w:r w:rsidRPr="004C0D43">
        <w:rPr>
          <w:vertAlign w:val="subscript"/>
        </w:rPr>
        <w:t>SPC</w:t>
      </w:r>
    </w:p>
    <w:p w14:paraId="577589F1" w14:textId="70E6982C" w:rsidR="00C515B7" w:rsidRPr="004C0D43" w:rsidRDefault="00C515B7" w:rsidP="00041435">
      <w:pPr>
        <w:spacing w:line="480" w:lineRule="auto"/>
        <w:rPr>
          <w:shd w:val="clear" w:color="auto" w:fill="FCFCFC"/>
        </w:rPr>
      </w:pPr>
      <w:r w:rsidRPr="004C0D43">
        <w:t xml:space="preserve">To evaluate the possibility for distinguishing the natural presence of </w:t>
      </w:r>
      <w:r w:rsidRPr="004C0D43">
        <w:rPr>
          <w:i/>
          <w:iCs/>
        </w:rPr>
        <w:t>B. subtilis</w:t>
      </w:r>
      <w:r w:rsidRPr="004C0D43">
        <w:t xml:space="preserve"> in BAL sample from spiked SPC</w:t>
      </w:r>
      <w:r w:rsidRPr="004C0D43">
        <w:rPr>
          <w:shd w:val="clear" w:color="auto" w:fill="FCFCFC"/>
        </w:rPr>
        <w:t xml:space="preserve"> and t</w:t>
      </w:r>
      <w:r w:rsidR="00932BE0" w:rsidRPr="004C0D43">
        <w:rPr>
          <w:shd w:val="clear" w:color="auto" w:fill="FCFCFC"/>
        </w:rPr>
        <w:t xml:space="preserve">o define </w:t>
      </w:r>
      <w:r w:rsidR="00932BE0" w:rsidRPr="004C0D43">
        <w:rPr>
          <w:i/>
          <w:iCs/>
          <w:shd w:val="clear" w:color="auto" w:fill="FCFCFC"/>
        </w:rPr>
        <w:t>DT</w:t>
      </w:r>
      <w:r w:rsidR="00932BE0" w:rsidRPr="004C0D43">
        <w:rPr>
          <w:i/>
          <w:iCs/>
          <w:shd w:val="clear" w:color="auto" w:fill="FCFCFC"/>
          <w:vertAlign w:val="subscript"/>
        </w:rPr>
        <w:t>SPC</w:t>
      </w:r>
      <w:r w:rsidRPr="004C0D43">
        <w:t xml:space="preserve">, we compared the quantity of sequence reads classified as </w:t>
      </w:r>
      <w:r w:rsidRPr="004C0D43">
        <w:rPr>
          <w:i/>
          <w:iCs/>
        </w:rPr>
        <w:t>B. subtilis</w:t>
      </w:r>
      <w:r w:rsidRPr="004C0D43">
        <w:t xml:space="preserve"> on 7 non-spiked and on 45 SPC-spiked BAL samples. The median normalized quantity of sequences classified as </w:t>
      </w:r>
      <w:r w:rsidRPr="004C0D43">
        <w:rPr>
          <w:i/>
          <w:iCs/>
        </w:rPr>
        <w:t>B. subtilis</w:t>
      </w:r>
      <w:r w:rsidRPr="004C0D43">
        <w:t xml:space="preserve"> in non-spiked samples was 5 </w:t>
      </w:r>
      <w:r w:rsidR="00450BFF" w:rsidRPr="004C0D43">
        <w:t>RPMB</w:t>
      </w:r>
      <w:r w:rsidRPr="004C0D43">
        <w:t xml:space="preserve"> and 12,000 </w:t>
      </w:r>
      <w:r w:rsidR="00450BFF" w:rsidRPr="004C0D43">
        <w:t>RPMB</w:t>
      </w:r>
      <w:r w:rsidRPr="004C0D43">
        <w:t xml:space="preserve"> in SPC-spiked samples (</w:t>
      </w:r>
      <w:r w:rsidR="009C7D7F" w:rsidRPr="004C0D43">
        <w:fldChar w:fldCharType="begin"/>
      </w:r>
      <w:r w:rsidR="009C7D7F" w:rsidRPr="004C0D43">
        <w:instrText xml:space="preserve"> REF _Ref71707125 \h </w:instrText>
      </w:r>
      <w:r w:rsidR="006D7247" w:rsidRPr="004C0D43">
        <w:instrText xml:space="preserve"> \* MERGEFORMAT </w:instrText>
      </w:r>
      <w:r w:rsidR="009C7D7F" w:rsidRPr="004C0D43">
        <w:fldChar w:fldCharType="separate"/>
      </w:r>
      <w:r w:rsidR="0094444F">
        <w:t>Additional figure 3</w:t>
      </w:r>
      <w:r w:rsidR="009C7D7F" w:rsidRPr="004C0D43">
        <w:fldChar w:fldCharType="end"/>
      </w:r>
      <w:r w:rsidRPr="004C0D43">
        <w:t xml:space="preserve">). This result </w:t>
      </w:r>
      <w:r w:rsidR="009B0A17" w:rsidRPr="004C0D43">
        <w:t xml:space="preserve">reveals </w:t>
      </w:r>
      <w:r w:rsidRPr="004C0D43">
        <w:t>the low level of misclassification of sequence</w:t>
      </w:r>
      <w:r w:rsidR="009B0A17" w:rsidRPr="004C0D43">
        <w:t>s</w:t>
      </w:r>
      <w:r w:rsidRPr="004C0D43">
        <w:t xml:space="preserve"> to </w:t>
      </w:r>
      <w:r w:rsidRPr="004C0D43">
        <w:rPr>
          <w:i/>
          <w:iCs/>
        </w:rPr>
        <w:t>B. subtilis</w:t>
      </w:r>
      <w:r w:rsidR="00865175" w:rsidRPr="004C0D43">
        <w:t xml:space="preserve"> and</w:t>
      </w:r>
      <w:r w:rsidR="009B0A17" w:rsidRPr="004C0D43">
        <w:t>/or</w:t>
      </w:r>
      <w:r w:rsidRPr="004C0D43">
        <w:t xml:space="preserve"> </w:t>
      </w:r>
      <w:r w:rsidR="009B0A17" w:rsidRPr="004C0D43">
        <w:t xml:space="preserve">the presence of </w:t>
      </w:r>
      <w:r w:rsidRPr="004C0D43">
        <w:rPr>
          <w:i/>
          <w:iCs/>
        </w:rPr>
        <w:t>B. subtilis</w:t>
      </w:r>
      <w:r w:rsidRPr="004C0D43">
        <w:t xml:space="preserve"> in BAL samples or</w:t>
      </w:r>
      <w:r w:rsidR="00C36088" w:rsidRPr="004C0D43">
        <w:t xml:space="preserve"> </w:t>
      </w:r>
      <w:r w:rsidR="009B0A17" w:rsidRPr="004C0D43">
        <w:t>in reagents</w:t>
      </w:r>
      <w:r w:rsidR="00C36088" w:rsidRPr="004C0D43">
        <w:t>, as a contaminant,</w:t>
      </w:r>
      <w:r w:rsidRPr="004C0D43">
        <w:t xml:space="preserve"> in amounts substantially lower than the one which is spiked as SPC. We calculated</w:t>
      </w:r>
      <w:r w:rsidR="00C0535E" w:rsidRPr="004C0D43">
        <w:t>,</w:t>
      </w:r>
      <w:r w:rsidRPr="004C0D43">
        <w:rPr>
          <w:shd w:val="clear" w:color="auto" w:fill="FCFCFC"/>
        </w:rPr>
        <w:t xml:space="preserve"> </w:t>
      </w:r>
      <w:r w:rsidR="00C0535E" w:rsidRPr="004C0D43">
        <w:rPr>
          <w:shd w:val="clear" w:color="auto" w:fill="FCFCFC"/>
        </w:rPr>
        <w:t xml:space="preserve">with the 3 sigma method (mean plus 3 standard deviations), </w:t>
      </w:r>
      <w:r w:rsidRPr="004C0D43">
        <w:rPr>
          <w:shd w:val="clear" w:color="auto" w:fill="FCFCFC"/>
        </w:rPr>
        <w:t>a detection threshold (</w:t>
      </w:r>
      <w:r w:rsidRPr="004C0D43">
        <w:rPr>
          <w:i/>
          <w:iCs/>
          <w:shd w:val="clear" w:color="auto" w:fill="FCFCFC"/>
        </w:rPr>
        <w:t>DT</w:t>
      </w:r>
      <w:r w:rsidRPr="004C0D43">
        <w:rPr>
          <w:i/>
          <w:iCs/>
          <w:shd w:val="clear" w:color="auto" w:fill="FCFCFC"/>
          <w:vertAlign w:val="subscript"/>
        </w:rPr>
        <w:t>SPC</w:t>
      </w:r>
      <w:r w:rsidRPr="004C0D43">
        <w:rPr>
          <w:shd w:val="clear" w:color="auto" w:fill="FCFCFC"/>
        </w:rPr>
        <w:t>) at 475 </w:t>
      </w:r>
      <w:r w:rsidR="00450BFF" w:rsidRPr="004C0D43">
        <w:rPr>
          <w:shd w:val="clear" w:color="auto" w:fill="FCFCFC"/>
        </w:rPr>
        <w:t>RPMB</w:t>
      </w:r>
      <w:r w:rsidRPr="004C0D43">
        <w:rPr>
          <w:shd w:val="clear" w:color="auto" w:fill="FCFCFC"/>
        </w:rPr>
        <w:t xml:space="preserve">. In 40 of 45 spiked samples (88.9 %) from the “training set”, normalized quantities of sequence reads classified as </w:t>
      </w:r>
      <w:r w:rsidRPr="004C0D43">
        <w:rPr>
          <w:i/>
          <w:iCs/>
          <w:shd w:val="clear" w:color="auto" w:fill="FCFCFC"/>
        </w:rPr>
        <w:t>B. subtilis</w:t>
      </w:r>
      <w:r w:rsidRPr="004C0D43">
        <w:rPr>
          <w:shd w:val="clear" w:color="auto" w:fill="FCFCFC"/>
        </w:rPr>
        <w:t xml:space="preserve"> were above </w:t>
      </w:r>
      <w:r w:rsidRPr="004C0D43">
        <w:rPr>
          <w:i/>
          <w:iCs/>
          <w:shd w:val="clear" w:color="auto" w:fill="FCFCFC"/>
        </w:rPr>
        <w:t>DT</w:t>
      </w:r>
      <w:r w:rsidRPr="004C0D43">
        <w:rPr>
          <w:i/>
          <w:iCs/>
          <w:shd w:val="clear" w:color="auto" w:fill="FCFCFC"/>
          <w:vertAlign w:val="subscript"/>
        </w:rPr>
        <w:t>SPC</w:t>
      </w:r>
      <w:r w:rsidRPr="004C0D43">
        <w:rPr>
          <w:shd w:val="clear" w:color="auto" w:fill="FCFCFC"/>
        </w:rPr>
        <w:t xml:space="preserve">. The remaining 5 samples, in which sequence reads assigned as </w:t>
      </w:r>
      <w:r w:rsidRPr="004C0D43">
        <w:rPr>
          <w:i/>
          <w:iCs/>
          <w:shd w:val="clear" w:color="auto" w:fill="FCFCFC"/>
        </w:rPr>
        <w:t>B. subtilis</w:t>
      </w:r>
      <w:r w:rsidRPr="004C0D43">
        <w:rPr>
          <w:shd w:val="clear" w:color="auto" w:fill="FCFCFC"/>
        </w:rPr>
        <w:t xml:space="preserve"> were below </w:t>
      </w:r>
      <w:r w:rsidRPr="004C0D43">
        <w:rPr>
          <w:i/>
          <w:iCs/>
          <w:shd w:val="clear" w:color="auto" w:fill="FCFCFC"/>
        </w:rPr>
        <w:t>DT</w:t>
      </w:r>
      <w:r w:rsidRPr="004C0D43">
        <w:rPr>
          <w:i/>
          <w:iCs/>
          <w:shd w:val="clear" w:color="auto" w:fill="FCFCFC"/>
          <w:vertAlign w:val="subscript"/>
        </w:rPr>
        <w:t>SPC</w:t>
      </w:r>
      <w:r w:rsidRPr="004C0D43">
        <w:rPr>
          <w:shd w:val="clear" w:color="auto" w:fill="FCFCFC"/>
        </w:rPr>
        <w:t>, contained at least one SOI represented by more than 500,000 </w:t>
      </w:r>
      <w:r w:rsidR="00450BFF" w:rsidRPr="004C0D43">
        <w:rPr>
          <w:shd w:val="clear" w:color="auto" w:fill="FCFCFC"/>
        </w:rPr>
        <w:t>RPMB</w:t>
      </w:r>
      <w:r w:rsidRPr="004C0D43">
        <w:rPr>
          <w:shd w:val="clear" w:color="auto" w:fill="FCFCFC"/>
        </w:rPr>
        <w:t xml:space="preserve"> (see T17, T26, T35, T39 and T43 in</w:t>
      </w:r>
      <w:r w:rsidR="00B135BD" w:rsidRPr="004C0D43">
        <w:rPr>
          <w:shd w:val="clear" w:color="auto" w:fill="FCFCFC"/>
        </w:rPr>
        <w:t xml:space="preserve"> </w:t>
      </w:r>
      <w:r w:rsidR="00041435" w:rsidRPr="004C0D43">
        <w:rPr>
          <w:shd w:val="clear" w:color="auto" w:fill="FCFCFC"/>
        </w:rPr>
        <w:fldChar w:fldCharType="begin"/>
      </w:r>
      <w:r w:rsidR="00041435" w:rsidRPr="004C0D43">
        <w:rPr>
          <w:shd w:val="clear" w:color="auto" w:fill="FCFCFC"/>
        </w:rPr>
        <w:instrText xml:space="preserve"> REF _Ref84353543 \h </w:instrText>
      </w:r>
      <w:r w:rsidR="00041435" w:rsidRPr="004C0D43">
        <w:rPr>
          <w:shd w:val="clear" w:color="auto" w:fill="FCFCFC"/>
        </w:rPr>
      </w:r>
      <w:r w:rsidR="00041435" w:rsidRPr="004C0D43">
        <w:rPr>
          <w:shd w:val="clear" w:color="auto" w:fill="FCFCFC"/>
        </w:rPr>
        <w:fldChar w:fldCharType="separate"/>
      </w:r>
      <w:r w:rsidR="0094444F">
        <w:t xml:space="preserve">Additional table </w:t>
      </w:r>
      <w:r w:rsidR="0094444F">
        <w:rPr>
          <w:noProof/>
        </w:rPr>
        <w:t>1</w:t>
      </w:r>
      <w:r w:rsidR="00041435" w:rsidRPr="004C0D43">
        <w:rPr>
          <w:shd w:val="clear" w:color="auto" w:fill="FCFCFC"/>
        </w:rPr>
        <w:fldChar w:fldCharType="end"/>
      </w:r>
      <w:r w:rsidRPr="004C0D43">
        <w:rPr>
          <w:shd w:val="clear" w:color="auto" w:fill="FCFCFC"/>
        </w:rPr>
        <w:t>). Most of these SOIs were also detected at high concentrations (</w:t>
      </w:r>
      <w:r w:rsidRPr="004C0D43">
        <w:rPr>
          <w:shd w:val="clear" w:color="auto" w:fill="FCFCFC"/>
        </w:rPr>
        <w:sym w:font="Symbol" w:char="F0B3"/>
      </w:r>
      <w:r w:rsidR="00796DBB" w:rsidRPr="004C0D43">
        <w:t> </w:t>
      </w:r>
      <w:r w:rsidRPr="004C0D43">
        <w:rPr>
          <w:shd w:val="clear" w:color="auto" w:fill="FCFCFC"/>
        </w:rPr>
        <w:t xml:space="preserve">1.0E+5 CFU/mL) by microbial cultures. The quantity of reads associated to all SOI in these samples </w:t>
      </w:r>
      <w:r w:rsidR="00B135BD" w:rsidRPr="004C0D43">
        <w:rPr>
          <w:shd w:val="clear" w:color="auto" w:fill="FCFCFC"/>
        </w:rPr>
        <w:t>were</w:t>
      </w:r>
      <w:r w:rsidRPr="004C0D43">
        <w:rPr>
          <w:shd w:val="clear" w:color="auto" w:fill="FCFCFC"/>
        </w:rPr>
        <w:t xml:space="preserve"> above 887,000 </w:t>
      </w:r>
      <w:r w:rsidR="00450BFF" w:rsidRPr="004C0D43">
        <w:rPr>
          <w:shd w:val="clear" w:color="auto" w:fill="FCFCFC"/>
        </w:rPr>
        <w:t>RPMB</w:t>
      </w:r>
      <w:r w:rsidRPr="004C0D43">
        <w:rPr>
          <w:shd w:val="clear" w:color="auto" w:fill="FCFCFC"/>
        </w:rPr>
        <w:t xml:space="preserve">, leaving little room for detection of </w:t>
      </w:r>
      <w:r w:rsidR="00B135BD" w:rsidRPr="004C0D43">
        <w:rPr>
          <w:shd w:val="clear" w:color="auto" w:fill="FCFCFC"/>
        </w:rPr>
        <w:t>other species</w:t>
      </w:r>
      <w:r w:rsidR="00C36088" w:rsidRPr="004C0D43">
        <w:rPr>
          <w:shd w:val="clear" w:color="auto" w:fill="FCFCFC"/>
        </w:rPr>
        <w:t xml:space="preserve">, including </w:t>
      </w:r>
      <w:r w:rsidR="00C36088" w:rsidRPr="004C0D43">
        <w:rPr>
          <w:i/>
          <w:shd w:val="clear" w:color="auto" w:fill="FCFCFC"/>
        </w:rPr>
        <w:t>B</w:t>
      </w:r>
      <w:r w:rsidR="00C36088" w:rsidRPr="004C0D43">
        <w:rPr>
          <w:shd w:val="clear" w:color="auto" w:fill="FCFCFC"/>
        </w:rPr>
        <w:t xml:space="preserve">. </w:t>
      </w:r>
      <w:r w:rsidR="00C36088" w:rsidRPr="004C0D43">
        <w:rPr>
          <w:i/>
          <w:shd w:val="clear" w:color="auto" w:fill="FCFCFC"/>
        </w:rPr>
        <w:t>subtilis</w:t>
      </w:r>
      <w:r w:rsidR="00C36088" w:rsidRPr="004C0D43">
        <w:rPr>
          <w:shd w:val="clear" w:color="auto" w:fill="FCFCFC"/>
        </w:rPr>
        <w:t xml:space="preserve"> (SPC)</w:t>
      </w:r>
      <w:r w:rsidRPr="004C0D43">
        <w:rPr>
          <w:shd w:val="clear" w:color="auto" w:fill="FCFCFC"/>
        </w:rPr>
        <w:t xml:space="preserve">. </w:t>
      </w:r>
    </w:p>
    <w:p w14:paraId="1AC74291" w14:textId="77777777" w:rsidR="00C515B7" w:rsidRPr="004C0D43" w:rsidRDefault="00C515B7" w:rsidP="00BB53BB">
      <w:pPr>
        <w:pStyle w:val="Titre4"/>
        <w:spacing w:line="480" w:lineRule="auto"/>
      </w:pPr>
      <w:r w:rsidRPr="004C0D43">
        <w:t>Definition of DT</w:t>
      </w:r>
      <w:r w:rsidRPr="004C0D43">
        <w:rPr>
          <w:vertAlign w:val="subscript"/>
        </w:rPr>
        <w:t>SOI</w:t>
      </w:r>
    </w:p>
    <w:p w14:paraId="2D1314BD" w14:textId="256371EB" w:rsidR="00C0535E" w:rsidRPr="004C0D43" w:rsidRDefault="00C0535E" w:rsidP="005B3A72">
      <w:pPr>
        <w:spacing w:line="480" w:lineRule="auto"/>
      </w:pPr>
      <w:r w:rsidRPr="004C0D43">
        <w:t>For each of the SOIs, we measured the background of the taxonomic classification</w:t>
      </w:r>
      <w:r w:rsidR="006F60F4" w:rsidRPr="004C0D43">
        <w:t xml:space="preserve"> using</w:t>
      </w:r>
      <w:r w:rsidRPr="004C0D43">
        <w:t xml:space="preserve"> the samples from the “training set” that were negative in microbial culture for the assessed species. </w:t>
      </w:r>
      <w:r w:rsidRPr="004C0D43">
        <w:rPr>
          <w:color w:val="000000" w:themeColor="text1"/>
        </w:rPr>
        <w:t xml:space="preserve">When large amounts of sequences </w:t>
      </w:r>
      <w:r w:rsidR="006F60F4" w:rsidRPr="004C0D43">
        <w:rPr>
          <w:color w:val="000000" w:themeColor="text1"/>
        </w:rPr>
        <w:t xml:space="preserve">in a tested sample </w:t>
      </w:r>
      <w:r w:rsidRPr="004C0D43">
        <w:rPr>
          <w:color w:val="000000" w:themeColor="text1"/>
        </w:rPr>
        <w:t>were classified as an SOI that was not identified by culture, k-mer based sequence read classification</w:t>
      </w:r>
      <w:r w:rsidR="00B135BD" w:rsidRPr="004C0D43">
        <w:rPr>
          <w:color w:val="000000" w:themeColor="text1"/>
        </w:rPr>
        <w:t xml:space="preserve"> (Kraken)</w:t>
      </w:r>
      <w:r w:rsidRPr="004C0D43">
        <w:rPr>
          <w:color w:val="000000" w:themeColor="text1"/>
        </w:rPr>
        <w:t xml:space="preserve"> was controlled using BLAST-based 16S/MetaPhlAn2 markers search. Confirmation of k-mer based classification by marker search may point to the mNGS detection of dead or non-growing SOIs</w:t>
      </w:r>
      <w:r w:rsidR="00C36088" w:rsidRPr="004C0D43">
        <w:rPr>
          <w:color w:val="000000" w:themeColor="text1"/>
        </w:rPr>
        <w:t>,</w:t>
      </w:r>
      <w:r w:rsidRPr="004C0D43">
        <w:rPr>
          <w:color w:val="000000" w:themeColor="text1"/>
        </w:rPr>
        <w:t xml:space="preserve"> resulting from antibiotic treatments, or to substantial reagent contamination </w:t>
      </w:r>
      <w:r w:rsidRPr="004C0D43">
        <w:rPr>
          <w:color w:val="000000" w:themeColor="text1"/>
        </w:rPr>
        <w:fldChar w:fldCharType="begin"/>
      </w:r>
      <w:r w:rsidR="008D7F88" w:rsidRPr="004C0D43">
        <w:rPr>
          <w:color w:val="000000" w:themeColor="text1"/>
        </w:rPr>
        <w:instrText xml:space="preserve"> ADDIN EN.CITE &lt;EndNote&gt;&lt;Cite&gt;&lt;Author&gt;Glassing&lt;/Author&gt;&lt;Year&gt;2016&lt;/Year&gt;&lt;RecNum&gt;643&lt;/RecNum&gt;&lt;DisplayText&gt;[3]&lt;/DisplayText&gt;&lt;record&gt;&lt;rec-number&gt;643&lt;/rec-number&gt;&lt;foreign-keys&gt;&lt;key app="EN" db-id="090r0ax07x5rt5e2ds859zrssax2r2rt0559" timestamp="1564483572" guid="bec47ff8-e8e6-46ec-99fa-9499d357e514"&gt;643&lt;/key&gt;&lt;/foreign-keys&gt;&lt;ref-type name="Journal Article"&gt;17&lt;/ref-type&gt;&lt;contributors&gt;&lt;authors&gt;&lt;author&gt;Glassing, A.&lt;/author&gt;&lt;author&gt;Dowd, S. E.&lt;/author&gt;&lt;author&gt;Galandiuk, S.&lt;/author&gt;&lt;author&gt;Davis, B.&lt;/author&gt;&lt;author&gt;Chiodini, R. J.&lt;/author&gt;&lt;/authors&gt;&lt;/contributors&gt;&lt;titles&gt;&lt;title&gt;Inherent bacterial DNA contamination of extraction and sequencing reagents may affect interpretation of microbiota in low bacterial biomass samples&lt;/title&gt;&lt;secondary-title&gt;Gut Pathog&lt;/secondary-title&gt;&lt;/titles&gt;&lt;periodical&gt;&lt;full-title&gt;Gut Pathog&lt;/full-title&gt;&lt;/periodical&gt;&lt;volume&gt;8&lt;/volume&gt;&lt;dates&gt;&lt;year&gt;2016&lt;/year&gt;&lt;/dates&gt;&lt;label&gt;Glassing2016&lt;/label&gt;&lt;urls&gt;&lt;related-urls&gt;&lt;url&gt;&lt;style face="underline" font="default" size="100%"&gt;https://doi.org/10.1186/s13099-016-0103-7&lt;/style&gt;&lt;/url&gt;&lt;/related-urls&gt;&lt;/urls&gt;&lt;electronic-resource-num&gt;&lt;style face="underline" font="default" size="100%"&gt;https://doi.org/10.1186/s13099-016-0103-7&lt;/style&gt;&lt;/electronic-resource-num&gt;&lt;/record&gt;&lt;/Cite&gt;&lt;/EndNote&gt;</w:instrText>
      </w:r>
      <w:r w:rsidRPr="004C0D43">
        <w:rPr>
          <w:color w:val="000000" w:themeColor="text1"/>
        </w:rPr>
        <w:fldChar w:fldCharType="separate"/>
      </w:r>
      <w:r w:rsidR="008D7F88" w:rsidRPr="004C0D43">
        <w:rPr>
          <w:color w:val="000000" w:themeColor="text1"/>
        </w:rPr>
        <w:t>[3]</w:t>
      </w:r>
      <w:r w:rsidRPr="004C0D43">
        <w:rPr>
          <w:color w:val="000000" w:themeColor="text1"/>
        </w:rPr>
        <w:fldChar w:fldCharType="end"/>
      </w:r>
      <w:r w:rsidRPr="004C0D43">
        <w:rPr>
          <w:color w:val="000000" w:themeColor="text1"/>
        </w:rPr>
        <w:t xml:space="preserve">. Therefore, the results of these samples were removed for the estimation of the background level of sequence classification </w:t>
      </w:r>
      <w:r w:rsidRPr="004C0D43">
        <w:t>(see values in italic in column “</w:t>
      </w:r>
      <w:r w:rsidR="005B3A72" w:rsidRPr="004C0D43">
        <w:t>RN</w:t>
      </w:r>
      <w:r w:rsidRPr="004C0D43">
        <w:rPr>
          <w:vertAlign w:val="subscript"/>
        </w:rPr>
        <w:t>SOI</w:t>
      </w:r>
      <w:r w:rsidRPr="004C0D43">
        <w:t>” in</w:t>
      </w:r>
      <w:r w:rsidR="005B3A72" w:rsidRPr="004C0D43">
        <w:t xml:space="preserve"> </w:t>
      </w:r>
      <w:r w:rsidR="005B3A72" w:rsidRPr="004C0D43">
        <w:fldChar w:fldCharType="begin"/>
      </w:r>
      <w:r w:rsidR="005B3A72" w:rsidRPr="004C0D43">
        <w:instrText xml:space="preserve"> REF _Ref84353543 \h  \* MERGEFORMAT </w:instrText>
      </w:r>
      <w:r w:rsidR="005B3A72" w:rsidRPr="004C0D43">
        <w:fldChar w:fldCharType="separate"/>
      </w:r>
      <w:r w:rsidR="0094444F">
        <w:t>Additional table 1</w:t>
      </w:r>
      <w:r w:rsidR="005B3A72" w:rsidRPr="004C0D43">
        <w:fldChar w:fldCharType="end"/>
      </w:r>
      <w:r w:rsidRPr="004C0D43">
        <w:t xml:space="preserve">). </w:t>
      </w:r>
      <w:r w:rsidR="00E26A38" w:rsidRPr="004C0D43">
        <w:t xml:space="preserve">Although </w:t>
      </w:r>
      <w:r w:rsidRPr="004C0D43">
        <w:t xml:space="preserve">background sequence </w:t>
      </w:r>
      <w:r w:rsidRPr="004C0D43">
        <w:lastRenderedPageBreak/>
        <w:t>classification</w:t>
      </w:r>
      <w:r w:rsidR="001D2F34" w:rsidRPr="004C0D43">
        <w:t>s</w:t>
      </w:r>
      <w:r w:rsidRPr="004C0D43">
        <w:t xml:space="preserve"> </w:t>
      </w:r>
      <w:r w:rsidR="001A3079" w:rsidRPr="004C0D43">
        <w:t xml:space="preserve">varied </w:t>
      </w:r>
      <w:r w:rsidRPr="004C0D43">
        <w:t>between SOIs</w:t>
      </w:r>
      <w:r w:rsidR="001A3079" w:rsidRPr="004C0D43">
        <w:t xml:space="preserve">, in most cases they </w:t>
      </w:r>
      <w:r w:rsidRPr="004C0D43">
        <w:t>were below 10,000 </w:t>
      </w:r>
      <w:r w:rsidR="00450BFF" w:rsidRPr="004C0D43">
        <w:t>RPMB</w:t>
      </w:r>
      <w:r w:rsidRPr="004C0D43">
        <w:t>.</w:t>
      </w:r>
      <w:r w:rsidR="00E26A38" w:rsidRPr="004C0D43">
        <w:t xml:space="preserve"> (</w:t>
      </w:r>
      <w:r w:rsidR="005B3A72" w:rsidRPr="004C0D43">
        <w:t xml:space="preserve">see </w:t>
      </w:r>
      <w:r w:rsidR="005B3A72" w:rsidRPr="004C0D43">
        <w:fldChar w:fldCharType="begin"/>
      </w:r>
      <w:r w:rsidR="005B3A72" w:rsidRPr="004C0D43">
        <w:instrText xml:space="preserve"> REF _Ref84353670 \h  \* MERGEFORMAT </w:instrText>
      </w:r>
      <w:r w:rsidR="005B3A72" w:rsidRPr="004C0D43">
        <w:fldChar w:fldCharType="separate"/>
      </w:r>
      <w:r w:rsidR="0094444F">
        <w:t>Additional figure 4</w:t>
      </w:r>
      <w:r w:rsidR="005B3A72" w:rsidRPr="004C0D43">
        <w:fldChar w:fldCharType="end"/>
      </w:r>
      <w:r w:rsidR="00E26A38" w:rsidRPr="004C0D43">
        <w:t>).</w:t>
      </w:r>
    </w:p>
    <w:p w14:paraId="500F6316" w14:textId="5B530357" w:rsidR="00C0535E" w:rsidRPr="004C0D43" w:rsidRDefault="00C0535E" w:rsidP="000439CA">
      <w:pPr>
        <w:spacing w:line="480" w:lineRule="auto"/>
        <w:rPr>
          <w:shd w:val="clear" w:color="auto" w:fill="FCFCFC"/>
        </w:rPr>
      </w:pPr>
      <w:r w:rsidRPr="004C0D43">
        <w:rPr>
          <w:shd w:val="clear" w:color="auto" w:fill="FCFCFC"/>
        </w:rPr>
        <w:t xml:space="preserve">Background taxonomic classification to </w:t>
      </w:r>
      <w:r w:rsidRPr="004C0D43">
        <w:rPr>
          <w:i/>
          <w:iCs/>
          <w:shd w:val="clear" w:color="auto" w:fill="FCFCFC"/>
        </w:rPr>
        <w:t>E. coli</w:t>
      </w:r>
      <w:r w:rsidR="005B3A72" w:rsidRPr="004C0D43">
        <w:rPr>
          <w:i/>
          <w:iCs/>
          <w:shd w:val="clear" w:color="auto" w:fill="FCFCFC"/>
        </w:rPr>
        <w:t xml:space="preserve"> </w:t>
      </w:r>
      <w:r w:rsidRPr="004C0D43">
        <w:rPr>
          <w:shd w:val="clear" w:color="auto" w:fill="FCFCFC"/>
        </w:rPr>
        <w:t>measured up to 7,797 </w:t>
      </w:r>
      <w:r w:rsidR="00450BFF" w:rsidRPr="004C0D43">
        <w:rPr>
          <w:shd w:val="clear" w:color="auto" w:fill="FCFCFC"/>
        </w:rPr>
        <w:t>RPMB</w:t>
      </w:r>
      <w:r w:rsidRPr="004C0D43">
        <w:rPr>
          <w:shd w:val="clear" w:color="auto" w:fill="FCFCFC"/>
        </w:rPr>
        <w:t xml:space="preserve"> may reflect reagent contaminations</w:t>
      </w:r>
      <w:r w:rsidR="00796DBB" w:rsidRPr="004C0D43">
        <w:rPr>
          <w:shd w:val="clear" w:color="auto" w:fill="FCFCFC"/>
        </w:rPr>
        <w:t xml:space="preserve"> that is</w:t>
      </w:r>
      <w:r w:rsidRPr="004C0D43">
        <w:rPr>
          <w:shd w:val="clear" w:color="auto" w:fill="FCFCFC"/>
        </w:rPr>
        <w:t xml:space="preserve"> documented to cause false detections by both PCR and sequencing </w:t>
      </w:r>
      <w:r w:rsidR="00C76414" w:rsidRPr="004C0D43">
        <w:rPr>
          <w:shd w:val="clear" w:color="auto" w:fill="FCFCFC"/>
        </w:rPr>
        <w:t xml:space="preserve">methods </w:t>
      </w:r>
      <w:r w:rsidRPr="004C0D43">
        <w:rPr>
          <w:shd w:val="clear" w:color="auto" w:fill="FCFCFC"/>
        </w:rPr>
        <w:fldChar w:fldCharType="begin">
          <w:fldData xml:space="preserve">PEVuZE5vdGU+PENpdGU+PEF1dGhvcj5TaWxraWU8L0F1dGhvcj48WWVhcj4yMDA4PC9ZZWFyPjxS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</w:fldData>
        </w:fldChar>
      </w:r>
      <w:r w:rsidR="008D7F88" w:rsidRPr="004C0D43">
        <w:rPr>
          <w:shd w:val="clear" w:color="auto" w:fill="FCFCFC"/>
        </w:rPr>
        <w:instrText xml:space="preserve"> ADDIN EN.CITE </w:instrText>
      </w:r>
      <w:r w:rsidR="008D7F88" w:rsidRPr="004C0D43">
        <w:rPr>
          <w:shd w:val="clear" w:color="auto" w:fill="FCFCFC"/>
        </w:rPr>
        <w:fldChar w:fldCharType="begin">
          <w:fldData xml:space="preserve">PEVuZE5vdGU+PENpdGU+PEF1dGhvcj5TaWxraWU8L0F1dGhvcj48WWVhcj4yMDA4PC9ZZWFyPjxS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</w:fldData>
        </w:fldChar>
      </w:r>
      <w:r w:rsidR="008D7F88" w:rsidRPr="004C0D43">
        <w:rPr>
          <w:shd w:val="clear" w:color="auto" w:fill="FCFCFC"/>
        </w:rPr>
        <w:instrText xml:space="preserve"> ADDIN EN.CITE.DATA </w:instrText>
      </w:r>
      <w:r w:rsidR="008D7F88" w:rsidRPr="004C0D43">
        <w:rPr>
          <w:shd w:val="clear" w:color="auto" w:fill="FCFCFC"/>
        </w:rPr>
      </w:r>
      <w:r w:rsidR="008D7F88" w:rsidRPr="004C0D43">
        <w:rPr>
          <w:shd w:val="clear" w:color="auto" w:fill="FCFCFC"/>
        </w:rPr>
        <w:fldChar w:fldCharType="end"/>
      </w:r>
      <w:r w:rsidRPr="004C0D43">
        <w:rPr>
          <w:shd w:val="clear" w:color="auto" w:fill="FCFCFC"/>
        </w:rPr>
      </w:r>
      <w:r w:rsidRPr="004C0D43">
        <w:rPr>
          <w:shd w:val="clear" w:color="auto" w:fill="FCFCFC"/>
        </w:rPr>
        <w:fldChar w:fldCharType="separate"/>
      </w:r>
      <w:r w:rsidR="008D7F88" w:rsidRPr="004C0D43">
        <w:rPr>
          <w:shd w:val="clear" w:color="auto" w:fill="FCFCFC"/>
        </w:rPr>
        <w:t>[5]</w:t>
      </w:r>
      <w:r w:rsidRPr="004C0D43">
        <w:rPr>
          <w:shd w:val="clear" w:color="auto" w:fill="FCFCFC"/>
        </w:rPr>
        <w:fldChar w:fldCharType="end"/>
      </w:r>
      <w:r w:rsidRPr="004C0D43">
        <w:rPr>
          <w:shd w:val="clear" w:color="auto" w:fill="FCFCFC"/>
        </w:rPr>
        <w:t xml:space="preserve">. </w:t>
      </w:r>
      <w:r w:rsidR="00931B39" w:rsidRPr="004C0D43">
        <w:rPr>
          <w:shd w:val="clear" w:color="auto" w:fill="FCFCFC"/>
        </w:rPr>
        <w:t xml:space="preserve">In </w:t>
      </w:r>
      <w:r w:rsidRPr="004C0D43">
        <w:rPr>
          <w:shd w:val="clear" w:color="auto" w:fill="FCFCFC"/>
        </w:rPr>
        <w:t xml:space="preserve">three (T16, T21 and T29) of 42 samples that remained culture-negative for </w:t>
      </w:r>
      <w:r w:rsidRPr="004C0D43">
        <w:rPr>
          <w:i/>
          <w:shd w:val="clear" w:color="auto" w:fill="FCFCFC"/>
        </w:rPr>
        <w:t>E</w:t>
      </w:r>
      <w:r w:rsidRPr="004C0D43">
        <w:rPr>
          <w:shd w:val="clear" w:color="auto" w:fill="FCFCFC"/>
        </w:rPr>
        <w:t xml:space="preserve">. </w:t>
      </w:r>
      <w:r w:rsidRPr="004C0D43">
        <w:rPr>
          <w:i/>
          <w:shd w:val="clear" w:color="auto" w:fill="FCFCFC"/>
        </w:rPr>
        <w:t>coli</w:t>
      </w:r>
      <w:r w:rsidR="00931B39" w:rsidRPr="004C0D43">
        <w:rPr>
          <w:shd w:val="clear" w:color="auto" w:fill="FCFCFC"/>
        </w:rPr>
        <w:t xml:space="preserve">, k-mer based taxonomic classification of sequence reads to </w:t>
      </w:r>
      <w:r w:rsidR="00931B39" w:rsidRPr="004C0D43">
        <w:rPr>
          <w:i/>
          <w:iCs/>
          <w:shd w:val="clear" w:color="auto" w:fill="FCFCFC"/>
        </w:rPr>
        <w:t>E. coli</w:t>
      </w:r>
      <w:r w:rsidR="00931B39" w:rsidRPr="004C0D43">
        <w:rPr>
          <w:shd w:val="clear" w:color="auto" w:fill="FCFCFC"/>
        </w:rPr>
        <w:t xml:space="preserve"> was confirmed by MetaPhlAn2 and 16S markers search</w:t>
      </w:r>
      <w:r w:rsidR="0041607A" w:rsidRPr="004C0D43">
        <w:rPr>
          <w:shd w:val="clear" w:color="auto" w:fill="FCFCFC"/>
        </w:rPr>
        <w:t>;</w:t>
      </w:r>
      <w:r w:rsidR="00931B39" w:rsidRPr="004C0D43">
        <w:rPr>
          <w:shd w:val="clear" w:color="auto" w:fill="FCFCFC"/>
        </w:rPr>
        <w:t xml:space="preserve"> </w:t>
      </w:r>
      <w:r w:rsidR="0041607A" w:rsidRPr="004C0D43">
        <w:rPr>
          <w:shd w:val="clear" w:color="auto" w:fill="FCFCFC"/>
        </w:rPr>
        <w:t>t</w:t>
      </w:r>
      <w:r w:rsidRPr="004C0D43">
        <w:rPr>
          <w:shd w:val="clear" w:color="auto" w:fill="FCFCFC"/>
        </w:rPr>
        <w:t xml:space="preserve">he corresponding </w:t>
      </w:r>
      <w:r w:rsidR="0041607A" w:rsidRPr="004C0D43">
        <w:rPr>
          <w:shd w:val="clear" w:color="auto" w:fill="FCFCFC"/>
        </w:rPr>
        <w:t xml:space="preserve">sequencing </w:t>
      </w:r>
      <w:r w:rsidRPr="004C0D43">
        <w:rPr>
          <w:shd w:val="clear" w:color="auto" w:fill="FCFCFC"/>
        </w:rPr>
        <w:t xml:space="preserve">data were removed </w:t>
      </w:r>
      <w:r w:rsidR="0041607A" w:rsidRPr="004C0D43">
        <w:rPr>
          <w:shd w:val="clear" w:color="auto" w:fill="FCFCFC"/>
        </w:rPr>
        <w:t xml:space="preserve">from </w:t>
      </w:r>
      <w:r w:rsidRPr="004C0D43">
        <w:rPr>
          <w:shd w:val="clear" w:color="auto" w:fill="FCFCFC"/>
        </w:rPr>
        <w:t xml:space="preserve">the analysis of background taxonomic assignments to </w:t>
      </w:r>
      <w:r w:rsidRPr="004C0D43">
        <w:rPr>
          <w:i/>
          <w:iCs/>
          <w:shd w:val="clear" w:color="auto" w:fill="FCFCFC"/>
        </w:rPr>
        <w:t>E. coli</w:t>
      </w:r>
      <w:r w:rsidRPr="004C0D43">
        <w:rPr>
          <w:shd w:val="clear" w:color="auto" w:fill="FCFCFC"/>
        </w:rPr>
        <w:t xml:space="preserve">. For </w:t>
      </w:r>
      <w:r w:rsidRPr="004C0D43">
        <w:rPr>
          <w:i/>
          <w:iCs/>
          <w:shd w:val="clear" w:color="auto" w:fill="FCFCFC"/>
        </w:rPr>
        <w:t>Enterobacter cloacae</w:t>
      </w:r>
      <w:r w:rsidRPr="004C0D43">
        <w:rPr>
          <w:iCs/>
          <w:shd w:val="clear" w:color="auto" w:fill="FCFCFC"/>
        </w:rPr>
        <w:t>,</w:t>
      </w:r>
      <w:r w:rsidRPr="004C0D43">
        <w:rPr>
          <w:shd w:val="clear" w:color="auto" w:fill="FCFCFC"/>
        </w:rPr>
        <w:t xml:space="preserve"> the level of background sequence association was much </w:t>
      </w:r>
      <w:r w:rsidR="00736906" w:rsidRPr="004C0D43">
        <w:rPr>
          <w:shd w:val="clear" w:color="auto" w:fill="FCFCFC"/>
        </w:rPr>
        <w:t>stronger</w:t>
      </w:r>
      <w:r w:rsidRPr="004C0D43">
        <w:rPr>
          <w:shd w:val="clear" w:color="auto" w:fill="FCFCFC"/>
        </w:rPr>
        <w:t xml:space="preserve"> as it frequently exceeded 100,000 </w:t>
      </w:r>
      <w:r w:rsidR="00450BFF" w:rsidRPr="004C0D43">
        <w:rPr>
          <w:shd w:val="clear" w:color="auto" w:fill="FCFCFC"/>
        </w:rPr>
        <w:t>RPMB</w:t>
      </w:r>
      <w:r w:rsidR="0041607A" w:rsidRPr="004C0D43">
        <w:rPr>
          <w:shd w:val="clear" w:color="auto" w:fill="FCFCFC"/>
        </w:rPr>
        <w:t xml:space="preserve">. After </w:t>
      </w:r>
      <w:r w:rsidR="005B3A72" w:rsidRPr="004C0D43">
        <w:rPr>
          <w:shd w:val="clear" w:color="auto" w:fill="FCFCFC"/>
        </w:rPr>
        <w:t>16S/</w:t>
      </w:r>
      <w:r w:rsidR="0041607A" w:rsidRPr="004C0D43">
        <w:rPr>
          <w:shd w:val="clear" w:color="auto" w:fill="FCFCFC"/>
        </w:rPr>
        <w:t>MetaPhlAn2 marker confirmation,</w:t>
      </w:r>
      <w:r w:rsidRPr="004C0D43">
        <w:rPr>
          <w:shd w:val="clear" w:color="auto" w:fill="FCFCFC"/>
        </w:rPr>
        <w:t xml:space="preserve"> </w:t>
      </w:r>
      <w:r w:rsidR="0041607A" w:rsidRPr="004C0D43">
        <w:rPr>
          <w:shd w:val="clear" w:color="auto" w:fill="FCFCFC"/>
        </w:rPr>
        <w:t>the</w:t>
      </w:r>
      <w:r w:rsidRPr="004C0D43">
        <w:rPr>
          <w:shd w:val="clear" w:color="auto" w:fill="FCFCFC"/>
        </w:rPr>
        <w:t xml:space="preserve"> results </w:t>
      </w:r>
      <w:r w:rsidR="0041607A" w:rsidRPr="004C0D43">
        <w:rPr>
          <w:shd w:val="clear" w:color="auto" w:fill="FCFCFC"/>
        </w:rPr>
        <w:t xml:space="preserve">of 2 out of </w:t>
      </w:r>
      <w:r w:rsidRPr="004C0D43">
        <w:rPr>
          <w:shd w:val="clear" w:color="auto" w:fill="FCFCFC"/>
        </w:rPr>
        <w:t>45 samples that were culture</w:t>
      </w:r>
      <w:r w:rsidR="00D40A3C" w:rsidRPr="004C0D43">
        <w:rPr>
          <w:shd w:val="clear" w:color="auto" w:fill="FCFCFC"/>
        </w:rPr>
        <w:t>-</w:t>
      </w:r>
      <w:r w:rsidRPr="004C0D43">
        <w:rPr>
          <w:shd w:val="clear" w:color="auto" w:fill="FCFCFC"/>
        </w:rPr>
        <w:t xml:space="preserve">negative to </w:t>
      </w:r>
      <w:r w:rsidRPr="004C0D43">
        <w:rPr>
          <w:i/>
          <w:iCs/>
          <w:shd w:val="clear" w:color="auto" w:fill="FCFCFC"/>
        </w:rPr>
        <w:t>E. cloacae</w:t>
      </w:r>
      <w:r w:rsidRPr="004C0D43">
        <w:rPr>
          <w:shd w:val="clear" w:color="auto" w:fill="FCFCFC"/>
        </w:rPr>
        <w:t xml:space="preserve"> were removed </w:t>
      </w:r>
      <w:r w:rsidR="00D40A3C" w:rsidRPr="004C0D43">
        <w:rPr>
          <w:shd w:val="clear" w:color="auto" w:fill="FCFCFC"/>
        </w:rPr>
        <w:t>from background taxonomic assessment</w:t>
      </w:r>
      <w:r w:rsidRPr="004C0D43">
        <w:rPr>
          <w:shd w:val="clear" w:color="auto" w:fill="FCFCFC"/>
        </w:rPr>
        <w:t xml:space="preserve">. Therefore, </w:t>
      </w:r>
      <w:r w:rsidR="00C76414" w:rsidRPr="004C0D43">
        <w:rPr>
          <w:shd w:val="clear" w:color="auto" w:fill="FCFCFC"/>
        </w:rPr>
        <w:t xml:space="preserve">a bulk of </w:t>
      </w:r>
      <w:r w:rsidRPr="004C0D43">
        <w:rPr>
          <w:shd w:val="clear" w:color="auto" w:fill="FCFCFC"/>
        </w:rPr>
        <w:t xml:space="preserve">assignments to </w:t>
      </w:r>
      <w:r w:rsidRPr="004C0D43">
        <w:rPr>
          <w:i/>
          <w:shd w:val="clear" w:color="auto" w:fill="FCFCFC"/>
        </w:rPr>
        <w:t>E</w:t>
      </w:r>
      <w:r w:rsidRPr="004C0D43">
        <w:rPr>
          <w:shd w:val="clear" w:color="auto" w:fill="FCFCFC"/>
        </w:rPr>
        <w:t xml:space="preserve">. </w:t>
      </w:r>
      <w:r w:rsidRPr="004C0D43">
        <w:rPr>
          <w:i/>
          <w:shd w:val="clear" w:color="auto" w:fill="FCFCFC"/>
        </w:rPr>
        <w:t>cloacae</w:t>
      </w:r>
      <w:r w:rsidRPr="004C0D43">
        <w:rPr>
          <w:shd w:val="clear" w:color="auto" w:fill="FCFCFC"/>
        </w:rPr>
        <w:t xml:space="preserve"> could be due to the presence of poor quality or wrongly annotated genomic sequences in the database used by Kraken for taxonomic classification.</w:t>
      </w:r>
    </w:p>
    <w:p w14:paraId="1213F271" w14:textId="02801A7E" w:rsidR="00CD0B5D" w:rsidRPr="004C0D43" w:rsidRDefault="00C0535E" w:rsidP="000439CA">
      <w:pPr>
        <w:spacing w:line="480" w:lineRule="auto"/>
        <w:rPr>
          <w:shd w:val="clear" w:color="auto" w:fill="FCFCFC"/>
        </w:rPr>
      </w:pPr>
      <w:r w:rsidRPr="004C0D43">
        <w:rPr>
          <w:shd w:val="clear" w:color="auto" w:fill="FCFCFC"/>
        </w:rPr>
        <w:t>As the observed level of background taxonomic classification varied between species (</w:t>
      </w:r>
      <w:r w:rsidR="005B3A72" w:rsidRPr="004C0D43">
        <w:rPr>
          <w:shd w:val="clear" w:color="auto" w:fill="FCFCFC"/>
        </w:rPr>
        <w:t xml:space="preserve">see </w:t>
      </w:r>
      <w:r w:rsidR="005B3A72" w:rsidRPr="004C0D43">
        <w:rPr>
          <w:shd w:val="clear" w:color="auto" w:fill="FCFCFC"/>
        </w:rPr>
        <w:fldChar w:fldCharType="begin"/>
      </w:r>
      <w:r w:rsidR="005B3A72" w:rsidRPr="004C0D43">
        <w:rPr>
          <w:shd w:val="clear" w:color="auto" w:fill="FCFCFC"/>
        </w:rPr>
        <w:instrText xml:space="preserve"> REF _Ref84353670 \h </w:instrText>
      </w:r>
      <w:r w:rsidR="000439CA" w:rsidRPr="004C0D43">
        <w:rPr>
          <w:shd w:val="clear" w:color="auto" w:fill="FCFCFC"/>
        </w:rPr>
        <w:instrText xml:space="preserve"> \* MERGEFORMAT </w:instrText>
      </w:r>
      <w:r w:rsidR="005B3A72" w:rsidRPr="004C0D43">
        <w:rPr>
          <w:shd w:val="clear" w:color="auto" w:fill="FCFCFC"/>
        </w:rPr>
      </w:r>
      <w:r w:rsidR="005B3A72" w:rsidRPr="004C0D43">
        <w:rPr>
          <w:shd w:val="clear" w:color="auto" w:fill="FCFCFC"/>
        </w:rPr>
        <w:fldChar w:fldCharType="separate"/>
      </w:r>
      <w:r w:rsidR="0094444F">
        <w:t>Additional figure 4</w:t>
      </w:r>
      <w:r w:rsidR="005B3A72" w:rsidRPr="004C0D43">
        <w:rPr>
          <w:shd w:val="clear" w:color="auto" w:fill="FCFCFC"/>
        </w:rPr>
        <w:fldChar w:fldCharType="end"/>
      </w:r>
      <w:r w:rsidRPr="004C0D43">
        <w:rPr>
          <w:shd w:val="clear" w:color="auto" w:fill="FCFCFC"/>
        </w:rPr>
        <w:t xml:space="preserve">), we calculated </w:t>
      </w:r>
      <w:r w:rsidRPr="004C0D43">
        <w:rPr>
          <w:i/>
          <w:iCs/>
          <w:shd w:val="clear" w:color="auto" w:fill="FCFCFC"/>
        </w:rPr>
        <w:t>DT</w:t>
      </w:r>
      <w:r w:rsidRPr="004C0D43">
        <w:rPr>
          <w:shd w:val="clear" w:color="auto" w:fill="FCFCFC"/>
        </w:rPr>
        <w:t xml:space="preserve"> for each SOI (</w:t>
      </w:r>
      <w:r w:rsidRPr="004C0D43">
        <w:rPr>
          <w:i/>
          <w:iCs/>
          <w:shd w:val="clear" w:color="auto" w:fill="FCFCFC"/>
        </w:rPr>
        <w:t>DT</w:t>
      </w:r>
      <w:r w:rsidRPr="004C0D43">
        <w:rPr>
          <w:i/>
          <w:iCs/>
          <w:shd w:val="clear" w:color="auto" w:fill="FCFCFC"/>
          <w:vertAlign w:val="subscript"/>
        </w:rPr>
        <w:t>SOI</w:t>
      </w:r>
      <w:r w:rsidRPr="004C0D43">
        <w:rPr>
          <w:shd w:val="clear" w:color="auto" w:fill="FCFCFC"/>
        </w:rPr>
        <w:t xml:space="preserve">). The calculated </w:t>
      </w:r>
      <w:r w:rsidRPr="004C0D43">
        <w:rPr>
          <w:i/>
          <w:iCs/>
          <w:shd w:val="clear" w:color="auto" w:fill="FCFCFC"/>
        </w:rPr>
        <w:t>DT</w:t>
      </w:r>
      <w:r w:rsidRPr="004C0D43">
        <w:rPr>
          <w:i/>
          <w:iCs/>
          <w:shd w:val="clear" w:color="auto" w:fill="FCFCFC"/>
          <w:vertAlign w:val="subscript"/>
        </w:rPr>
        <w:t>E. cloacae</w:t>
      </w:r>
      <w:r w:rsidRPr="004C0D43">
        <w:rPr>
          <w:shd w:val="clear" w:color="auto" w:fill="FCFCFC"/>
        </w:rPr>
        <w:t xml:space="preserve"> was above 1,000,000 </w:t>
      </w:r>
      <w:r w:rsidR="00450BFF" w:rsidRPr="004C0D43">
        <w:rPr>
          <w:shd w:val="clear" w:color="auto" w:fill="FCFCFC"/>
        </w:rPr>
        <w:t>RPMB</w:t>
      </w:r>
      <w:r w:rsidRPr="004C0D43">
        <w:rPr>
          <w:shd w:val="clear" w:color="auto" w:fill="FCFCFC"/>
        </w:rPr>
        <w:t xml:space="preserve">, </w:t>
      </w:r>
      <w:r w:rsidR="009377A2" w:rsidRPr="004C0D43">
        <w:rPr>
          <w:shd w:val="clear" w:color="auto" w:fill="FCFCFC"/>
        </w:rPr>
        <w:t xml:space="preserve">making impossible the </w:t>
      </w:r>
      <w:r w:rsidR="00A87EA5" w:rsidRPr="004C0D43">
        <w:rPr>
          <w:shd w:val="clear" w:color="auto" w:fill="FCFCFC"/>
        </w:rPr>
        <w:t xml:space="preserve">mNGS </w:t>
      </w:r>
      <w:r w:rsidR="009377A2" w:rsidRPr="004C0D43">
        <w:rPr>
          <w:shd w:val="clear" w:color="auto" w:fill="FCFCFC"/>
        </w:rPr>
        <w:t xml:space="preserve">analysis </w:t>
      </w:r>
      <w:r w:rsidR="00A87EA5" w:rsidRPr="004C0D43">
        <w:rPr>
          <w:shd w:val="clear" w:color="auto" w:fill="FCFCFC"/>
        </w:rPr>
        <w:t>for this species</w:t>
      </w:r>
      <w:r w:rsidRPr="004C0D43">
        <w:rPr>
          <w:shd w:val="clear" w:color="auto" w:fill="FCFCFC"/>
        </w:rPr>
        <w:t>.</w:t>
      </w:r>
    </w:p>
    <w:p w14:paraId="79592751" w14:textId="5B7E6564" w:rsidR="00C0535E" w:rsidRPr="004C0D43" w:rsidRDefault="00C0535E" w:rsidP="000439CA">
      <w:pPr>
        <w:spacing w:line="480" w:lineRule="auto"/>
      </w:pPr>
      <w:r w:rsidRPr="004C0D43">
        <w:rPr>
          <w:shd w:val="clear" w:color="auto" w:fill="FCFCFC"/>
        </w:rPr>
        <w:t xml:space="preserve">An </w:t>
      </w:r>
      <w:r w:rsidRPr="004C0D43">
        <w:t>SOI was reported as detected in the sample when normalized quantity of its reads (</w:t>
      </w:r>
      <w:r w:rsidRPr="004C0D43">
        <w:rPr>
          <w:i/>
          <w:iCs/>
        </w:rPr>
        <w:t>RN</w:t>
      </w:r>
      <w:r w:rsidRPr="004C0D43">
        <w:rPr>
          <w:i/>
          <w:iCs/>
          <w:vertAlign w:val="subscript"/>
        </w:rPr>
        <w:t>SOI</w:t>
      </w:r>
      <w:r w:rsidRPr="004C0D43">
        <w:t>) were equal or above the corresponding detection threshold (</w:t>
      </w:r>
      <w:r w:rsidRPr="004C0D43">
        <w:rPr>
          <w:i/>
          <w:iCs/>
        </w:rPr>
        <w:t>DT</w:t>
      </w:r>
      <w:r w:rsidRPr="004C0D43">
        <w:rPr>
          <w:i/>
          <w:iCs/>
          <w:vertAlign w:val="subscript"/>
        </w:rPr>
        <w:t>SOI</w:t>
      </w:r>
      <w:r w:rsidRPr="004C0D43">
        <w:t>) (</w:t>
      </w:r>
      <w:r w:rsidR="000439CA" w:rsidRPr="004C0D43">
        <w:t xml:space="preserve">see </w:t>
      </w:r>
      <w:r w:rsidR="000439CA" w:rsidRPr="004C0D43">
        <w:fldChar w:fldCharType="begin"/>
      </w:r>
      <w:r w:rsidR="000439CA" w:rsidRPr="004C0D43">
        <w:instrText xml:space="preserve"> REF _Ref84353376 \h  \* MERGEFORMAT </w:instrText>
      </w:r>
      <w:r w:rsidR="000439CA" w:rsidRPr="004C0D43">
        <w:fldChar w:fldCharType="separate"/>
      </w:r>
      <w:r w:rsidR="0094444F">
        <w:t>Additional figure 2</w:t>
      </w:r>
      <w:r w:rsidR="000439CA" w:rsidRPr="004C0D43">
        <w:fldChar w:fldCharType="end"/>
      </w:r>
      <w:r w:rsidRPr="004C0D43">
        <w:rPr>
          <w:rFonts w:cstheme="minorBidi"/>
        </w:rPr>
        <w:sym w:font="Wingdings" w:char="F081"/>
      </w:r>
      <w:r w:rsidRPr="004C0D43">
        <w:rPr>
          <w:rFonts w:cstheme="minorBidi"/>
        </w:rPr>
        <w:t>&amp;</w:t>
      </w:r>
      <w:r w:rsidRPr="004C0D43">
        <w:rPr>
          <w:rFonts w:cstheme="minorBidi"/>
        </w:rPr>
        <w:sym w:font="Wingdings" w:char="F082"/>
      </w:r>
      <w:r w:rsidRPr="004C0D43">
        <w:t xml:space="preserve">). </w:t>
      </w:r>
    </w:p>
    <w:p w14:paraId="2174AFD7" w14:textId="1A1EE4DF" w:rsidR="00932BE0" w:rsidRPr="004C0D43" w:rsidRDefault="00932BE0" w:rsidP="000439CA">
      <w:pPr>
        <w:pStyle w:val="Titre3"/>
      </w:pPr>
      <w:bookmarkStart w:id="17" w:name="_Toc84406241"/>
      <w:r w:rsidRPr="004C0D43">
        <w:t>Calculation of absolute concentration of detected SOI</w:t>
      </w:r>
      <w:bookmarkEnd w:id="17"/>
    </w:p>
    <w:p w14:paraId="148A99B5" w14:textId="70451FB4" w:rsidR="00932BE0" w:rsidRPr="004C0D43" w:rsidRDefault="00932BE0" w:rsidP="004C0D43">
      <w:pPr>
        <w:spacing w:line="480" w:lineRule="auto"/>
      </w:pPr>
      <w:r w:rsidRPr="004C0D43">
        <w:rPr>
          <w:shd w:val="clear" w:color="auto" w:fill="FCFCFC"/>
        </w:rPr>
        <w:t xml:space="preserve">In mNGS assays, relative quantity of sequence reads associated to a species is proportional to the relative DNA quantity of this species </w:t>
      </w:r>
      <w:r w:rsidR="00C76414" w:rsidRPr="004C0D43">
        <w:rPr>
          <w:shd w:val="clear" w:color="auto" w:fill="FCFCFC"/>
        </w:rPr>
        <w:t xml:space="preserve">in the DNA extract </w:t>
      </w:r>
      <w:r w:rsidRPr="004C0D43">
        <w:rPr>
          <w:shd w:val="clear" w:color="auto" w:fill="FCFCFC"/>
        </w:rPr>
        <w:fldChar w:fldCharType="begin">
          <w:fldData xml:space="preserve">PEVuZE5vdGU+PENpdGU+PEF1dGhvcj5PJmFwb3M7U3VsbGl2YW48L0F1dGhvcj48WWVhcj4yMDE0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</w:fldData>
        </w:fldChar>
      </w:r>
      <w:r w:rsidR="008D7F88" w:rsidRPr="004C0D43">
        <w:rPr>
          <w:shd w:val="clear" w:color="auto" w:fill="FCFCFC"/>
        </w:rPr>
        <w:instrText xml:space="preserve"> ADDIN EN.CITE </w:instrText>
      </w:r>
      <w:r w:rsidR="008D7F88" w:rsidRPr="004C0D43">
        <w:rPr>
          <w:shd w:val="clear" w:color="auto" w:fill="FCFCFC"/>
        </w:rPr>
        <w:fldChar w:fldCharType="begin">
          <w:fldData xml:space="preserve">PEVuZE5vdGU+PENpdGU+PEF1dGhvcj5PJmFwb3M7U3VsbGl2YW48L0F1dGhvcj48WWVhcj4yMDE0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</w:fldData>
        </w:fldChar>
      </w:r>
      <w:r w:rsidR="008D7F88" w:rsidRPr="004C0D43">
        <w:rPr>
          <w:shd w:val="clear" w:color="auto" w:fill="FCFCFC"/>
        </w:rPr>
        <w:instrText xml:space="preserve"> ADDIN EN.CITE.DATA </w:instrText>
      </w:r>
      <w:r w:rsidR="008D7F88" w:rsidRPr="004C0D43">
        <w:rPr>
          <w:shd w:val="clear" w:color="auto" w:fill="FCFCFC"/>
        </w:rPr>
      </w:r>
      <w:r w:rsidR="008D7F88" w:rsidRPr="004C0D43">
        <w:rPr>
          <w:shd w:val="clear" w:color="auto" w:fill="FCFCFC"/>
        </w:rPr>
        <w:fldChar w:fldCharType="end"/>
      </w:r>
      <w:r w:rsidRPr="004C0D43">
        <w:rPr>
          <w:shd w:val="clear" w:color="auto" w:fill="FCFCFC"/>
        </w:rPr>
      </w:r>
      <w:r w:rsidRPr="004C0D43">
        <w:rPr>
          <w:shd w:val="clear" w:color="auto" w:fill="FCFCFC"/>
        </w:rPr>
        <w:fldChar w:fldCharType="separate"/>
      </w:r>
      <w:r w:rsidR="008D7F88" w:rsidRPr="004C0D43">
        <w:rPr>
          <w:shd w:val="clear" w:color="auto" w:fill="FCFCFC"/>
        </w:rPr>
        <w:t>[6]</w:t>
      </w:r>
      <w:r w:rsidRPr="004C0D43">
        <w:rPr>
          <w:shd w:val="clear" w:color="auto" w:fill="FCFCFC"/>
        </w:rPr>
        <w:fldChar w:fldCharType="end"/>
      </w:r>
      <w:r w:rsidRPr="004C0D43">
        <w:rPr>
          <w:shd w:val="clear" w:color="auto" w:fill="FCFCFC"/>
        </w:rPr>
        <w:t>. As SPC is added at a defined concentration (</w:t>
      </w:r>
      <w:r w:rsidRPr="004C0D43">
        <w:rPr>
          <w:i/>
          <w:iCs/>
          <w:shd w:val="clear" w:color="auto" w:fill="FCFCFC"/>
        </w:rPr>
        <w:t>C</w:t>
      </w:r>
      <w:r w:rsidRPr="004C0D43">
        <w:rPr>
          <w:i/>
          <w:iCs/>
          <w:shd w:val="clear" w:color="auto" w:fill="FCFCFC"/>
          <w:vertAlign w:val="subscript"/>
        </w:rPr>
        <w:t>SPC</w:t>
      </w:r>
      <w:r w:rsidRPr="004C0D43">
        <w:rPr>
          <w:shd w:val="clear" w:color="auto" w:fill="FCFCFC"/>
        </w:rPr>
        <w:t> = 1.7E+4 CFU/mL) within each sample, when both SOI and SPC are detected (</w:t>
      </w:r>
      <w:r w:rsidR="004C0D43" w:rsidRPr="004C0D43">
        <w:fldChar w:fldCharType="begin"/>
      </w:r>
      <w:r w:rsidR="004C0D43" w:rsidRPr="004C0D43">
        <w:rPr>
          <w:shd w:val="clear" w:color="auto" w:fill="FCFCFC"/>
        </w:rPr>
        <w:instrText xml:space="preserve"> REF _Ref84353376 \h </w:instrText>
      </w:r>
      <w:r w:rsidR="004C0D43" w:rsidRPr="004C0D43">
        <w:instrText xml:space="preserve"> \* MERGEFORMAT </w:instrText>
      </w:r>
      <w:r w:rsidR="004C0D43" w:rsidRPr="004C0D43">
        <w:fldChar w:fldCharType="separate"/>
      </w:r>
      <w:r w:rsidR="0094444F">
        <w:t>Additional figure 2</w:t>
      </w:r>
      <w:r w:rsidR="004C0D43" w:rsidRPr="004C0D43">
        <w:fldChar w:fldCharType="end"/>
      </w:r>
      <w:r w:rsidR="009377A2" w:rsidRPr="004C0D43">
        <w:rPr>
          <w:rFonts w:cstheme="minorBidi"/>
        </w:rPr>
        <w:sym w:font="Wingdings" w:char="F081"/>
      </w:r>
      <w:r w:rsidRPr="004C0D43">
        <w:rPr>
          <w:shd w:val="clear" w:color="auto" w:fill="FCFCFC"/>
        </w:rPr>
        <w:t>), SPC can be used as a calibrator to calculate the absolute concentration of detected SOI (</w:t>
      </w:r>
      <w:r w:rsidRPr="004C0D43">
        <w:rPr>
          <w:i/>
          <w:iCs/>
          <w:shd w:val="clear" w:color="auto" w:fill="FCFCFC"/>
        </w:rPr>
        <w:t>C</w:t>
      </w:r>
      <w:r w:rsidRPr="004C0D43">
        <w:rPr>
          <w:i/>
          <w:iCs/>
          <w:shd w:val="clear" w:color="auto" w:fill="FCFCFC"/>
          <w:vertAlign w:val="subscript"/>
        </w:rPr>
        <w:t>SOI</w:t>
      </w:r>
      <w:r w:rsidRPr="004C0D43">
        <w:rPr>
          <w:shd w:val="clear" w:color="auto" w:fill="FCFCFC"/>
        </w:rPr>
        <w:t>) using the following formula:</w:t>
      </w:r>
    </w:p>
    <w:p w14:paraId="24377CFD" w14:textId="44C40A2F" w:rsidR="00932BE0" w:rsidRPr="004C0D43" w:rsidRDefault="005D64E7" w:rsidP="004C0D43">
      <w:pPr>
        <w:spacing w:line="480" w:lineRule="auto"/>
      </w:pPr>
      <m:oMathPara>
        <m:oMath>
          <m:sSub>
            <m:sSubPr>
              <m:ctrlPr>
                <w:rPr>
                  <w:rFonts w:ascii="Cambria Math" w:hAnsi="Cambria Math"/>
                  <w:shd w:val="clear" w:color="auto" w:fill="FCFCFC"/>
                </w:rPr>
              </m:ctrlPr>
            </m:sSubPr>
            <m:e>
              <m:r>
                <w:rPr>
                  <w:rFonts w:ascii="Cambria Math" w:hAnsi="Cambria Math"/>
                  <w:shd w:val="clear" w:color="auto" w:fill="FCFCFC"/>
                </w:rPr>
                <m:t>C</m:t>
              </m:r>
            </m:e>
            <m:sub>
              <m:r>
                <w:rPr>
                  <w:rFonts w:ascii="Cambria Math" w:hAnsi="Cambria Math"/>
                  <w:shd w:val="clear" w:color="auto" w:fill="FCFCFC"/>
                </w:rPr>
                <m:t>SOI</m:t>
              </m:r>
            </m:sub>
          </m:sSub>
          <m:r>
            <m:rPr>
              <m:sty m:val="p"/>
            </m:rPr>
            <w:rPr>
              <w:rFonts w:ascii="Cambria Math" w:hAnsi="Cambria Math"/>
              <w:shd w:val="clear" w:color="auto" w:fill="FCFCFC"/>
            </w:rPr>
            <m:t>=</m:t>
          </m:r>
          <m:f>
            <m:fPr>
              <m:ctrlPr>
                <w:rPr>
                  <w:rFonts w:ascii="Cambria Math" w:hAnsi="Cambria Math"/>
                  <w:shd w:val="clear" w:color="auto" w:fill="FCFCFC"/>
                </w:rPr>
              </m:ctrlPr>
            </m:fPr>
            <m:num>
              <m:sSub>
                <m:sSubPr>
                  <m:ctrlPr>
                    <w:rPr>
                      <w:rFonts w:ascii="Cambria Math" w:hAnsi="Cambria Math"/>
                      <w:shd w:val="clear" w:color="auto" w:fill="FCFCFC"/>
                    </w:rPr>
                  </m:ctrlPr>
                </m:sSubPr>
                <m:e>
                  <m:r>
                    <w:rPr>
                      <w:rFonts w:ascii="Cambria Math" w:hAnsi="Cambria Math"/>
                      <w:shd w:val="clear" w:color="auto" w:fill="FCFCFC"/>
                    </w:rPr>
                    <m:t>R</m:t>
                  </m:r>
                </m:e>
                <m:sub>
                  <m:r>
                    <w:rPr>
                      <w:rFonts w:ascii="Cambria Math" w:hAnsi="Cambria Math"/>
                      <w:shd w:val="clear" w:color="auto" w:fill="FCFCFC"/>
                    </w:rPr>
                    <m:t>SOI</m:t>
                  </m:r>
                </m:sub>
              </m:sSub>
            </m:num>
            <m:den>
              <m:sSub>
                <m:sSubPr>
                  <m:ctrlPr>
                    <w:rPr>
                      <w:rFonts w:ascii="Cambria Math" w:hAnsi="Cambria Math"/>
                      <w:shd w:val="clear" w:color="auto" w:fill="FCFCFC"/>
                    </w:rPr>
                  </m:ctrlPr>
                </m:sSubPr>
                <m:e>
                  <m:r>
                    <w:rPr>
                      <w:rFonts w:ascii="Cambria Math" w:hAnsi="Cambria Math"/>
                      <w:shd w:val="clear" w:color="auto" w:fill="FCFCFC"/>
                    </w:rPr>
                    <m:t>R</m:t>
                  </m:r>
                </m:e>
                <m:sub>
                  <m:r>
                    <w:rPr>
                      <w:rFonts w:ascii="Cambria Math" w:hAnsi="Cambria Math"/>
                      <w:shd w:val="clear" w:color="auto" w:fill="FCFCFC"/>
                    </w:rPr>
                    <m:t>SPC</m:t>
                  </m:r>
                </m:sub>
              </m:sSub>
            </m:den>
          </m:f>
          <m:r>
            <m:rPr>
              <m:sty m:val="p"/>
            </m:rPr>
            <w:rPr>
              <w:rFonts w:ascii="Cambria Math" w:hAnsi="Cambria Math"/>
              <w:shd w:val="clear" w:color="auto" w:fill="FCFCFC"/>
            </w:rPr>
            <m:t>×</m:t>
          </m:r>
          <m:f>
            <m:fPr>
              <m:ctrlPr>
                <w:rPr>
                  <w:rFonts w:ascii="Cambria Math" w:hAnsi="Cambria Math"/>
                  <w:shd w:val="clear" w:color="auto" w:fill="FCFCFC"/>
                </w:rPr>
              </m:ctrlPr>
            </m:fPr>
            <m:num>
              <m:sSub>
                <m:sSubPr>
                  <m:ctrlPr>
                    <w:rPr>
                      <w:rFonts w:ascii="Cambria Math" w:hAnsi="Cambria Math"/>
                      <w:shd w:val="clear" w:color="auto" w:fill="FCFCFC"/>
                    </w:rPr>
                  </m:ctrlPr>
                </m:sSubPr>
                <m:e>
                  <m:r>
                    <w:rPr>
                      <w:rFonts w:ascii="Cambria Math" w:hAnsi="Cambria Math"/>
                      <w:shd w:val="clear" w:color="auto" w:fill="FCFCFC"/>
                    </w:rPr>
                    <m:t>L</m:t>
                  </m:r>
                </m:e>
                <m:sub>
                  <m:r>
                    <w:rPr>
                      <w:rFonts w:ascii="Cambria Math" w:hAnsi="Cambria Math"/>
                      <w:shd w:val="clear" w:color="auto" w:fill="FCFCFC"/>
                    </w:rPr>
                    <m:t>SPC</m:t>
                  </m:r>
                </m:sub>
              </m:sSub>
            </m:num>
            <m:den>
              <m:sSub>
                <m:sSubPr>
                  <m:ctrlPr>
                    <w:rPr>
                      <w:rFonts w:ascii="Cambria Math" w:hAnsi="Cambria Math"/>
                      <w:shd w:val="clear" w:color="auto" w:fill="FCFCFC"/>
                    </w:rPr>
                  </m:ctrlPr>
                </m:sSubPr>
                <m:e>
                  <m:r>
                    <w:rPr>
                      <w:rFonts w:ascii="Cambria Math" w:hAnsi="Cambria Math"/>
                      <w:shd w:val="clear" w:color="auto" w:fill="FCFCFC"/>
                    </w:rPr>
                    <m:t>L</m:t>
                  </m:r>
                </m:e>
                <m:sub>
                  <m:r>
                    <w:rPr>
                      <w:rFonts w:ascii="Cambria Math" w:hAnsi="Cambria Math"/>
                      <w:shd w:val="clear" w:color="auto" w:fill="FCFCFC"/>
                    </w:rPr>
                    <m:t>SOI</m:t>
                  </m:r>
                </m:sub>
              </m:sSub>
            </m:den>
          </m:f>
          <m:r>
            <m:rPr>
              <m:sty m:val="p"/>
            </m:rPr>
            <w:rPr>
              <w:rFonts w:ascii="Cambria Math" w:hAnsi="Cambria Math"/>
              <w:shd w:val="clear" w:color="auto" w:fill="FCFCFC"/>
            </w:rPr>
            <m:t>×</m:t>
          </m:r>
          <m:sSub>
            <m:sSubPr>
              <m:ctrlPr>
                <w:rPr>
                  <w:rFonts w:ascii="Cambria Math" w:hAnsi="Cambria Math"/>
                  <w:shd w:val="clear" w:color="auto" w:fill="FCFCFC"/>
                </w:rPr>
              </m:ctrlPr>
            </m:sSubPr>
            <m:e>
              <m:r>
                <w:rPr>
                  <w:rFonts w:ascii="Cambria Math" w:hAnsi="Cambria Math"/>
                  <w:shd w:val="clear" w:color="auto" w:fill="FCFCFC"/>
                </w:rPr>
                <m:t>C</m:t>
              </m:r>
            </m:e>
            <m:sub>
              <m:r>
                <w:rPr>
                  <w:rFonts w:ascii="Cambria Math" w:hAnsi="Cambria Math"/>
                  <w:shd w:val="clear" w:color="auto" w:fill="FCFCFC"/>
                </w:rPr>
                <m:t>SPC</m:t>
              </m:r>
            </m:sub>
          </m:sSub>
          <m:r>
            <m:rPr>
              <m:sty m:val="p"/>
            </m:rPr>
            <w:rPr>
              <w:rFonts w:ascii="Cambria Math" w:hAnsi="Cambria Math"/>
              <w:shd w:val="clear" w:color="auto" w:fill="FCFCFC"/>
            </w:rPr>
            <m:t>×</m:t>
          </m:r>
          <m:sSub>
            <m:sSubPr>
              <m:ctrlPr>
                <w:rPr>
                  <w:rFonts w:ascii="Cambria Math" w:hAnsi="Cambria Math"/>
                  <w:shd w:val="clear" w:color="auto" w:fill="FCFCFC"/>
                </w:rPr>
              </m:ctrlPr>
            </m:sSubPr>
            <m:e>
              <m:r>
                <w:rPr>
                  <w:rFonts w:ascii="Cambria Math" w:hAnsi="Cambria Math"/>
                  <w:shd w:val="clear" w:color="auto" w:fill="FCFCFC"/>
                </w:rPr>
                <m:t>Eff</m:t>
              </m:r>
            </m:e>
            <m:sub>
              <m:r>
                <w:rPr>
                  <w:rFonts w:ascii="Cambria Math" w:hAnsi="Cambria Math"/>
                  <w:shd w:val="clear" w:color="auto" w:fill="FCFCFC"/>
                </w:rPr>
                <m:t>SOI</m:t>
              </m:r>
            </m:sub>
          </m:sSub>
        </m:oMath>
      </m:oMathPara>
    </w:p>
    <w:p w14:paraId="0CD12369" w14:textId="1E386DCE" w:rsidR="00BF43B3" w:rsidRPr="004C0D43" w:rsidRDefault="00932BE0" w:rsidP="004C0D43">
      <w:pPr>
        <w:spacing w:line="480" w:lineRule="auto"/>
        <w:rPr>
          <w:shd w:val="clear" w:color="auto" w:fill="FCFCFC"/>
        </w:rPr>
      </w:pPr>
      <w:r w:rsidRPr="004C0D43">
        <w:rPr>
          <w:i/>
          <w:iCs/>
          <w:shd w:val="clear" w:color="auto" w:fill="FCFCFC"/>
        </w:rPr>
        <w:t>R</w:t>
      </w:r>
      <w:r w:rsidRPr="004C0D43">
        <w:rPr>
          <w:i/>
          <w:iCs/>
          <w:shd w:val="clear" w:color="auto" w:fill="FCFCFC"/>
          <w:vertAlign w:val="subscript"/>
        </w:rPr>
        <w:t>SOI</w:t>
      </w:r>
      <w:r w:rsidRPr="004C0D43">
        <w:rPr>
          <w:i/>
          <w:iCs/>
          <w:shd w:val="clear" w:color="auto" w:fill="FCFCFC"/>
        </w:rPr>
        <w:t xml:space="preserve"> </w:t>
      </w:r>
      <w:r w:rsidRPr="004C0D43">
        <w:rPr>
          <w:shd w:val="clear" w:color="auto" w:fill="FCFCFC"/>
        </w:rPr>
        <w:t xml:space="preserve">and </w:t>
      </w:r>
      <w:r w:rsidRPr="004C0D43">
        <w:rPr>
          <w:i/>
          <w:iCs/>
          <w:shd w:val="clear" w:color="auto" w:fill="FCFCFC"/>
        </w:rPr>
        <w:t>R</w:t>
      </w:r>
      <w:r w:rsidRPr="004C0D43">
        <w:rPr>
          <w:i/>
          <w:iCs/>
          <w:shd w:val="clear" w:color="auto" w:fill="FCFCFC"/>
          <w:vertAlign w:val="subscript"/>
        </w:rPr>
        <w:t>SPC</w:t>
      </w:r>
      <w:r w:rsidRPr="004C0D43">
        <w:rPr>
          <w:shd w:val="clear" w:color="auto" w:fill="FCFCFC"/>
        </w:rPr>
        <w:t xml:space="preserve"> correspond to the quantity of sequence reads associated to SOI and SPC, respectively. </w:t>
      </w:r>
      <w:r w:rsidRPr="004C0D43">
        <w:rPr>
          <w:i/>
          <w:iCs/>
          <w:shd w:val="clear" w:color="auto" w:fill="FCFCFC"/>
        </w:rPr>
        <w:t>L</w:t>
      </w:r>
      <w:r w:rsidRPr="004C0D43">
        <w:rPr>
          <w:i/>
          <w:iCs/>
          <w:shd w:val="clear" w:color="auto" w:fill="FCFCFC"/>
          <w:vertAlign w:val="subscript"/>
        </w:rPr>
        <w:t>SOI</w:t>
      </w:r>
      <w:r w:rsidRPr="004C0D43">
        <w:rPr>
          <w:shd w:val="clear" w:color="auto" w:fill="FCFCFC"/>
        </w:rPr>
        <w:t xml:space="preserve"> and </w:t>
      </w:r>
      <w:r w:rsidRPr="004C0D43">
        <w:rPr>
          <w:i/>
          <w:iCs/>
          <w:shd w:val="clear" w:color="auto" w:fill="FCFCFC"/>
        </w:rPr>
        <w:t>L</w:t>
      </w:r>
      <w:r w:rsidRPr="004C0D43">
        <w:rPr>
          <w:i/>
          <w:iCs/>
          <w:shd w:val="clear" w:color="auto" w:fill="FCFCFC"/>
          <w:vertAlign w:val="subscript"/>
        </w:rPr>
        <w:t>SPC</w:t>
      </w:r>
      <w:r w:rsidRPr="004C0D43">
        <w:rPr>
          <w:shd w:val="clear" w:color="auto" w:fill="FCFCFC"/>
        </w:rPr>
        <w:t xml:space="preserve"> correspond to the genome size of SOI and SPC, respectively. As SOI and SPC may have different DNA extraction yields, library preparation and sequencing efficiencies, an </w:t>
      </w:r>
      <w:r w:rsidRPr="004C0D43">
        <w:rPr>
          <w:i/>
          <w:iCs/>
          <w:shd w:val="clear" w:color="auto" w:fill="FCFCFC"/>
        </w:rPr>
        <w:t>Eff</w:t>
      </w:r>
      <w:r w:rsidRPr="004C0D43">
        <w:rPr>
          <w:i/>
          <w:iCs/>
          <w:shd w:val="clear" w:color="auto" w:fill="FCFCFC"/>
          <w:vertAlign w:val="subscript"/>
        </w:rPr>
        <w:t>SOI</w:t>
      </w:r>
      <w:r w:rsidRPr="004C0D43">
        <w:rPr>
          <w:shd w:val="clear" w:color="auto" w:fill="FCFCFC"/>
        </w:rPr>
        <w:t xml:space="preserve"> factor should be used to compensate differences in the mNGS process efficiency. The </w:t>
      </w:r>
      <w:r w:rsidRPr="004C0D43">
        <w:rPr>
          <w:i/>
          <w:iCs/>
          <w:shd w:val="clear" w:color="auto" w:fill="FCFCFC"/>
        </w:rPr>
        <w:t>Eff</w:t>
      </w:r>
      <w:r w:rsidRPr="004C0D43">
        <w:rPr>
          <w:i/>
          <w:iCs/>
          <w:shd w:val="clear" w:color="auto" w:fill="FCFCFC"/>
          <w:vertAlign w:val="subscript"/>
        </w:rPr>
        <w:t>SOI</w:t>
      </w:r>
      <w:r w:rsidRPr="004C0D43">
        <w:rPr>
          <w:shd w:val="clear" w:color="auto" w:fill="FCFCFC"/>
        </w:rPr>
        <w:t xml:space="preserve"> factor value can be determined empirically, for example, by comparing the </w:t>
      </w:r>
      <w:r w:rsidR="00D40A3C" w:rsidRPr="004C0D43">
        <w:rPr>
          <w:shd w:val="clear" w:color="auto" w:fill="FCFCFC"/>
        </w:rPr>
        <w:t xml:space="preserve">bacterial </w:t>
      </w:r>
      <w:r w:rsidRPr="004C0D43">
        <w:rPr>
          <w:shd w:val="clear" w:color="auto" w:fill="FCFCFC"/>
        </w:rPr>
        <w:t xml:space="preserve">concentration quantified by mNGS to the quantity of bacteria added in a pool of BAL samples. </w:t>
      </w:r>
      <w:r w:rsidR="00BF43B3" w:rsidRPr="004C0D43">
        <w:rPr>
          <w:shd w:val="clear" w:color="auto" w:fill="FCFCFC"/>
        </w:rPr>
        <w:t xml:space="preserve">In our study we did not </w:t>
      </w:r>
      <w:r w:rsidR="00D40A3C" w:rsidRPr="004C0D43">
        <w:rPr>
          <w:shd w:val="clear" w:color="auto" w:fill="FCFCFC"/>
        </w:rPr>
        <w:t>have enough material</w:t>
      </w:r>
      <w:r w:rsidR="00BF43B3" w:rsidRPr="004C0D43">
        <w:rPr>
          <w:shd w:val="clear" w:color="auto" w:fill="FCFCFC"/>
        </w:rPr>
        <w:t xml:space="preserve"> to determine </w:t>
      </w:r>
      <w:r w:rsidR="00BF43B3" w:rsidRPr="004C0D43">
        <w:rPr>
          <w:i/>
          <w:iCs/>
          <w:shd w:val="clear" w:color="auto" w:fill="FCFCFC"/>
        </w:rPr>
        <w:t>Eff</w:t>
      </w:r>
      <w:r w:rsidR="00BF43B3" w:rsidRPr="004C0D43">
        <w:rPr>
          <w:i/>
          <w:iCs/>
          <w:shd w:val="clear" w:color="auto" w:fill="FCFCFC"/>
          <w:vertAlign w:val="subscript"/>
        </w:rPr>
        <w:t>SOI</w:t>
      </w:r>
      <w:r w:rsidR="00BF43B3" w:rsidRPr="004C0D43">
        <w:rPr>
          <w:shd w:val="clear" w:color="auto" w:fill="FCFCFC"/>
        </w:rPr>
        <w:t xml:space="preserve"> for each SOI</w:t>
      </w:r>
      <w:r w:rsidR="00D40A3C" w:rsidRPr="004C0D43">
        <w:rPr>
          <w:shd w:val="clear" w:color="auto" w:fill="FCFCFC"/>
        </w:rPr>
        <w:t>. Therefore,</w:t>
      </w:r>
      <w:r w:rsidR="00BF43B3" w:rsidRPr="004C0D43">
        <w:rPr>
          <w:shd w:val="clear" w:color="auto" w:fill="FCFCFC"/>
        </w:rPr>
        <w:t xml:space="preserve"> we </w:t>
      </w:r>
      <w:r w:rsidR="00D40A3C" w:rsidRPr="004C0D43">
        <w:rPr>
          <w:shd w:val="clear" w:color="auto" w:fill="FCFCFC"/>
        </w:rPr>
        <w:t>used</w:t>
      </w:r>
      <w:r w:rsidR="00BF43B3" w:rsidRPr="004C0D43">
        <w:rPr>
          <w:shd w:val="clear" w:color="auto" w:fill="FCFCFC"/>
        </w:rPr>
        <w:t xml:space="preserve"> a default value of </w:t>
      </w:r>
      <w:r w:rsidR="00BF43B3" w:rsidRPr="004C0D43">
        <w:rPr>
          <w:i/>
          <w:iCs/>
          <w:shd w:val="clear" w:color="auto" w:fill="FCFCFC"/>
        </w:rPr>
        <w:t>Eff</w:t>
      </w:r>
      <w:r w:rsidR="00BF43B3" w:rsidRPr="004C0D43">
        <w:rPr>
          <w:i/>
          <w:iCs/>
          <w:shd w:val="clear" w:color="auto" w:fill="FCFCFC"/>
          <w:vertAlign w:val="subscript"/>
        </w:rPr>
        <w:t>SOI</w:t>
      </w:r>
      <w:r w:rsidR="00BF43B3" w:rsidRPr="004C0D43">
        <w:rPr>
          <w:shd w:val="clear" w:color="auto" w:fill="FCFCFC"/>
        </w:rPr>
        <w:t xml:space="preserve"> =</w:t>
      </w:r>
      <w:r w:rsidR="00D40A3C" w:rsidRPr="004C0D43">
        <w:rPr>
          <w:shd w:val="clear" w:color="auto" w:fill="FCFCFC"/>
        </w:rPr>
        <w:t xml:space="preserve"> </w:t>
      </w:r>
      <w:r w:rsidR="00BF43B3" w:rsidRPr="004C0D43">
        <w:rPr>
          <w:shd w:val="clear" w:color="auto" w:fill="FCFCFC"/>
        </w:rPr>
        <w:t xml:space="preserve">1. </w:t>
      </w:r>
      <w:r w:rsidR="008C5953" w:rsidRPr="004C0D43">
        <w:rPr>
          <w:shd w:val="clear" w:color="auto" w:fill="FCFCFC"/>
        </w:rPr>
        <w:t xml:space="preserve">Since </w:t>
      </w:r>
      <w:r w:rsidR="00BF43B3" w:rsidRPr="004C0D43">
        <w:rPr>
          <w:i/>
          <w:iCs/>
          <w:shd w:val="clear" w:color="auto" w:fill="FCFCFC"/>
        </w:rPr>
        <w:t>B. subtilis</w:t>
      </w:r>
      <w:r w:rsidR="00BF43B3" w:rsidRPr="004C0D43">
        <w:rPr>
          <w:shd w:val="clear" w:color="auto" w:fill="FCFCFC"/>
        </w:rPr>
        <w:t xml:space="preserve"> </w:t>
      </w:r>
      <w:r w:rsidR="008C5953" w:rsidRPr="004C0D43">
        <w:rPr>
          <w:shd w:val="clear" w:color="auto" w:fill="FCFCFC"/>
        </w:rPr>
        <w:t xml:space="preserve">used as SPC has a </w:t>
      </w:r>
      <w:r w:rsidR="008118B2" w:rsidRPr="004C0D43">
        <w:rPr>
          <w:shd w:val="clear" w:color="auto" w:fill="FCFCFC"/>
        </w:rPr>
        <w:t>genome</w:t>
      </w:r>
      <w:r w:rsidR="008C5953" w:rsidRPr="004C0D43">
        <w:rPr>
          <w:shd w:val="clear" w:color="auto" w:fill="FCFCFC"/>
        </w:rPr>
        <w:t xml:space="preserve"> size of</w:t>
      </w:r>
      <w:r w:rsidR="00BF43B3" w:rsidRPr="004C0D43">
        <w:rPr>
          <w:shd w:val="clear" w:color="auto" w:fill="FCFCFC"/>
        </w:rPr>
        <w:t xml:space="preserve"> 4.13</w:t>
      </w:r>
      <w:r w:rsidR="00CD0B5D" w:rsidRPr="004C0D43">
        <w:rPr>
          <w:shd w:val="clear" w:color="auto" w:fill="FCFCFC"/>
        </w:rPr>
        <w:t> </w:t>
      </w:r>
      <w:r w:rsidR="00BF43B3" w:rsidRPr="004C0D43">
        <w:rPr>
          <w:shd w:val="clear" w:color="auto" w:fill="FCFCFC"/>
        </w:rPr>
        <w:t>Mb</w:t>
      </w:r>
      <w:r w:rsidR="008118B2" w:rsidRPr="004C0D43">
        <w:rPr>
          <w:shd w:val="clear" w:color="auto" w:fill="FCFCFC"/>
        </w:rPr>
        <w:t>p</w:t>
      </w:r>
      <w:r w:rsidR="00BF43B3" w:rsidRPr="004C0D43">
        <w:rPr>
          <w:shd w:val="clear" w:color="auto" w:fill="FCFCFC"/>
        </w:rPr>
        <w:t xml:space="preserve"> </w:t>
      </w:r>
      <w:r w:rsidR="008C5953" w:rsidRPr="004C0D43">
        <w:rPr>
          <w:shd w:val="clear" w:color="auto" w:fill="FCFCFC"/>
        </w:rPr>
        <w:t xml:space="preserve">and </w:t>
      </w:r>
      <w:r w:rsidR="00BF43B3" w:rsidRPr="004C0D43">
        <w:rPr>
          <w:shd w:val="clear" w:color="auto" w:fill="FCFCFC"/>
        </w:rPr>
        <w:t>was spiked in</w:t>
      </w:r>
      <w:r w:rsidR="008C5953" w:rsidRPr="004C0D43">
        <w:rPr>
          <w:shd w:val="clear" w:color="auto" w:fill="FCFCFC"/>
        </w:rPr>
        <w:t>to</w:t>
      </w:r>
      <w:r w:rsidR="00BF43B3" w:rsidRPr="004C0D43">
        <w:rPr>
          <w:shd w:val="clear" w:color="auto" w:fill="FCFCFC"/>
        </w:rPr>
        <w:t xml:space="preserve"> </w:t>
      </w:r>
      <w:r w:rsidR="00F10606" w:rsidRPr="004C0D43">
        <w:rPr>
          <w:shd w:val="clear" w:color="auto" w:fill="FCFCFC"/>
        </w:rPr>
        <w:t>sample</w:t>
      </w:r>
      <w:r w:rsidR="008C5953" w:rsidRPr="004C0D43">
        <w:rPr>
          <w:shd w:val="clear" w:color="auto" w:fill="FCFCFC"/>
        </w:rPr>
        <w:t>s</w:t>
      </w:r>
      <w:r w:rsidR="00F10606" w:rsidRPr="004C0D43">
        <w:rPr>
          <w:shd w:val="clear" w:color="auto" w:fill="FCFCFC"/>
        </w:rPr>
        <w:t xml:space="preserve"> at 1.7E+04 GEq/mL</w:t>
      </w:r>
      <w:r w:rsidR="00BF43B3" w:rsidRPr="004C0D43">
        <w:rPr>
          <w:shd w:val="clear" w:color="auto" w:fill="FCFCFC"/>
        </w:rPr>
        <w:t xml:space="preserve">, </w:t>
      </w:r>
      <w:r w:rsidR="00BF43B3" w:rsidRPr="004C0D43">
        <w:rPr>
          <w:i/>
          <w:iCs/>
          <w:shd w:val="clear" w:color="auto" w:fill="FCFCFC"/>
        </w:rPr>
        <w:t>C</w:t>
      </w:r>
      <w:r w:rsidR="00BF43B3" w:rsidRPr="004C0D43">
        <w:rPr>
          <w:i/>
          <w:iCs/>
          <w:shd w:val="clear" w:color="auto" w:fill="FCFCFC"/>
          <w:vertAlign w:val="subscript"/>
        </w:rPr>
        <w:t>SOI</w:t>
      </w:r>
      <w:r w:rsidR="00BF43B3" w:rsidRPr="004C0D43">
        <w:rPr>
          <w:shd w:val="clear" w:color="auto" w:fill="FCFCFC"/>
        </w:rPr>
        <w:t xml:space="preserve"> can be </w:t>
      </w:r>
      <w:r w:rsidR="008C5953" w:rsidRPr="004C0D43">
        <w:rPr>
          <w:shd w:val="clear" w:color="auto" w:fill="FCFCFC"/>
        </w:rPr>
        <w:t xml:space="preserve">calculated using a </w:t>
      </w:r>
      <w:r w:rsidR="00BF43B3" w:rsidRPr="004C0D43">
        <w:rPr>
          <w:shd w:val="clear" w:color="auto" w:fill="FCFCFC"/>
        </w:rPr>
        <w:t>simplified formula:</w:t>
      </w:r>
    </w:p>
    <w:p w14:paraId="0D7822AC" w14:textId="14F9EF43" w:rsidR="00BF43B3" w:rsidRPr="004C0D43" w:rsidRDefault="005D64E7" w:rsidP="00BB53BB">
      <w:pPr>
        <w:keepNext/>
        <w:spacing w:line="480" w:lineRule="auto"/>
        <w:jc w:val="center"/>
      </w:pPr>
      <m:oMathPara>
        <m:oMath>
          <m:sSub>
            <m:sSubPr>
              <m:ctrlPr>
                <w:rPr>
                  <w:rFonts w:ascii="Cambria Math" w:hAnsi="Cambria Math"/>
                  <w:i/>
                </w:rPr>
              </m:ctrlPr>
            </m:sSubPr>
            <m:e>
              <m:r>
                <w:rPr>
                  <w:rFonts w:ascii="Cambria Math" w:hAnsi="Cambria Math"/>
                </w:rPr>
                <m:t>C</m:t>
              </m:r>
            </m:e>
            <m:sub>
              <m:r>
                <w:rPr>
                  <w:rFonts w:ascii="Cambria Math" w:hAnsi="Cambria Math"/>
                </w:rPr>
                <m:t>SOI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SOI</m:t>
                  </m:r>
                </m:sub>
              </m:sSub>
              <m:r>
                <w:rPr>
                  <w:rFonts w:ascii="Cambria Math" w:hAnsi="Cambria Math"/>
                </w:rPr>
                <m:t>×7.02E+04</m:t>
              </m:r>
            </m:num>
            <m:den>
              <m:sSub>
                <m:sSubPr>
                  <m:ctrlPr>
                    <w:rPr>
                      <w:rFonts w:ascii="Cambria Math" w:hAnsi="Cambria Math"/>
                      <w:i/>
                    </w:rPr>
                  </m:ctrlPr>
                </m:sSubPr>
                <m:e>
                  <m:r>
                    <w:rPr>
                      <w:rFonts w:ascii="Cambria Math" w:hAnsi="Cambria Math"/>
                    </w:rPr>
                    <m:t>R</m:t>
                  </m:r>
                </m:e>
                <m:sub>
                  <m:r>
                    <w:rPr>
                      <w:rFonts w:ascii="Cambria Math" w:hAnsi="Cambria Math"/>
                    </w:rPr>
                    <m:t>SPC</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SOI</m:t>
                  </m:r>
                </m:sub>
              </m:sSub>
            </m:den>
          </m:f>
        </m:oMath>
      </m:oMathPara>
    </w:p>
    <w:p w14:paraId="6A7E85E9" w14:textId="320495FF" w:rsidR="00932BE0" w:rsidRPr="004C0D43" w:rsidRDefault="00686941" w:rsidP="00BB53BB">
      <w:pPr>
        <w:pStyle w:val="Titre3"/>
      </w:pPr>
      <w:bookmarkStart w:id="18" w:name="_Toc84406242"/>
      <w:r w:rsidRPr="004C0D43">
        <w:t xml:space="preserve">Calculation of </w:t>
      </w:r>
      <w:r w:rsidR="009D4D9F" w:rsidRPr="004C0D43">
        <w:t>minimal</w:t>
      </w:r>
      <w:r w:rsidRPr="004C0D43">
        <w:t xml:space="preserve"> detectable concentration of SOI</w:t>
      </w:r>
      <w:bookmarkEnd w:id="18"/>
    </w:p>
    <w:p w14:paraId="556EECD1" w14:textId="6B9721EA" w:rsidR="00932BE0" w:rsidRPr="004C0D43" w:rsidRDefault="00932BE0" w:rsidP="004C0D43">
      <w:pPr>
        <w:spacing w:line="480" w:lineRule="auto"/>
      </w:pPr>
      <w:r w:rsidRPr="004C0D43">
        <w:rPr>
          <w:shd w:val="clear" w:color="auto" w:fill="FCFCFC"/>
        </w:rPr>
        <w:t>When an SOI is not detected (</w:t>
      </w:r>
      <w:r w:rsidR="004C0D43" w:rsidRPr="004C0D43">
        <w:fldChar w:fldCharType="begin"/>
      </w:r>
      <w:r w:rsidR="004C0D43" w:rsidRPr="004C0D43">
        <w:rPr>
          <w:shd w:val="clear" w:color="auto" w:fill="FCFCFC"/>
        </w:rPr>
        <w:instrText xml:space="preserve"> REF _Ref84353376 \h </w:instrText>
      </w:r>
      <w:r w:rsidR="004C0D43" w:rsidRPr="004C0D43">
        <w:instrText xml:space="preserve"> \* MERGEFORMAT </w:instrText>
      </w:r>
      <w:r w:rsidR="004C0D43" w:rsidRPr="004C0D43">
        <w:fldChar w:fldCharType="separate"/>
      </w:r>
      <w:r w:rsidR="0094444F">
        <w:t>Additional figure 2</w:t>
      </w:r>
      <w:r w:rsidR="004C0D43" w:rsidRPr="004C0D43">
        <w:fldChar w:fldCharType="end"/>
      </w:r>
      <w:r w:rsidR="00F10606" w:rsidRPr="004C0D43">
        <w:rPr>
          <w:rFonts w:cstheme="minorBidi"/>
        </w:rPr>
        <w:sym w:font="Wingdings" w:char="F082"/>
      </w:r>
      <w:r w:rsidRPr="004C0D43">
        <w:rPr>
          <w:shd w:val="clear" w:color="auto" w:fill="FCFCFC"/>
        </w:rPr>
        <w:t xml:space="preserve">), </w:t>
      </w:r>
      <w:r w:rsidR="00D82137" w:rsidRPr="004C0D43">
        <w:rPr>
          <w:shd w:val="clear" w:color="auto" w:fill="FCFCFC"/>
        </w:rPr>
        <w:t xml:space="preserve">the </w:t>
      </w:r>
      <w:r w:rsidR="008C5953" w:rsidRPr="004C0D43">
        <w:rPr>
          <w:shd w:val="clear" w:color="auto" w:fill="FCFCFC"/>
        </w:rPr>
        <w:t>assessment of its</w:t>
      </w:r>
      <w:r w:rsidR="00686941" w:rsidRPr="004C0D43">
        <w:rPr>
          <w:shd w:val="clear" w:color="auto" w:fill="FCFCFC"/>
        </w:rPr>
        <w:t xml:space="preserve"> minimal detectable concentration (</w:t>
      </w:r>
      <w:r w:rsidR="00686941" w:rsidRPr="004C0D43">
        <w:rPr>
          <w:i/>
          <w:iCs/>
          <w:shd w:val="clear" w:color="auto" w:fill="FCFCFC"/>
        </w:rPr>
        <w:t>Cmin</w:t>
      </w:r>
      <w:r w:rsidR="00686941" w:rsidRPr="004C0D43">
        <w:rPr>
          <w:i/>
          <w:iCs/>
          <w:shd w:val="clear" w:color="auto" w:fill="FCFCFC"/>
          <w:vertAlign w:val="subscript"/>
        </w:rPr>
        <w:t>SOI</w:t>
      </w:r>
      <w:r w:rsidR="00686941" w:rsidRPr="004C0D43">
        <w:rPr>
          <w:shd w:val="clear" w:color="auto" w:fill="FCFCFC"/>
        </w:rPr>
        <w:t xml:space="preserve">) is </w:t>
      </w:r>
      <w:r w:rsidR="008C5953" w:rsidRPr="004C0D43">
        <w:rPr>
          <w:shd w:val="clear" w:color="auto" w:fill="FCFCFC"/>
        </w:rPr>
        <w:t xml:space="preserve">important. </w:t>
      </w:r>
      <w:r w:rsidR="008C5953" w:rsidRPr="004C0D43">
        <w:rPr>
          <w:i/>
          <w:iCs/>
          <w:shd w:val="clear" w:color="auto" w:fill="FCFCFC"/>
        </w:rPr>
        <w:t>Cmin</w:t>
      </w:r>
      <w:r w:rsidR="008C5953" w:rsidRPr="004C0D43">
        <w:rPr>
          <w:i/>
          <w:iCs/>
          <w:shd w:val="clear" w:color="auto" w:fill="FCFCFC"/>
          <w:vertAlign w:val="subscript"/>
        </w:rPr>
        <w:t>SOI</w:t>
      </w:r>
      <w:r w:rsidR="008C5953" w:rsidRPr="004C0D43">
        <w:rPr>
          <w:shd w:val="clear" w:color="auto" w:fill="FCFCFC"/>
        </w:rPr>
        <w:t xml:space="preserve"> is </w:t>
      </w:r>
      <w:r w:rsidR="00686941" w:rsidRPr="004C0D43">
        <w:rPr>
          <w:shd w:val="clear" w:color="auto" w:fill="FCFCFC"/>
        </w:rPr>
        <w:t xml:space="preserve">the concentration of SOI required to generate at least </w:t>
      </w:r>
      <w:r w:rsidR="00C37D37" w:rsidRPr="004C0D43">
        <w:rPr>
          <w:shd w:val="clear" w:color="auto" w:fill="FCFCFC"/>
        </w:rPr>
        <w:t xml:space="preserve">the number of reads </w:t>
      </w:r>
      <w:r w:rsidR="00686941" w:rsidRPr="004C0D43">
        <w:rPr>
          <w:shd w:val="clear" w:color="auto" w:fill="FCFCFC"/>
        </w:rPr>
        <w:t xml:space="preserve">sufficient for its detection defined by </w:t>
      </w:r>
      <w:r w:rsidR="00686941" w:rsidRPr="004C0D43">
        <w:rPr>
          <w:i/>
          <w:iCs/>
          <w:shd w:val="clear" w:color="auto" w:fill="FCFCFC"/>
        </w:rPr>
        <w:t>DT</w:t>
      </w:r>
      <w:r w:rsidR="00686941" w:rsidRPr="004C0D43">
        <w:rPr>
          <w:i/>
          <w:iCs/>
          <w:shd w:val="clear" w:color="auto" w:fill="FCFCFC"/>
          <w:vertAlign w:val="subscript"/>
        </w:rPr>
        <w:t>SOI</w:t>
      </w:r>
      <w:r w:rsidR="00686941" w:rsidRPr="004C0D43">
        <w:rPr>
          <w:shd w:val="clear" w:color="auto" w:fill="FCFCFC"/>
        </w:rPr>
        <w:t>. It is calculate</w:t>
      </w:r>
      <w:r w:rsidR="00D82137" w:rsidRPr="004C0D43">
        <w:rPr>
          <w:shd w:val="clear" w:color="auto" w:fill="FCFCFC"/>
        </w:rPr>
        <w:t>d</w:t>
      </w:r>
      <w:r w:rsidR="00686941" w:rsidRPr="004C0D43">
        <w:rPr>
          <w:shd w:val="clear" w:color="auto" w:fill="FCFCFC"/>
        </w:rPr>
        <w:t xml:space="preserve"> </w:t>
      </w:r>
      <w:r w:rsidRPr="004C0D43">
        <w:rPr>
          <w:szCs w:val="24"/>
          <w:shd w:val="clear" w:color="auto" w:fill="FCFCFC"/>
        </w:rPr>
        <w:t>with the following formula:</w:t>
      </w:r>
    </w:p>
    <w:p w14:paraId="1B80007E" w14:textId="15CAE466" w:rsidR="00932BE0" w:rsidRPr="004C0D43" w:rsidRDefault="005D64E7" w:rsidP="004C0D43">
      <w:pPr>
        <w:spacing w:line="480" w:lineRule="auto"/>
      </w:pPr>
      <m:oMathPara>
        <m:oMath>
          <m:sSub>
            <m:sSubPr>
              <m:ctrlPr>
                <w:rPr>
                  <w:rFonts w:ascii="Cambria Math" w:hAnsi="Cambria Math"/>
                </w:rPr>
              </m:ctrlPr>
            </m:sSubPr>
            <m:e>
              <m:r>
                <w:rPr>
                  <w:rFonts w:ascii="Cambria Math" w:hAnsi="Cambria Math"/>
                </w:rPr>
                <m:t>Cmin</m:t>
              </m:r>
            </m:e>
            <m:sub>
              <m:r>
                <w:rPr>
                  <w:rFonts w:ascii="Cambria Math" w:hAnsi="Cambria Math"/>
                </w:rPr>
                <m:t>SOI</m:t>
              </m:r>
            </m:sub>
          </m:sSub>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w:rPr>
                      <w:rFonts w:ascii="Cambria Math" w:hAnsi="Cambria Math"/>
                    </w:rPr>
                    <m:t>DT</m:t>
                  </m:r>
                </m:e>
                <m:sub>
                  <m:r>
                    <w:rPr>
                      <w:rFonts w:ascii="Cambria Math" w:hAnsi="Cambria Math"/>
                    </w:rPr>
                    <m:t>SOI</m:t>
                  </m:r>
                </m:sub>
              </m:sSub>
              <m:r>
                <m:rPr>
                  <m:sty m:val="p"/>
                </m:rPr>
                <w:rPr>
                  <w:rFonts w:ascii="Cambria Math" w:hAnsi="Cambria Math"/>
                </w:rPr>
                <m:t xml:space="preserve"> </m:t>
              </m:r>
            </m:num>
            <m:den>
              <m:sSub>
                <m:sSubPr>
                  <m:ctrlPr>
                    <w:rPr>
                      <w:rFonts w:ascii="Cambria Math" w:hAnsi="Cambria Math"/>
                    </w:rPr>
                  </m:ctrlPr>
                </m:sSubPr>
                <m:e>
                  <m:r>
                    <w:rPr>
                      <w:rFonts w:ascii="Cambria Math" w:hAnsi="Cambria Math"/>
                    </w:rPr>
                    <m:t>RN</m:t>
                  </m:r>
                </m:e>
                <m:sub>
                  <m:r>
                    <w:rPr>
                      <w:rFonts w:ascii="Cambria Math" w:hAnsi="Cambria Math"/>
                    </w:rPr>
                    <m:t>SPC</m:t>
                  </m:r>
                </m:sub>
              </m:sSub>
            </m:den>
          </m:f>
          <m:r>
            <m:rPr>
              <m:sty m:val="p"/>
            </m:rPr>
            <w:rPr>
              <w:rFonts w:ascii="Cambria Math" w:hAnsi="Cambria Math"/>
            </w:rPr>
            <m:t xml:space="preserve"> × </m:t>
          </m:r>
          <m:f>
            <m:fPr>
              <m:ctrlPr>
                <w:rPr>
                  <w:rFonts w:ascii="Cambria Math" w:hAnsi="Cambria Math"/>
                </w:rPr>
              </m:ctrlPr>
            </m:fPr>
            <m:num>
              <m:sSub>
                <m:sSubPr>
                  <m:ctrlPr>
                    <w:rPr>
                      <w:rFonts w:ascii="Cambria Math" w:hAnsi="Cambria Math"/>
                    </w:rPr>
                  </m:ctrlPr>
                </m:sSubPr>
                <m:e>
                  <m:r>
                    <w:rPr>
                      <w:rFonts w:ascii="Cambria Math" w:hAnsi="Cambria Math"/>
                    </w:rPr>
                    <m:t>L</m:t>
                  </m:r>
                </m:e>
                <m:sub>
                  <m:r>
                    <w:rPr>
                      <w:rFonts w:ascii="Cambria Math" w:hAnsi="Cambria Math"/>
                    </w:rPr>
                    <m:t>SPC</m:t>
                  </m:r>
                </m:sub>
              </m:sSub>
            </m:num>
            <m:den>
              <m:sSub>
                <m:sSubPr>
                  <m:ctrlPr>
                    <w:rPr>
                      <w:rFonts w:ascii="Cambria Math" w:hAnsi="Cambria Math"/>
                    </w:rPr>
                  </m:ctrlPr>
                </m:sSubPr>
                <m:e>
                  <m:r>
                    <w:rPr>
                      <w:rFonts w:ascii="Cambria Math" w:hAnsi="Cambria Math"/>
                    </w:rPr>
                    <m:t>L</m:t>
                  </m:r>
                </m:e>
                <m:sub>
                  <m:r>
                    <w:rPr>
                      <w:rFonts w:ascii="Cambria Math" w:hAnsi="Cambria Math"/>
                    </w:rPr>
                    <m:t>SOI</m:t>
                  </m:r>
                </m:sub>
              </m:sSub>
            </m:den>
          </m:f>
          <m:r>
            <m:rPr>
              <m:sty m:val="p"/>
            </m:rPr>
            <w:rPr>
              <w:rFonts w:ascii="Cambria Math" w:hAnsi="Cambria Math"/>
            </w:rPr>
            <m:t xml:space="preserve"> × </m:t>
          </m:r>
          <m:sSub>
            <m:sSubPr>
              <m:ctrlPr>
                <w:rPr>
                  <w:rFonts w:ascii="Cambria Math" w:hAnsi="Cambria Math"/>
                </w:rPr>
              </m:ctrlPr>
            </m:sSubPr>
            <m:e>
              <m:r>
                <w:rPr>
                  <w:rFonts w:ascii="Cambria Math" w:hAnsi="Cambria Math"/>
                </w:rPr>
                <m:t>C</m:t>
              </m:r>
            </m:e>
            <m:sub>
              <m:r>
                <w:rPr>
                  <w:rFonts w:ascii="Cambria Math" w:hAnsi="Cambria Math"/>
                </w:rPr>
                <m:t>SPC</m:t>
              </m:r>
            </m:sub>
          </m:sSub>
          <m:r>
            <m:rPr>
              <m:sty m:val="p"/>
            </m:rPr>
            <w:rPr>
              <w:rFonts w:ascii="Cambria Math" w:hAnsi="Cambria Math"/>
            </w:rPr>
            <m:t>×</m:t>
          </m:r>
          <m:sSub>
            <m:sSubPr>
              <m:ctrlPr>
                <w:rPr>
                  <w:rFonts w:ascii="Cambria Math" w:hAnsi="Cambria Math"/>
                </w:rPr>
              </m:ctrlPr>
            </m:sSubPr>
            <m:e>
              <m:r>
                <w:rPr>
                  <w:rFonts w:ascii="Cambria Math" w:hAnsi="Cambria Math"/>
                </w:rPr>
                <m:t>Eff</m:t>
              </m:r>
            </m:e>
            <m:sub>
              <m:r>
                <w:rPr>
                  <w:rFonts w:ascii="Cambria Math" w:hAnsi="Cambria Math"/>
                </w:rPr>
                <m:t>SOI</m:t>
              </m:r>
            </m:sub>
          </m:sSub>
        </m:oMath>
      </m:oMathPara>
    </w:p>
    <w:p w14:paraId="62C2D135" w14:textId="30E9CC19" w:rsidR="009D4D9F" w:rsidRPr="004C0D43" w:rsidRDefault="008C5953" w:rsidP="004C0D43">
      <w:pPr>
        <w:spacing w:line="480" w:lineRule="auto"/>
      </w:pPr>
      <w:r w:rsidRPr="004C0D43">
        <w:t xml:space="preserve">which, in </w:t>
      </w:r>
      <w:r w:rsidR="009D4D9F" w:rsidRPr="004C0D43">
        <w:t>our study</w:t>
      </w:r>
      <w:r w:rsidRPr="004C0D43">
        <w:t>,</w:t>
      </w:r>
      <w:r w:rsidR="009D4D9F" w:rsidRPr="004C0D43">
        <w:t xml:space="preserve"> </w:t>
      </w:r>
      <w:r w:rsidR="009D4D9F" w:rsidRPr="004C0D43">
        <w:rPr>
          <w:shd w:val="clear" w:color="auto" w:fill="FCFCFC"/>
        </w:rPr>
        <w:t xml:space="preserve">can be simplified </w:t>
      </w:r>
      <w:r w:rsidR="00F10606" w:rsidRPr="004C0D43">
        <w:rPr>
          <w:shd w:val="clear" w:color="auto" w:fill="FCFCFC"/>
        </w:rPr>
        <w:t>to</w:t>
      </w:r>
      <w:r w:rsidR="009D4D9F" w:rsidRPr="004C0D43">
        <w:rPr>
          <w:shd w:val="clear" w:color="auto" w:fill="FCFCFC"/>
        </w:rPr>
        <w:t>:</w:t>
      </w:r>
    </w:p>
    <w:p w14:paraId="7A00FF6B" w14:textId="77777777" w:rsidR="009D4D9F" w:rsidRPr="004C0D43" w:rsidRDefault="005D64E7" w:rsidP="004C0D43">
      <w:pPr>
        <w:keepNext/>
        <w:spacing w:line="480" w:lineRule="auto"/>
      </w:pPr>
      <m:oMathPara>
        <m:oMath>
          <m:sSub>
            <m:sSubPr>
              <m:ctrlPr>
                <w:rPr>
                  <w:rFonts w:ascii="Cambria Math" w:hAnsi="Cambria Math"/>
                  <w:i/>
                </w:rPr>
              </m:ctrlPr>
            </m:sSubPr>
            <m:e>
              <m:r>
                <w:rPr>
                  <w:rFonts w:ascii="Cambria Math" w:hAnsi="Cambria Math"/>
                </w:rPr>
                <m:t>Cmin</m:t>
              </m:r>
            </m:e>
            <m:sub>
              <m:r>
                <w:rPr>
                  <w:rFonts w:ascii="Cambria Math" w:hAnsi="Cambria Math"/>
                </w:rPr>
                <m:t>SOI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DT</m:t>
                  </m:r>
                </m:e>
                <m:sub>
                  <m:r>
                    <w:rPr>
                      <w:rFonts w:ascii="Cambria Math" w:hAnsi="Cambria Math"/>
                    </w:rPr>
                    <m:t>SOI</m:t>
                  </m:r>
                </m:sub>
              </m:sSub>
              <m:r>
                <w:rPr>
                  <w:rFonts w:ascii="Cambria Math" w:hAnsi="Cambria Math"/>
                </w:rPr>
                <m:t>×7.02E+04</m:t>
              </m:r>
            </m:num>
            <m:den>
              <m:sSub>
                <m:sSubPr>
                  <m:ctrlPr>
                    <w:rPr>
                      <w:rFonts w:ascii="Cambria Math" w:hAnsi="Cambria Math"/>
                      <w:i/>
                    </w:rPr>
                  </m:ctrlPr>
                </m:sSubPr>
                <m:e>
                  <m:r>
                    <w:rPr>
                      <w:rFonts w:ascii="Cambria Math" w:hAnsi="Cambria Math"/>
                    </w:rPr>
                    <m:t>RN</m:t>
                  </m:r>
                </m:e>
                <m:sub>
                  <m:r>
                    <w:rPr>
                      <w:rFonts w:ascii="Cambria Math" w:hAnsi="Cambria Math"/>
                    </w:rPr>
                    <m:t>SPC</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SOI</m:t>
                  </m:r>
                </m:sub>
              </m:sSub>
            </m:den>
          </m:f>
        </m:oMath>
      </m:oMathPara>
    </w:p>
    <w:p w14:paraId="1C07D834" w14:textId="1C4E495E" w:rsidR="00686941" w:rsidRPr="004C0D43" w:rsidRDefault="009D4D9F" w:rsidP="004C0D43">
      <w:pPr>
        <w:pStyle w:val="Titre3"/>
      </w:pPr>
      <w:bookmarkStart w:id="19" w:name="_Toc84406243"/>
      <w:r w:rsidRPr="004C0D43">
        <w:t>Determination of m</w:t>
      </w:r>
      <w:r w:rsidR="00686941" w:rsidRPr="004C0D43">
        <w:t>etagenomics threshold</w:t>
      </w:r>
      <w:bookmarkEnd w:id="19"/>
    </w:p>
    <w:p w14:paraId="73FDF7CA" w14:textId="40076D23" w:rsidR="00686941" w:rsidRPr="004C0D43" w:rsidRDefault="00686941" w:rsidP="004C0D43">
      <w:pPr>
        <w:spacing w:line="480" w:lineRule="auto"/>
      </w:pPr>
      <w:r w:rsidRPr="004C0D43">
        <w:rPr>
          <w:shd w:val="clear" w:color="auto" w:fill="FCFCFC"/>
        </w:rPr>
        <w:t>A metagenomics threshold (</w:t>
      </w:r>
      <w:r w:rsidRPr="004C0D43">
        <w:rPr>
          <w:i/>
          <w:iCs/>
          <w:shd w:val="clear" w:color="auto" w:fill="FCFCFC"/>
        </w:rPr>
        <w:t>MT</w:t>
      </w:r>
      <w:r w:rsidRPr="004C0D43">
        <w:rPr>
          <w:shd w:val="clear" w:color="auto" w:fill="FCFCFC"/>
        </w:rPr>
        <w:t xml:space="preserve">) was defined as the concentration </w:t>
      </w:r>
      <w:r w:rsidR="00515E2A" w:rsidRPr="004C0D43">
        <w:rPr>
          <w:shd w:val="clear" w:color="auto" w:fill="FCFCFC"/>
        </w:rPr>
        <w:t>of</w:t>
      </w:r>
      <w:r w:rsidRPr="004C0D43">
        <w:rPr>
          <w:shd w:val="clear" w:color="auto" w:fill="FCFCFC"/>
        </w:rPr>
        <w:t xml:space="preserve"> genome</w:t>
      </w:r>
      <w:r w:rsidR="00515E2A" w:rsidRPr="004C0D43">
        <w:rPr>
          <w:shd w:val="clear" w:color="auto" w:fill="FCFCFC"/>
        </w:rPr>
        <w:t>s</w:t>
      </w:r>
      <w:r w:rsidRPr="004C0D43">
        <w:rPr>
          <w:shd w:val="clear" w:color="auto" w:fill="FCFCFC"/>
        </w:rPr>
        <w:t xml:space="preserve"> above which </w:t>
      </w:r>
      <w:r w:rsidR="00F10606" w:rsidRPr="004C0D43">
        <w:rPr>
          <w:shd w:val="clear" w:color="auto" w:fill="FCFCFC"/>
        </w:rPr>
        <w:t xml:space="preserve">infection by </w:t>
      </w:r>
      <w:r w:rsidRPr="004C0D43">
        <w:rPr>
          <w:shd w:val="clear" w:color="auto" w:fill="FCFCFC"/>
        </w:rPr>
        <w:t>the pathogen c</w:t>
      </w:r>
      <w:r w:rsidR="00F10606" w:rsidRPr="004C0D43">
        <w:rPr>
          <w:shd w:val="clear" w:color="auto" w:fill="FCFCFC"/>
        </w:rPr>
        <w:t>an be suspected</w:t>
      </w:r>
      <w:r w:rsidRPr="004C0D43">
        <w:rPr>
          <w:shd w:val="clear" w:color="auto" w:fill="FCFCFC"/>
        </w:rPr>
        <w:t>.</w:t>
      </w:r>
      <w:r w:rsidRPr="004C0D43">
        <w:t xml:space="preserve"> </w:t>
      </w:r>
      <w:r w:rsidRPr="004C0D43">
        <w:rPr>
          <w:shd w:val="clear" w:color="auto" w:fill="FCFCFC"/>
        </w:rPr>
        <w:t xml:space="preserve">When an SOI is detected and quantified </w:t>
      </w:r>
      <w:r w:rsidRPr="004C0D43">
        <w:rPr>
          <w:shd w:val="clear" w:color="auto" w:fill="FCFCFC"/>
        </w:rPr>
        <w:lastRenderedPageBreak/>
        <w:t>(</w:t>
      </w:r>
      <w:r w:rsidR="004C0D43" w:rsidRPr="004C0D43">
        <w:fldChar w:fldCharType="begin"/>
      </w:r>
      <w:r w:rsidR="004C0D43" w:rsidRPr="004C0D43">
        <w:rPr>
          <w:shd w:val="clear" w:color="auto" w:fill="FCFCFC"/>
        </w:rPr>
        <w:instrText xml:space="preserve"> REF _Ref84353376 \h </w:instrText>
      </w:r>
      <w:r w:rsidR="004C0D43" w:rsidRPr="004C0D43">
        <w:instrText xml:space="preserve"> \* MERGEFORMAT </w:instrText>
      </w:r>
      <w:r w:rsidR="004C0D43" w:rsidRPr="004C0D43">
        <w:fldChar w:fldCharType="separate"/>
      </w:r>
      <w:r w:rsidR="0094444F">
        <w:t>Additional figure 2</w:t>
      </w:r>
      <w:r w:rsidR="004C0D43" w:rsidRPr="004C0D43">
        <w:fldChar w:fldCharType="end"/>
      </w:r>
      <w:r w:rsidR="00F10606" w:rsidRPr="004C0D43">
        <w:rPr>
          <w:rFonts w:cstheme="minorBidi"/>
        </w:rPr>
        <w:sym w:font="Wingdings" w:char="F081"/>
      </w:r>
      <w:r w:rsidRPr="004C0D43">
        <w:rPr>
          <w:shd w:val="clear" w:color="auto" w:fill="FCFCFC"/>
        </w:rPr>
        <w:t xml:space="preserve">), its absolute concentration is compared to </w:t>
      </w:r>
      <w:r w:rsidRPr="004C0D43">
        <w:rPr>
          <w:i/>
          <w:iCs/>
          <w:shd w:val="clear" w:color="auto" w:fill="FCFCFC"/>
        </w:rPr>
        <w:t>MT</w:t>
      </w:r>
      <w:r w:rsidRPr="004C0D43">
        <w:rPr>
          <w:shd w:val="clear" w:color="auto" w:fill="FCFCFC"/>
        </w:rPr>
        <w:t xml:space="preserve"> to determine whether</w:t>
      </w:r>
      <w:r w:rsidR="00F10606" w:rsidRPr="004C0D43">
        <w:rPr>
          <w:shd w:val="clear" w:color="auto" w:fill="FCFCFC"/>
        </w:rPr>
        <w:t xml:space="preserve"> to report a colonization or a suspected </w:t>
      </w:r>
      <w:r w:rsidRPr="004C0D43">
        <w:rPr>
          <w:shd w:val="clear" w:color="auto" w:fill="FCFCFC"/>
        </w:rPr>
        <w:t xml:space="preserve">infection by </w:t>
      </w:r>
      <w:r w:rsidR="00F10606" w:rsidRPr="004C0D43">
        <w:rPr>
          <w:shd w:val="clear" w:color="auto" w:fill="FCFCFC"/>
        </w:rPr>
        <w:t xml:space="preserve">the </w:t>
      </w:r>
      <w:r w:rsidRPr="004C0D43">
        <w:rPr>
          <w:shd w:val="clear" w:color="auto" w:fill="FCFCFC"/>
        </w:rPr>
        <w:t>SOI.</w:t>
      </w:r>
    </w:p>
    <w:p w14:paraId="774223EE" w14:textId="4A5A030B" w:rsidR="002D37BC" w:rsidRPr="004C0D43" w:rsidRDefault="00C37D37" w:rsidP="004C0D43">
      <w:pPr>
        <w:spacing w:line="480" w:lineRule="auto"/>
        <w:rPr>
          <w:shd w:val="clear" w:color="auto" w:fill="FCFCFC"/>
        </w:rPr>
      </w:pPr>
      <w:r w:rsidRPr="004C0D43">
        <w:rPr>
          <w:shd w:val="clear" w:color="auto" w:fill="FCFCFC"/>
        </w:rPr>
        <w:t xml:space="preserve">To </w:t>
      </w:r>
      <w:r w:rsidR="009D4D9F" w:rsidRPr="004C0D43">
        <w:rPr>
          <w:shd w:val="clear" w:color="auto" w:fill="FCFCFC"/>
        </w:rPr>
        <w:t>differentiate the populations of SOI</w:t>
      </w:r>
      <w:r w:rsidR="00A632A4" w:rsidRPr="004C0D43">
        <w:rPr>
          <w:shd w:val="clear" w:color="auto" w:fill="FCFCFC"/>
        </w:rPr>
        <w:t>(</w:t>
      </w:r>
      <w:r w:rsidR="009D4D9F" w:rsidRPr="004C0D43">
        <w:rPr>
          <w:shd w:val="clear" w:color="auto" w:fill="FCFCFC"/>
        </w:rPr>
        <w:t>s</w:t>
      </w:r>
      <w:r w:rsidR="00A632A4" w:rsidRPr="004C0D43">
        <w:rPr>
          <w:shd w:val="clear" w:color="auto" w:fill="FCFCFC"/>
        </w:rPr>
        <w:t>)</w:t>
      </w:r>
      <w:r w:rsidR="009D4D9F" w:rsidRPr="004C0D43">
        <w:rPr>
          <w:shd w:val="clear" w:color="auto" w:fill="FCFCFC"/>
        </w:rPr>
        <w:t xml:space="preserve"> detected by culture at or above the clinical threshold from SOI</w:t>
      </w:r>
      <w:r w:rsidR="00A632A4" w:rsidRPr="004C0D43">
        <w:rPr>
          <w:shd w:val="clear" w:color="auto" w:fill="FCFCFC"/>
        </w:rPr>
        <w:t>(</w:t>
      </w:r>
      <w:r w:rsidR="009D4D9F" w:rsidRPr="004C0D43">
        <w:rPr>
          <w:shd w:val="clear" w:color="auto" w:fill="FCFCFC"/>
        </w:rPr>
        <w:t>s</w:t>
      </w:r>
      <w:r w:rsidR="00A632A4" w:rsidRPr="004C0D43">
        <w:rPr>
          <w:shd w:val="clear" w:color="auto" w:fill="FCFCFC"/>
        </w:rPr>
        <w:t>)</w:t>
      </w:r>
      <w:r w:rsidR="009D4D9F" w:rsidRPr="004C0D43">
        <w:rPr>
          <w:shd w:val="clear" w:color="auto" w:fill="FCFCFC"/>
        </w:rPr>
        <w:t xml:space="preserve"> detected below this threshold</w:t>
      </w:r>
      <w:r w:rsidR="00D82137" w:rsidRPr="004C0D43">
        <w:rPr>
          <w:shd w:val="clear" w:color="auto" w:fill="FCFCFC"/>
        </w:rPr>
        <w:t>,</w:t>
      </w:r>
      <w:r w:rsidRPr="004C0D43">
        <w:rPr>
          <w:shd w:val="clear" w:color="auto" w:fill="FCFCFC"/>
        </w:rPr>
        <w:t xml:space="preserve"> we calculated the </w:t>
      </w:r>
      <w:r w:rsidRPr="004C0D43">
        <w:rPr>
          <w:i/>
          <w:iCs/>
          <w:shd w:val="clear" w:color="auto" w:fill="FCFCFC"/>
        </w:rPr>
        <w:t>MT</w:t>
      </w:r>
      <w:r w:rsidR="009D4D9F" w:rsidRPr="004C0D43">
        <w:rPr>
          <w:shd w:val="clear" w:color="auto" w:fill="FCFCFC"/>
        </w:rPr>
        <w:t>. The training set consisted of 45 (mini-)BAL samples in which we assessed 19 SOIs (855 detections in total). We observed 20 SOI detections above the clinical threshold, 6 SOI detections below the clinical threshold and 829 negative detections (</w:t>
      </w:r>
      <w:r w:rsidR="004C0D43" w:rsidRPr="004C0D43">
        <w:rPr>
          <w:shd w:val="clear" w:color="auto" w:fill="FCFCFC"/>
        </w:rPr>
        <w:fldChar w:fldCharType="begin"/>
      </w:r>
      <w:r w:rsidR="004C0D43" w:rsidRPr="004C0D43">
        <w:rPr>
          <w:shd w:val="clear" w:color="auto" w:fill="FCFCFC"/>
        </w:rPr>
        <w:instrText xml:space="preserve"> REF _Ref84353543 \h  \* MERGEFORMAT </w:instrText>
      </w:r>
      <w:r w:rsidR="004C0D43" w:rsidRPr="004C0D43">
        <w:rPr>
          <w:shd w:val="clear" w:color="auto" w:fill="FCFCFC"/>
        </w:rPr>
      </w:r>
      <w:r w:rsidR="004C0D43" w:rsidRPr="004C0D43">
        <w:rPr>
          <w:shd w:val="clear" w:color="auto" w:fill="FCFCFC"/>
        </w:rPr>
        <w:fldChar w:fldCharType="separate"/>
      </w:r>
      <w:r w:rsidR="0094444F">
        <w:t>Additional table 1</w:t>
      </w:r>
      <w:r w:rsidR="004C0D43" w:rsidRPr="004C0D43">
        <w:rPr>
          <w:shd w:val="clear" w:color="auto" w:fill="FCFCFC"/>
        </w:rPr>
        <w:fldChar w:fldCharType="end"/>
      </w:r>
      <w:r w:rsidR="009D4D9F" w:rsidRPr="004C0D43">
        <w:rPr>
          <w:shd w:val="clear" w:color="auto" w:fill="FCFCFC"/>
        </w:rPr>
        <w:t xml:space="preserve">). As the determination of an </w:t>
      </w:r>
      <w:r w:rsidR="009D4D9F" w:rsidRPr="004C0D43">
        <w:rPr>
          <w:i/>
          <w:iCs/>
          <w:shd w:val="clear" w:color="auto" w:fill="FCFCFC"/>
        </w:rPr>
        <w:t>MT</w:t>
      </w:r>
      <w:r w:rsidR="009D4D9F" w:rsidRPr="004C0D43">
        <w:rPr>
          <w:shd w:val="clear" w:color="auto" w:fill="FCFCFC"/>
        </w:rPr>
        <w:t xml:space="preserve"> for each species would require to test substantially more samples than we had at our disposal, we defined a unique </w:t>
      </w:r>
      <w:r w:rsidR="009D4D9F" w:rsidRPr="004C0D43">
        <w:rPr>
          <w:i/>
          <w:iCs/>
          <w:shd w:val="clear" w:color="auto" w:fill="FCFCFC"/>
        </w:rPr>
        <w:t>MT</w:t>
      </w:r>
      <w:r w:rsidR="009D4D9F" w:rsidRPr="004C0D43">
        <w:rPr>
          <w:shd w:val="clear" w:color="auto" w:fill="FCFCFC"/>
        </w:rPr>
        <w:t xml:space="preserve"> for all the species composing our study panel. Genomic DNA concentrations </w:t>
      </w:r>
      <w:r w:rsidR="009D4D9F" w:rsidRPr="004C0D43">
        <w:t>of detected SOI were assessed by the</w:t>
      </w:r>
      <w:r w:rsidR="009D4D9F" w:rsidRPr="004C0D43">
        <w:rPr>
          <w:shd w:val="clear" w:color="auto" w:fill="FCFCFC"/>
        </w:rPr>
        <w:t xml:space="preserve"> receiver operating characteristics method </w:t>
      </w:r>
      <w:r w:rsidR="009D4D9F" w:rsidRPr="004C0D43">
        <w:rPr>
          <w:shd w:val="clear" w:color="auto" w:fill="FCFCFC"/>
        </w:rPr>
        <w:fldChar w:fldCharType="begin"/>
      </w:r>
      <w:r w:rsidR="008D7F88" w:rsidRPr="004C0D43">
        <w:rPr>
          <w:shd w:val="clear" w:color="auto" w:fill="FCFCFC"/>
        </w:rPr>
        <w:instrText xml:space="preserve"> ADDIN EN.CITE &lt;EndNote&gt;&lt;Cite&gt;&lt;Author&gt;Goksuluk&lt;/Author&gt;&lt;Year&gt;2016&lt;/Year&gt;&lt;RecNum&gt;681&lt;/RecNum&gt;&lt;DisplayText&gt;[7]&lt;/DisplayText&gt;&lt;record&gt;&lt;rec-number&gt;681&lt;/rec-number&gt;&lt;foreign-keys&gt;&lt;key app="EN" db-id="090r0ax07x5rt5e2ds859zrssax2r2rt0559" timestamp="1567606775" guid="62199432-571c-4aad-a918-bc1503969dee"&gt;681&lt;/key&gt;&lt;/foreign-keys&gt;&lt;ref-type name="Journal Article"&gt;17&lt;/ref-type&gt;&lt;contributors&gt;&lt;authors&gt;&lt;author&gt;Goksuluk, D&lt;/author&gt;&lt;author&gt;Korkmaz, S&lt;/author&gt;&lt;author&gt;Zararsiz, G&lt;/author&gt;&lt;author&gt;Karaağaoğlu, AE &lt;/author&gt;&lt;/authors&gt;&lt;/contributors&gt;&lt;titles&gt;&lt;title&gt;easyROC: An Interactive Web-tool for ROC Curve Analysis Using R Language Environment&lt;/title&gt;&lt;secondary-title&gt;The R Journal&lt;/secondary-title&gt;&lt;/titles&gt;&lt;periodical&gt;&lt;full-title&gt;The R Journal&lt;/full-title&gt;&lt;/periodical&gt;&lt;pages&gt;213-230&lt;/pages&gt;&lt;volume&gt;8&lt;/volume&gt;&lt;number&gt;2&lt;/number&gt;&lt;dates&gt;&lt;year&gt;2016&lt;/year&gt;&lt;/dates&gt;&lt;isbn&gt;2073-4859&lt;/isbn&gt;&lt;urls&gt;&lt;/urls&gt;&lt;electronic-resource-num&gt;http://dx.doi.org/10.32614/RJ-2016-042&lt;/electronic-resource-num&gt;&lt;/record&gt;&lt;/Cite&gt;&lt;/EndNote&gt;</w:instrText>
      </w:r>
      <w:r w:rsidR="009D4D9F" w:rsidRPr="004C0D43">
        <w:rPr>
          <w:shd w:val="clear" w:color="auto" w:fill="FCFCFC"/>
        </w:rPr>
        <w:fldChar w:fldCharType="separate"/>
      </w:r>
      <w:r w:rsidR="008D7F88" w:rsidRPr="004C0D43">
        <w:rPr>
          <w:shd w:val="clear" w:color="auto" w:fill="FCFCFC"/>
        </w:rPr>
        <w:t>[7]</w:t>
      </w:r>
      <w:r w:rsidR="009D4D9F" w:rsidRPr="004C0D43">
        <w:rPr>
          <w:shd w:val="clear" w:color="auto" w:fill="FCFCFC"/>
        </w:rPr>
        <w:fldChar w:fldCharType="end"/>
      </w:r>
      <w:r w:rsidR="009D4D9F" w:rsidRPr="004C0D43">
        <w:rPr>
          <w:shd w:val="clear" w:color="auto" w:fill="FCFCFC"/>
        </w:rPr>
        <w:t xml:space="preserve"> to differentiate </w:t>
      </w:r>
      <w:r w:rsidR="009D4D9F" w:rsidRPr="004C0D43">
        <w:t>between their detections above or below the clinical threshold by microbial culture</w:t>
      </w:r>
      <w:r w:rsidR="009D4D9F" w:rsidRPr="004C0D43">
        <w:rPr>
          <w:shd w:val="clear" w:color="auto" w:fill="FCFCFC"/>
        </w:rPr>
        <w:t xml:space="preserve"> </w:t>
      </w:r>
      <w:r w:rsidR="00511CAB" w:rsidRPr="004C0D43">
        <w:rPr>
          <w:shd w:val="clear" w:color="auto" w:fill="FCFCFC"/>
        </w:rPr>
        <w:t xml:space="preserve">(see </w:t>
      </w:r>
      <w:r w:rsidR="00511CAB" w:rsidRPr="004C0D43">
        <w:rPr>
          <w:shd w:val="clear" w:color="auto" w:fill="FCFCFC"/>
        </w:rPr>
        <w:fldChar w:fldCharType="begin"/>
      </w:r>
      <w:r w:rsidR="00511CAB" w:rsidRPr="004C0D43">
        <w:rPr>
          <w:shd w:val="clear" w:color="auto" w:fill="FCFCFC"/>
        </w:rPr>
        <w:instrText xml:space="preserve"> REF _Ref72229841 \h </w:instrText>
      </w:r>
      <w:r w:rsidR="006D7247" w:rsidRPr="004C0D43">
        <w:rPr>
          <w:shd w:val="clear" w:color="auto" w:fill="FCFCFC"/>
        </w:rPr>
        <w:instrText xml:space="preserve"> \* MERGEFORMAT </w:instrText>
      </w:r>
      <w:r w:rsidR="00511CAB" w:rsidRPr="004C0D43">
        <w:rPr>
          <w:shd w:val="clear" w:color="auto" w:fill="FCFCFC"/>
        </w:rPr>
      </w:r>
      <w:r w:rsidR="00511CAB" w:rsidRPr="004C0D43">
        <w:rPr>
          <w:shd w:val="clear" w:color="auto" w:fill="FCFCFC"/>
        </w:rPr>
        <w:fldChar w:fldCharType="separate"/>
      </w:r>
      <w:r w:rsidR="0094444F">
        <w:t>Additional figure 5</w:t>
      </w:r>
      <w:r w:rsidR="00511CAB" w:rsidRPr="004C0D43">
        <w:rPr>
          <w:shd w:val="clear" w:color="auto" w:fill="FCFCFC"/>
        </w:rPr>
        <w:fldChar w:fldCharType="end"/>
      </w:r>
      <w:r w:rsidR="00511CAB" w:rsidRPr="004C0D43">
        <w:rPr>
          <w:shd w:val="clear" w:color="auto" w:fill="FCFCFC"/>
        </w:rPr>
        <w:t>)</w:t>
      </w:r>
      <w:r w:rsidR="00D82137" w:rsidRPr="004C0D43">
        <w:rPr>
          <w:shd w:val="clear" w:color="auto" w:fill="FCFCFC"/>
        </w:rPr>
        <w:t>.</w:t>
      </w:r>
      <w:r w:rsidR="00511CAB" w:rsidRPr="004C0D43">
        <w:rPr>
          <w:shd w:val="clear" w:color="auto" w:fill="FCFCFC"/>
        </w:rPr>
        <w:t xml:space="preserve"> </w:t>
      </w:r>
      <w:r w:rsidR="00D82137" w:rsidRPr="004C0D43">
        <w:rPr>
          <w:shd w:val="clear" w:color="auto" w:fill="FCFCFC"/>
        </w:rPr>
        <w:t xml:space="preserve">The </w:t>
      </w:r>
      <w:r w:rsidR="009D4D9F" w:rsidRPr="004C0D43">
        <w:rPr>
          <w:i/>
          <w:iCs/>
          <w:shd w:val="clear" w:color="auto" w:fill="FCFCFC"/>
        </w:rPr>
        <w:t>MT</w:t>
      </w:r>
      <w:r w:rsidR="009D4D9F" w:rsidRPr="004C0D43">
        <w:rPr>
          <w:shd w:val="clear" w:color="auto" w:fill="FCFCFC"/>
        </w:rPr>
        <w:t xml:space="preserve"> calculated with Youden’s Index </w:t>
      </w:r>
      <w:r w:rsidR="009D4D9F" w:rsidRPr="004C0D43">
        <w:rPr>
          <w:shd w:val="clear" w:color="auto" w:fill="FCFCFC"/>
        </w:rPr>
        <w:fldChar w:fldCharType="begin"/>
      </w:r>
      <w:r w:rsidR="008D7F88" w:rsidRPr="004C0D43">
        <w:rPr>
          <w:shd w:val="clear" w:color="auto" w:fill="FCFCFC"/>
        </w:rPr>
        <w:instrText xml:space="preserve"> ADDIN EN.CITE &lt;EndNote&gt;&lt;Cite&gt;&lt;Author&gt;Youden&lt;/Author&gt;&lt;Year&gt;1950&lt;/Year&gt;&lt;RecNum&gt;660&lt;/RecNum&gt;&lt;DisplayText&gt;[8]&lt;/DisplayText&gt;&lt;record&gt;&lt;rec-number&gt;660&lt;/rec-number&gt;&lt;foreign-keys&gt;&lt;key app="EN" db-id="090r0ax07x5rt5e2ds859zrssax2r2rt0559" timestamp="1564483590" guid="790ac975-3c27-4c0a-8d47-feeb36c76b19"&gt;660&lt;/key&gt;&lt;/foreign-keys&gt;&lt;ref-type name="Journal Article"&gt;17&lt;/ref-type&gt;&lt;contributors&gt;&lt;authors&gt;&lt;author&gt;Youden, W. J.&lt;/author&gt;&lt;/authors&gt;&lt;/contributors&gt;&lt;titles&gt;&lt;title&gt;Index for rating diagnostic tests&lt;/title&gt;&lt;secondary-title&gt;Cancer&lt;/secondary-title&gt;&lt;/titles&gt;&lt;periodical&gt;&lt;full-title&gt;Cancer&lt;/full-title&gt;&lt;/periodical&gt;&lt;pages&gt;32-35&lt;/pages&gt;&lt;volume&gt;3&lt;/volume&gt;&lt;number&gt;1&lt;/number&gt;&lt;dates&gt;&lt;year&gt;1950&lt;/year&gt;&lt;/dates&gt;&lt;isbn&gt;0008-543X&lt;/isbn&gt;&lt;urls&gt;&lt;related-urls&gt;&lt;url&gt;https://onlinelibrary.wiley.com/doi/abs/10.1002/1097-0142%281950%293%3A1%3C32%3A%3AAID-CNCR2820030106%3E3.0.CO%3B2-3&lt;/url&gt;&lt;/related-urls&gt;&lt;/urls&gt;&lt;electronic-resource-num&gt;https://dx.doi.org/10.1002/1097-0142(1950)3:1&amp;lt;32::aid-cncr2820030106&amp;gt;3.0.co;2-3&lt;/electronic-resource-num&gt;&lt;/record&gt;&lt;/Cite&gt;&lt;/EndNote&gt;</w:instrText>
      </w:r>
      <w:r w:rsidR="009D4D9F" w:rsidRPr="004C0D43">
        <w:rPr>
          <w:shd w:val="clear" w:color="auto" w:fill="FCFCFC"/>
        </w:rPr>
        <w:fldChar w:fldCharType="separate"/>
      </w:r>
      <w:r w:rsidR="008D7F88" w:rsidRPr="004C0D43">
        <w:rPr>
          <w:shd w:val="clear" w:color="auto" w:fill="FCFCFC"/>
        </w:rPr>
        <w:t>[8]</w:t>
      </w:r>
      <w:r w:rsidR="009D4D9F" w:rsidRPr="004C0D43">
        <w:rPr>
          <w:shd w:val="clear" w:color="auto" w:fill="FCFCFC"/>
        </w:rPr>
        <w:fldChar w:fldCharType="end"/>
      </w:r>
      <w:r w:rsidR="009D4D9F" w:rsidRPr="004C0D43">
        <w:rPr>
          <w:shd w:val="clear" w:color="auto" w:fill="FCFCFC"/>
        </w:rPr>
        <w:t xml:space="preserve"> </w:t>
      </w:r>
      <w:r w:rsidRPr="004C0D43">
        <w:rPr>
          <w:shd w:val="clear" w:color="auto" w:fill="FCFCFC"/>
        </w:rPr>
        <w:t xml:space="preserve">was </w:t>
      </w:r>
      <w:r w:rsidR="009D4D9F" w:rsidRPr="004C0D43">
        <w:rPr>
          <w:shd w:val="clear" w:color="auto" w:fill="FCFCFC"/>
        </w:rPr>
        <w:t>5.3E+3 GEq/mL (sensitivity</w:t>
      </w:r>
      <w:r w:rsidR="00D82137" w:rsidRPr="004C0D43">
        <w:rPr>
          <w:shd w:val="clear" w:color="auto" w:fill="FCFCFC"/>
        </w:rPr>
        <w:t xml:space="preserve">: </w:t>
      </w:r>
      <w:r w:rsidR="009D4D9F" w:rsidRPr="004C0D43">
        <w:rPr>
          <w:shd w:val="clear" w:color="auto" w:fill="FCFCFC"/>
        </w:rPr>
        <w:t>95</w:t>
      </w:r>
      <w:r w:rsidR="00D93FFF" w:rsidRPr="004C0D43">
        <w:rPr>
          <w:shd w:val="clear" w:color="auto" w:fill="FCFCFC"/>
        </w:rPr>
        <w:t> </w:t>
      </w:r>
      <w:r w:rsidR="008361D1" w:rsidRPr="004C0D43">
        <w:rPr>
          <w:shd w:val="clear" w:color="auto" w:fill="FCFCFC"/>
        </w:rPr>
        <w:t>%</w:t>
      </w:r>
      <w:r w:rsidR="00D82137" w:rsidRPr="004C0D43">
        <w:rPr>
          <w:shd w:val="clear" w:color="auto" w:fill="FCFCFC"/>
        </w:rPr>
        <w:t>;</w:t>
      </w:r>
      <w:r w:rsidR="008361D1" w:rsidRPr="004C0D43">
        <w:rPr>
          <w:shd w:val="clear" w:color="auto" w:fill="FCFCFC"/>
        </w:rPr>
        <w:t xml:space="preserve"> specificity</w:t>
      </w:r>
      <w:r w:rsidR="00D82137" w:rsidRPr="004C0D43">
        <w:rPr>
          <w:shd w:val="clear" w:color="auto" w:fill="FCFCFC"/>
        </w:rPr>
        <w:t xml:space="preserve">: </w:t>
      </w:r>
      <w:r w:rsidR="008361D1" w:rsidRPr="004C0D43">
        <w:rPr>
          <w:shd w:val="clear" w:color="auto" w:fill="FCFCFC"/>
        </w:rPr>
        <w:t>96.</w:t>
      </w:r>
      <w:r w:rsidR="00D93FFF" w:rsidRPr="004C0D43">
        <w:rPr>
          <w:shd w:val="clear" w:color="auto" w:fill="FCFCFC"/>
        </w:rPr>
        <w:t> </w:t>
      </w:r>
      <w:r w:rsidR="008361D1" w:rsidRPr="004C0D43">
        <w:rPr>
          <w:shd w:val="clear" w:color="auto" w:fill="FCFCFC"/>
        </w:rPr>
        <w:t>1%).</w:t>
      </w:r>
    </w:p>
    <w:p w14:paraId="0E03A009" w14:textId="77777777" w:rsidR="008361D1" w:rsidRPr="004C0D43" w:rsidRDefault="008361D1" w:rsidP="004C0D43">
      <w:pPr>
        <w:spacing w:line="480" w:lineRule="auto"/>
        <w:rPr>
          <w:shd w:val="clear" w:color="auto" w:fill="FCFCFC"/>
        </w:rPr>
      </w:pPr>
    </w:p>
    <w:p w14:paraId="64F7B55B" w14:textId="7D99231A" w:rsidR="002D37BC" w:rsidRPr="004C0D43" w:rsidRDefault="009C6B4C" w:rsidP="004C0D43">
      <w:pPr>
        <w:pStyle w:val="Titre1"/>
        <w:spacing w:line="480" w:lineRule="auto"/>
      </w:pPr>
      <w:bookmarkStart w:id="20" w:name="_Toc72252467"/>
      <w:bookmarkStart w:id="21" w:name="_Toc84406244"/>
      <w:r>
        <w:t>Additional</w:t>
      </w:r>
      <w:r w:rsidR="0094444F">
        <w:t xml:space="preserve"> f</w:t>
      </w:r>
      <w:r w:rsidR="002D37BC" w:rsidRPr="004C0D43">
        <w:t>igures</w:t>
      </w:r>
      <w:bookmarkEnd w:id="20"/>
      <w:bookmarkEnd w:id="21"/>
    </w:p>
    <w:p w14:paraId="458E44C2" w14:textId="7DF0A7F4" w:rsidR="008D7F88" w:rsidRPr="004C0D43" w:rsidRDefault="008D7F88" w:rsidP="00A632A4">
      <w:pPr>
        <w:spacing w:line="480" w:lineRule="auto"/>
      </w:pPr>
    </w:p>
    <w:p w14:paraId="146847E9" w14:textId="2C98A0AA" w:rsidR="008D7F88" w:rsidRPr="004C0D43" w:rsidRDefault="008B33DF" w:rsidP="00A632A4">
      <w:pPr>
        <w:spacing w:line="480" w:lineRule="auto"/>
      </w:pPr>
      <w:r w:rsidRPr="004C0D43">
        <w:rPr>
          <w:noProof/>
          <w:lang w:val="fr-FR"/>
        </w:rPr>
        <w:lastRenderedPageBreak/>
        <w:drawing>
          <wp:inline distT="0" distB="0" distL="0" distR="0" wp14:anchorId="1730D378" wp14:editId="7E2471CF">
            <wp:extent cx="5767309" cy="5457092"/>
            <wp:effectExtent l="0" t="0" r="508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75456" cy="5464801"/>
                    </a:xfrm>
                    <a:prstGeom prst="rect">
                      <a:avLst/>
                    </a:prstGeom>
                    <a:noFill/>
                  </pic:spPr>
                </pic:pic>
              </a:graphicData>
            </a:graphic>
          </wp:inline>
        </w:drawing>
      </w:r>
    </w:p>
    <w:p w14:paraId="084A99DE" w14:textId="09E7FAF6" w:rsidR="008D7F88" w:rsidRPr="004C0D43" w:rsidRDefault="0094444F" w:rsidP="00A632A4">
      <w:pPr>
        <w:pStyle w:val="Lgende"/>
        <w:spacing w:line="480" w:lineRule="auto"/>
        <w:rPr>
          <w:b w:val="0"/>
          <w:bCs w:val="0"/>
          <w:lang w:val="en-US"/>
        </w:rPr>
      </w:pPr>
      <w:bookmarkStart w:id="22" w:name="_Ref71726520"/>
      <w:r>
        <w:rPr>
          <w:lang w:val="en-US"/>
        </w:rPr>
        <w:t>Additional f</w:t>
      </w:r>
      <w:r w:rsidR="009C6B4C">
        <w:rPr>
          <w:lang w:val="en-US"/>
        </w:rPr>
        <w:t xml:space="preserve">igure </w:t>
      </w:r>
      <w:r w:rsidR="00511CAB" w:rsidRPr="004C0D43">
        <w:rPr>
          <w:lang w:val="en-US"/>
        </w:rPr>
        <w:fldChar w:fldCharType="begin"/>
      </w:r>
      <w:r w:rsidR="00511CAB" w:rsidRPr="004C0D43">
        <w:rPr>
          <w:lang w:val="en-US"/>
        </w:rPr>
        <w:instrText xml:space="preserve"> SEQ Supplementary_Figure_S \* ARABIC </w:instrText>
      </w:r>
      <w:r w:rsidR="00511CAB" w:rsidRPr="004C0D43">
        <w:rPr>
          <w:lang w:val="en-US"/>
        </w:rPr>
        <w:fldChar w:fldCharType="separate"/>
      </w:r>
      <w:r>
        <w:rPr>
          <w:noProof/>
          <w:lang w:val="en-US"/>
        </w:rPr>
        <w:t>1</w:t>
      </w:r>
      <w:r w:rsidR="00511CAB" w:rsidRPr="004C0D43">
        <w:rPr>
          <w:lang w:val="en-US"/>
        </w:rPr>
        <w:fldChar w:fldCharType="end"/>
      </w:r>
      <w:bookmarkEnd w:id="22"/>
      <w:r w:rsidR="008D7F88" w:rsidRPr="004C0D43">
        <w:rPr>
          <w:lang w:val="en-US"/>
        </w:rPr>
        <w:t xml:space="preserve">: </w:t>
      </w:r>
      <w:r w:rsidR="00694BE6" w:rsidRPr="004C0D43">
        <w:rPr>
          <w:lang w:val="en-US"/>
        </w:rPr>
        <w:t xml:space="preserve">Accuracy of Kraken taxonomic binning of simulated sequence reads. </w:t>
      </w:r>
      <w:r w:rsidR="00694BE6" w:rsidRPr="004C0D43">
        <w:rPr>
          <w:b w:val="0"/>
          <w:bCs w:val="0"/>
          <w:lang w:val="en-US"/>
        </w:rPr>
        <w:t xml:space="preserve">Illumina 300bp paired-end reads were simulated using an in-house simulator. For each species, reads were simulated using a genome not included in the reference database. The rows correspond to the expected species (species from which the tested sequences originate) and columns to the predicted species (the taxonomic classification obtained with KRAKEN). </w:t>
      </w:r>
      <w:r w:rsidR="00FD11FF" w:rsidRPr="004C0D43">
        <w:rPr>
          <w:b w:val="0"/>
          <w:bCs w:val="0"/>
          <w:lang w:val="en-US"/>
        </w:rPr>
        <w:t xml:space="preserve">“No-prediction” means that the read pair were not classified. </w:t>
      </w:r>
      <w:r w:rsidR="00694BE6" w:rsidRPr="004C0D43">
        <w:rPr>
          <w:b w:val="0"/>
          <w:bCs w:val="0"/>
          <w:lang w:val="en-US"/>
        </w:rPr>
        <w:t xml:space="preserve">The values in the boxes correspond to the sensitivity of the taxonomic classification (i.e. the percentage of reads classified to a given species) with color intensity, from red (100 %) to white (0 %). The precision of taxonomic </w:t>
      </w:r>
      <w:r w:rsidR="00694BE6" w:rsidRPr="004C0D43">
        <w:rPr>
          <w:b w:val="0"/>
          <w:bCs w:val="0"/>
          <w:lang w:val="en-US"/>
        </w:rPr>
        <w:lastRenderedPageBreak/>
        <w:t>classification of a given species is calculated as 100 % minus the sum of sensitivities obtained for other species.</w:t>
      </w:r>
    </w:p>
    <w:p w14:paraId="3194D01E" w14:textId="55A74505" w:rsidR="006603DB" w:rsidRPr="004C0D43" w:rsidRDefault="006603DB" w:rsidP="00F31EFA">
      <w:pPr>
        <w:rPr>
          <w:lang w:eastAsia="zh-TW"/>
        </w:rPr>
      </w:pPr>
    </w:p>
    <w:p w14:paraId="16C9A5B3" w14:textId="0F5CC8B0" w:rsidR="00037D2D" w:rsidRPr="004C0D43" w:rsidRDefault="00D72F66" w:rsidP="00F31EFA">
      <w:bookmarkStart w:id="23" w:name="_Ref72275150"/>
      <w:r w:rsidRPr="004C0D43">
        <w:rPr>
          <w:noProof/>
          <w:lang w:val="fr-FR"/>
        </w:rPr>
        <w:drawing>
          <wp:inline distT="0" distB="0" distL="0" distR="0" wp14:anchorId="05A6F6EB" wp14:editId="13B9FB41">
            <wp:extent cx="5734770" cy="770509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7845" cy="7749529"/>
                    </a:xfrm>
                    <a:prstGeom prst="rect">
                      <a:avLst/>
                    </a:prstGeom>
                    <a:noFill/>
                  </pic:spPr>
                </pic:pic>
              </a:graphicData>
            </a:graphic>
          </wp:inline>
        </w:drawing>
      </w:r>
    </w:p>
    <w:p w14:paraId="2159D965" w14:textId="0F660A21" w:rsidR="006603DB" w:rsidRPr="004C0D43" w:rsidRDefault="0094444F" w:rsidP="004C0D43">
      <w:pPr>
        <w:pStyle w:val="Lgende"/>
        <w:spacing w:line="480" w:lineRule="auto"/>
        <w:rPr>
          <w:lang w:val="en-US"/>
        </w:rPr>
      </w:pPr>
      <w:bookmarkStart w:id="24" w:name="_Ref84353376"/>
      <w:r>
        <w:rPr>
          <w:lang w:val="en-US"/>
        </w:rPr>
        <w:lastRenderedPageBreak/>
        <w:t>Additional f</w:t>
      </w:r>
      <w:r w:rsidR="009C6B4C">
        <w:rPr>
          <w:lang w:val="en-US"/>
        </w:rPr>
        <w:t xml:space="preserve">igure </w:t>
      </w:r>
      <w:r w:rsidR="00F31EFA" w:rsidRPr="004C0D43">
        <w:rPr>
          <w:lang w:val="en-US"/>
        </w:rPr>
        <w:fldChar w:fldCharType="begin"/>
      </w:r>
      <w:r w:rsidR="00F31EFA" w:rsidRPr="004C0D43">
        <w:rPr>
          <w:lang w:val="en-US"/>
        </w:rPr>
        <w:instrText xml:space="preserve"> SEQ Supplementary_Figure_S \* ARABIC </w:instrText>
      </w:r>
      <w:r w:rsidR="00F31EFA" w:rsidRPr="004C0D43">
        <w:rPr>
          <w:lang w:val="en-US"/>
        </w:rPr>
        <w:fldChar w:fldCharType="separate"/>
      </w:r>
      <w:r>
        <w:rPr>
          <w:noProof/>
          <w:lang w:val="en-US"/>
        </w:rPr>
        <w:t>2</w:t>
      </w:r>
      <w:r w:rsidR="00F31EFA" w:rsidRPr="004C0D43">
        <w:rPr>
          <w:lang w:val="en-US"/>
        </w:rPr>
        <w:fldChar w:fldCharType="end"/>
      </w:r>
      <w:bookmarkStart w:id="25" w:name="_Ref84352566"/>
      <w:bookmarkEnd w:id="23"/>
      <w:bookmarkEnd w:id="24"/>
      <w:bookmarkEnd w:id="25"/>
      <w:r w:rsidR="00F31EFA" w:rsidRPr="004C0D43">
        <w:rPr>
          <w:lang w:val="en-US"/>
        </w:rPr>
        <w:t xml:space="preserve"> : </w:t>
      </w:r>
      <w:r w:rsidR="00353A96" w:rsidRPr="004C0D43">
        <w:rPr>
          <w:lang w:val="en-US"/>
        </w:rPr>
        <w:t>Detailed</w:t>
      </w:r>
      <w:r w:rsidR="006603DB" w:rsidRPr="004C0D43">
        <w:rPr>
          <w:lang w:val="en-US"/>
        </w:rPr>
        <w:t xml:space="preserve"> workflow for data interpretation and reporting</w:t>
      </w:r>
      <w:r w:rsidR="005D0462" w:rsidRPr="004C0D43">
        <w:rPr>
          <w:lang w:val="en-US"/>
        </w:rPr>
        <w:t xml:space="preserve">. </w:t>
      </w:r>
      <w:r w:rsidR="005D0462" w:rsidRPr="004C0D43">
        <w:rPr>
          <w:b w:val="0"/>
          <w:bCs w:val="0"/>
          <w:lang w:val="en-US"/>
        </w:rPr>
        <w:t xml:space="preserve">This workflow is applied after demultiplexing and taxonomic classification </w:t>
      </w:r>
      <w:r w:rsidR="001D2F34" w:rsidRPr="004C0D43">
        <w:rPr>
          <w:b w:val="0"/>
          <w:bCs w:val="0"/>
          <w:lang w:val="en-US"/>
        </w:rPr>
        <w:t xml:space="preserve">of sequence reads </w:t>
      </w:r>
      <w:r w:rsidR="005D0462" w:rsidRPr="004C0D43">
        <w:rPr>
          <w:b w:val="0"/>
          <w:bCs w:val="0"/>
          <w:lang w:val="en-US"/>
        </w:rPr>
        <w:t xml:space="preserve">at </w:t>
      </w:r>
      <w:r w:rsidR="00602667" w:rsidRPr="004C0D43">
        <w:rPr>
          <w:b w:val="0"/>
          <w:bCs w:val="0"/>
          <w:lang w:val="en-US"/>
        </w:rPr>
        <w:t xml:space="preserve">the </w:t>
      </w:r>
      <w:r w:rsidR="005D0462" w:rsidRPr="004C0D43">
        <w:rPr>
          <w:b w:val="0"/>
          <w:bCs w:val="0"/>
          <w:lang w:val="en-US"/>
        </w:rPr>
        <w:t>species level.</w:t>
      </w:r>
      <w:r w:rsidR="005D0462" w:rsidRPr="004C0D43">
        <w:rPr>
          <w:lang w:val="en-US"/>
        </w:rPr>
        <w:t xml:space="preserve"> </w:t>
      </w:r>
      <w:r w:rsidR="005D0462" w:rsidRPr="004C0D43">
        <w:rPr>
          <w:b w:val="0"/>
          <w:bCs w:val="0"/>
          <w:i/>
          <w:iCs/>
          <w:lang w:val="en-US"/>
        </w:rPr>
        <w:t>RN</w:t>
      </w:r>
      <w:r w:rsidR="005D0462" w:rsidRPr="004C0D43">
        <w:rPr>
          <w:b w:val="0"/>
          <w:bCs w:val="0"/>
          <w:i/>
          <w:iCs/>
          <w:vertAlign w:val="subscript"/>
          <w:lang w:val="en-US"/>
        </w:rPr>
        <w:t xml:space="preserve">SOI </w:t>
      </w:r>
      <w:r w:rsidR="005D0462" w:rsidRPr="004C0D43">
        <w:rPr>
          <w:b w:val="0"/>
          <w:bCs w:val="0"/>
          <w:lang w:val="en-US"/>
        </w:rPr>
        <w:t xml:space="preserve">and </w:t>
      </w:r>
      <w:r w:rsidR="005D0462" w:rsidRPr="004C0D43">
        <w:rPr>
          <w:b w:val="0"/>
          <w:bCs w:val="0"/>
          <w:i/>
          <w:iCs/>
          <w:lang w:val="en-US"/>
        </w:rPr>
        <w:t>RN</w:t>
      </w:r>
      <w:r w:rsidR="005D0462" w:rsidRPr="004C0D43">
        <w:rPr>
          <w:b w:val="0"/>
          <w:bCs w:val="0"/>
          <w:i/>
          <w:iCs/>
          <w:vertAlign w:val="subscript"/>
          <w:lang w:val="en-US"/>
        </w:rPr>
        <w:t>SPC</w:t>
      </w:r>
      <w:r w:rsidR="005D0462" w:rsidRPr="004C0D43">
        <w:rPr>
          <w:b w:val="0"/>
          <w:bCs w:val="0"/>
          <w:i/>
          <w:iCs/>
          <w:lang w:val="en-US"/>
        </w:rPr>
        <w:t xml:space="preserve"> </w:t>
      </w:r>
      <w:r w:rsidR="005D0462" w:rsidRPr="004C0D43">
        <w:rPr>
          <w:b w:val="0"/>
          <w:bCs w:val="0"/>
          <w:lang w:val="en-US"/>
        </w:rPr>
        <w:t>are normalized quantities of reads classified to SOI and SPC, respectively</w:t>
      </w:r>
      <w:r w:rsidR="00A82CA1" w:rsidRPr="004C0D43">
        <w:rPr>
          <w:b w:val="0"/>
          <w:bCs w:val="0"/>
          <w:lang w:val="en-US"/>
        </w:rPr>
        <w:t xml:space="preserve"> (in RPMB)</w:t>
      </w:r>
      <w:r w:rsidR="005D0462" w:rsidRPr="004C0D43">
        <w:rPr>
          <w:b w:val="0"/>
          <w:bCs w:val="0"/>
          <w:lang w:val="en-US"/>
        </w:rPr>
        <w:t xml:space="preserve">. </w:t>
      </w:r>
      <w:r w:rsidR="005D0462" w:rsidRPr="004C0D43">
        <w:rPr>
          <w:b w:val="0"/>
          <w:bCs w:val="0"/>
          <w:i/>
          <w:iCs/>
          <w:lang w:val="en-US"/>
        </w:rPr>
        <w:t>DT</w:t>
      </w:r>
      <w:r w:rsidR="005D0462" w:rsidRPr="004C0D43">
        <w:rPr>
          <w:b w:val="0"/>
          <w:bCs w:val="0"/>
          <w:i/>
          <w:iCs/>
          <w:vertAlign w:val="subscript"/>
          <w:lang w:val="en-US"/>
        </w:rPr>
        <w:t>SOI</w:t>
      </w:r>
      <w:r w:rsidR="005D0462" w:rsidRPr="004C0D43">
        <w:rPr>
          <w:b w:val="0"/>
          <w:bCs w:val="0"/>
          <w:lang w:val="en-US"/>
        </w:rPr>
        <w:t xml:space="preserve"> and </w:t>
      </w:r>
      <w:r w:rsidR="005D0462" w:rsidRPr="004C0D43">
        <w:rPr>
          <w:b w:val="0"/>
          <w:bCs w:val="0"/>
          <w:i/>
          <w:iCs/>
          <w:lang w:val="en-US"/>
        </w:rPr>
        <w:t>DT</w:t>
      </w:r>
      <w:r w:rsidR="005D0462" w:rsidRPr="004C0D43">
        <w:rPr>
          <w:b w:val="0"/>
          <w:bCs w:val="0"/>
          <w:i/>
          <w:iCs/>
          <w:vertAlign w:val="subscript"/>
          <w:lang w:val="en-US"/>
        </w:rPr>
        <w:t>SPC</w:t>
      </w:r>
      <w:r w:rsidR="005D0462" w:rsidRPr="004C0D43">
        <w:rPr>
          <w:b w:val="0"/>
          <w:bCs w:val="0"/>
          <w:lang w:val="en-US"/>
        </w:rPr>
        <w:t xml:space="preserve"> are threshold of detection </w:t>
      </w:r>
      <w:r w:rsidR="00A82CA1" w:rsidRPr="004C0D43">
        <w:rPr>
          <w:b w:val="0"/>
          <w:bCs w:val="0"/>
          <w:lang w:val="en-US"/>
        </w:rPr>
        <w:t xml:space="preserve">of </w:t>
      </w:r>
      <w:r w:rsidR="005D0462" w:rsidRPr="004C0D43">
        <w:rPr>
          <w:b w:val="0"/>
          <w:bCs w:val="0"/>
          <w:lang w:val="en-US"/>
        </w:rPr>
        <w:t xml:space="preserve">normalized quantity of </w:t>
      </w:r>
      <w:r w:rsidR="00A82CA1" w:rsidRPr="004C0D43">
        <w:rPr>
          <w:b w:val="0"/>
          <w:bCs w:val="0"/>
          <w:lang w:val="en-US"/>
        </w:rPr>
        <w:t xml:space="preserve">reads </w:t>
      </w:r>
      <w:r w:rsidR="005D0462" w:rsidRPr="004C0D43">
        <w:rPr>
          <w:b w:val="0"/>
          <w:bCs w:val="0"/>
          <w:lang w:val="en-US"/>
        </w:rPr>
        <w:t>associated to SOI and SPC, respectively</w:t>
      </w:r>
      <w:r w:rsidR="00A82CA1" w:rsidRPr="004C0D43">
        <w:rPr>
          <w:b w:val="0"/>
          <w:bCs w:val="0"/>
          <w:lang w:val="en-US"/>
        </w:rPr>
        <w:t xml:space="preserve"> (in RPMB)</w:t>
      </w:r>
      <w:r w:rsidR="005D0462" w:rsidRPr="004C0D43">
        <w:rPr>
          <w:b w:val="0"/>
          <w:bCs w:val="0"/>
          <w:lang w:val="en-US"/>
        </w:rPr>
        <w:t xml:space="preserve">. </w:t>
      </w:r>
      <w:r w:rsidR="005D0462" w:rsidRPr="004C0D43">
        <w:rPr>
          <w:b w:val="0"/>
          <w:bCs w:val="0"/>
          <w:i/>
          <w:iCs/>
          <w:lang w:val="en-US"/>
        </w:rPr>
        <w:t>L</w:t>
      </w:r>
      <w:r w:rsidR="005D0462" w:rsidRPr="004C0D43">
        <w:rPr>
          <w:b w:val="0"/>
          <w:bCs w:val="0"/>
          <w:i/>
          <w:iCs/>
          <w:vertAlign w:val="subscript"/>
          <w:lang w:val="en-US"/>
        </w:rPr>
        <w:t>SOI</w:t>
      </w:r>
      <w:r w:rsidR="005D0462" w:rsidRPr="004C0D43">
        <w:rPr>
          <w:b w:val="0"/>
          <w:bCs w:val="0"/>
          <w:i/>
          <w:iCs/>
          <w:lang w:val="en-US"/>
        </w:rPr>
        <w:t xml:space="preserve"> </w:t>
      </w:r>
      <w:r w:rsidR="005D0462" w:rsidRPr="004C0D43">
        <w:rPr>
          <w:b w:val="0"/>
          <w:bCs w:val="0"/>
          <w:lang w:val="en-US"/>
        </w:rPr>
        <w:t xml:space="preserve">is the genome size of SOI </w:t>
      </w:r>
      <w:r w:rsidR="00454D1C" w:rsidRPr="004C0D43">
        <w:rPr>
          <w:b w:val="0"/>
          <w:bCs w:val="0"/>
          <w:lang w:val="en-US"/>
        </w:rPr>
        <w:t>(</w:t>
      </w:r>
      <w:r w:rsidR="005D0462" w:rsidRPr="004C0D43">
        <w:rPr>
          <w:b w:val="0"/>
          <w:bCs w:val="0"/>
          <w:lang w:val="en-US"/>
        </w:rPr>
        <w:t xml:space="preserve">in </w:t>
      </w:r>
      <w:r w:rsidR="00B16E64" w:rsidRPr="004C0D43">
        <w:rPr>
          <w:b w:val="0"/>
          <w:bCs w:val="0"/>
          <w:lang w:val="en-US"/>
        </w:rPr>
        <w:t>Mbp</w:t>
      </w:r>
      <w:r w:rsidR="00454D1C" w:rsidRPr="004C0D43">
        <w:rPr>
          <w:b w:val="0"/>
          <w:bCs w:val="0"/>
          <w:lang w:val="en-US"/>
        </w:rPr>
        <w:t>)</w:t>
      </w:r>
      <w:r w:rsidR="005D0462" w:rsidRPr="004C0D43">
        <w:rPr>
          <w:b w:val="0"/>
          <w:bCs w:val="0"/>
          <w:lang w:val="en-US"/>
        </w:rPr>
        <w:t xml:space="preserve">. </w:t>
      </w:r>
      <w:r w:rsidR="005D0462" w:rsidRPr="004C0D43">
        <w:rPr>
          <w:b w:val="0"/>
          <w:bCs w:val="0"/>
          <w:i/>
          <w:iCs/>
          <w:lang w:val="en-US"/>
        </w:rPr>
        <w:t>C</w:t>
      </w:r>
      <w:r w:rsidR="005D0462" w:rsidRPr="004C0D43">
        <w:rPr>
          <w:b w:val="0"/>
          <w:bCs w:val="0"/>
          <w:i/>
          <w:iCs/>
          <w:vertAlign w:val="subscript"/>
          <w:lang w:val="en-US"/>
        </w:rPr>
        <w:t>SOI</w:t>
      </w:r>
      <w:r w:rsidR="005D0462" w:rsidRPr="004C0D43">
        <w:rPr>
          <w:b w:val="0"/>
          <w:bCs w:val="0"/>
          <w:i/>
          <w:iCs/>
          <w:lang w:val="en-US"/>
        </w:rPr>
        <w:t xml:space="preserve"> </w:t>
      </w:r>
      <w:r w:rsidR="005D0462" w:rsidRPr="004C0D43">
        <w:rPr>
          <w:b w:val="0"/>
          <w:bCs w:val="0"/>
          <w:lang w:val="en-US"/>
        </w:rPr>
        <w:t>is the calculated absolute concentration</w:t>
      </w:r>
      <w:r w:rsidR="00551F6E" w:rsidRPr="004C0D43">
        <w:rPr>
          <w:b w:val="0"/>
          <w:bCs w:val="0"/>
          <w:lang w:val="en-US"/>
        </w:rPr>
        <w:t xml:space="preserve"> of SOI</w:t>
      </w:r>
      <w:r w:rsidR="005D0462" w:rsidRPr="004C0D43">
        <w:rPr>
          <w:b w:val="0"/>
          <w:bCs w:val="0"/>
          <w:lang w:val="en-US"/>
        </w:rPr>
        <w:t xml:space="preserve"> </w:t>
      </w:r>
      <w:r w:rsidR="00551F6E" w:rsidRPr="004C0D43">
        <w:rPr>
          <w:b w:val="0"/>
          <w:bCs w:val="0"/>
          <w:lang w:val="en-US"/>
        </w:rPr>
        <w:t xml:space="preserve">in a sample </w:t>
      </w:r>
      <w:r w:rsidR="005D0462" w:rsidRPr="004C0D43">
        <w:rPr>
          <w:b w:val="0"/>
          <w:bCs w:val="0"/>
          <w:lang w:val="en-US"/>
        </w:rPr>
        <w:t>(</w:t>
      </w:r>
      <w:r w:rsidR="001D2F34" w:rsidRPr="004C0D43">
        <w:rPr>
          <w:b w:val="0"/>
          <w:bCs w:val="0"/>
          <w:lang w:val="en-US"/>
        </w:rPr>
        <w:t xml:space="preserve">in </w:t>
      </w:r>
      <w:r w:rsidR="005D64E7">
        <w:rPr>
          <w:b w:val="0"/>
          <w:bCs w:val="0"/>
          <w:lang w:val="en-US"/>
        </w:rPr>
        <w:t>GEq/mL)</w:t>
      </w:r>
      <w:bookmarkStart w:id="26" w:name="_GoBack"/>
      <w:bookmarkEnd w:id="26"/>
      <w:r w:rsidR="005D0462" w:rsidRPr="004C0D43">
        <w:rPr>
          <w:b w:val="0"/>
          <w:bCs w:val="0"/>
          <w:lang w:val="en-US"/>
        </w:rPr>
        <w:t xml:space="preserve">. </w:t>
      </w:r>
      <w:r w:rsidR="005D0462" w:rsidRPr="004C0D43">
        <w:rPr>
          <w:b w:val="0"/>
          <w:bCs w:val="0"/>
          <w:i/>
          <w:iCs/>
          <w:lang w:val="en-US"/>
        </w:rPr>
        <w:t>Cmin</w:t>
      </w:r>
      <w:r w:rsidR="005D0462" w:rsidRPr="004C0D43">
        <w:rPr>
          <w:b w:val="0"/>
          <w:bCs w:val="0"/>
          <w:i/>
          <w:iCs/>
          <w:vertAlign w:val="subscript"/>
          <w:lang w:val="en-US"/>
        </w:rPr>
        <w:t>SOI</w:t>
      </w:r>
      <w:r w:rsidR="005D0462" w:rsidRPr="004C0D43">
        <w:rPr>
          <w:b w:val="0"/>
          <w:bCs w:val="0"/>
          <w:lang w:val="en-US"/>
        </w:rPr>
        <w:t xml:space="preserve"> is the minimal detectable concentration of SOI</w:t>
      </w:r>
      <w:r w:rsidR="00A82CA1" w:rsidRPr="004C0D43">
        <w:rPr>
          <w:b w:val="0"/>
          <w:bCs w:val="0"/>
          <w:lang w:val="en-US"/>
        </w:rPr>
        <w:t xml:space="preserve"> in a sample</w:t>
      </w:r>
      <w:r w:rsidR="00551F6E" w:rsidRPr="004C0D43">
        <w:rPr>
          <w:b w:val="0"/>
          <w:bCs w:val="0"/>
          <w:lang w:val="en-US"/>
        </w:rPr>
        <w:t xml:space="preserve"> (in GEq/mL) </w:t>
      </w:r>
      <w:r w:rsidR="00A82CA1" w:rsidRPr="004C0D43">
        <w:rPr>
          <w:b w:val="0"/>
          <w:bCs w:val="0"/>
          <w:lang w:val="en-US"/>
        </w:rPr>
        <w:t>for</w:t>
      </w:r>
      <w:r w:rsidR="001D2F34" w:rsidRPr="004C0D43">
        <w:rPr>
          <w:b w:val="0"/>
          <w:bCs w:val="0"/>
          <w:lang w:val="en-US"/>
        </w:rPr>
        <w:t xml:space="preserve"> a given</w:t>
      </w:r>
      <w:r w:rsidR="005D0462" w:rsidRPr="004C0D43">
        <w:rPr>
          <w:b w:val="0"/>
          <w:bCs w:val="0"/>
          <w:lang w:val="en-US"/>
        </w:rPr>
        <w:t xml:space="preserve"> mNGS run.</w:t>
      </w:r>
    </w:p>
    <w:p w14:paraId="47B6851F" w14:textId="77777777" w:rsidR="005D0462" w:rsidRPr="004C0D43" w:rsidRDefault="005D0462" w:rsidP="00A632A4">
      <w:pPr>
        <w:spacing w:line="480" w:lineRule="auto"/>
        <w:rPr>
          <w:lang w:eastAsia="zh-TW"/>
        </w:rPr>
      </w:pPr>
    </w:p>
    <w:p w14:paraId="64F2CB21" w14:textId="6CD732E0" w:rsidR="009C7D7F" w:rsidRPr="004C0D43" w:rsidRDefault="00D72F66" w:rsidP="00A632A4">
      <w:pPr>
        <w:spacing w:line="480" w:lineRule="auto"/>
        <w:rPr>
          <w:shd w:val="clear" w:color="auto" w:fill="FCFCFC"/>
        </w:rPr>
      </w:pPr>
      <w:r w:rsidRPr="004C0D43">
        <w:rPr>
          <w:noProof/>
          <w:shd w:val="clear" w:color="auto" w:fill="FCFCFC"/>
          <w:lang w:val="fr-FR"/>
        </w:rPr>
        <w:drawing>
          <wp:inline distT="0" distB="0" distL="0" distR="0" wp14:anchorId="6AD504DD" wp14:editId="101C527C">
            <wp:extent cx="4822190" cy="274955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22190" cy="2749550"/>
                    </a:xfrm>
                    <a:prstGeom prst="rect">
                      <a:avLst/>
                    </a:prstGeom>
                    <a:noFill/>
                  </pic:spPr>
                </pic:pic>
              </a:graphicData>
            </a:graphic>
          </wp:inline>
        </w:drawing>
      </w:r>
    </w:p>
    <w:p w14:paraId="5167904C" w14:textId="41E8E395" w:rsidR="009C7D7F" w:rsidRPr="004C0D43" w:rsidRDefault="0094444F" w:rsidP="00A632A4">
      <w:pPr>
        <w:pStyle w:val="Lgende"/>
        <w:spacing w:line="480" w:lineRule="auto"/>
        <w:rPr>
          <w:b w:val="0"/>
          <w:bCs w:val="0"/>
          <w:lang w:val="en-US"/>
        </w:rPr>
      </w:pPr>
      <w:bookmarkStart w:id="27" w:name="_Ref71707125"/>
      <w:bookmarkStart w:id="28" w:name="_Ref43131623"/>
      <w:r>
        <w:rPr>
          <w:lang w:val="en-US"/>
        </w:rPr>
        <w:t>Additional f</w:t>
      </w:r>
      <w:r w:rsidR="009C6B4C">
        <w:rPr>
          <w:lang w:val="en-US"/>
        </w:rPr>
        <w:t xml:space="preserve">igure </w:t>
      </w:r>
      <w:r w:rsidR="009C7D7F" w:rsidRPr="004C0D43">
        <w:rPr>
          <w:lang w:val="en-US"/>
        </w:rPr>
        <w:fldChar w:fldCharType="begin"/>
      </w:r>
      <w:r w:rsidR="009C7D7F" w:rsidRPr="004C0D43">
        <w:rPr>
          <w:lang w:val="en-US"/>
        </w:rPr>
        <w:instrText xml:space="preserve"> SEQ Supplementary_Figure_S \* ARABIC </w:instrText>
      </w:r>
      <w:r w:rsidR="009C7D7F" w:rsidRPr="004C0D43">
        <w:rPr>
          <w:lang w:val="en-US"/>
        </w:rPr>
        <w:fldChar w:fldCharType="separate"/>
      </w:r>
      <w:r>
        <w:rPr>
          <w:noProof/>
          <w:lang w:val="en-US"/>
        </w:rPr>
        <w:t>3</w:t>
      </w:r>
      <w:r w:rsidR="009C7D7F" w:rsidRPr="004C0D43">
        <w:rPr>
          <w:lang w:val="en-US"/>
        </w:rPr>
        <w:fldChar w:fldCharType="end"/>
      </w:r>
      <w:bookmarkEnd w:id="27"/>
      <w:r w:rsidR="009C7D7F" w:rsidRPr="004C0D43">
        <w:rPr>
          <w:lang w:val="en-US"/>
        </w:rPr>
        <w:t xml:space="preserve">: </w:t>
      </w:r>
      <w:bookmarkEnd w:id="28"/>
      <w:r w:rsidR="009C7D7F" w:rsidRPr="004C0D43">
        <w:rPr>
          <w:lang w:val="en-US"/>
        </w:rPr>
        <w:t xml:space="preserve">Quantity of sequence reads classified as </w:t>
      </w:r>
      <w:r w:rsidR="009C7D7F" w:rsidRPr="004C0D43">
        <w:rPr>
          <w:i/>
          <w:iCs/>
          <w:lang w:val="en-US"/>
        </w:rPr>
        <w:t>B. subtilis</w:t>
      </w:r>
      <w:r w:rsidR="009C7D7F" w:rsidRPr="004C0D43">
        <w:rPr>
          <w:lang w:val="en-US"/>
        </w:rPr>
        <w:t xml:space="preserve"> in spiked and non-spiked BAL samples.</w:t>
      </w:r>
      <w:r w:rsidR="001C4DE3" w:rsidRPr="004C0D43">
        <w:rPr>
          <w:lang w:val="en-US"/>
        </w:rPr>
        <w:t xml:space="preserve"> </w:t>
      </w:r>
      <w:r w:rsidR="001C4DE3" w:rsidRPr="004C0D43">
        <w:rPr>
          <w:b w:val="0"/>
          <w:bCs w:val="0"/>
          <w:lang w:val="en-US"/>
        </w:rPr>
        <w:t>Center lines show the medians; box limits indicate the 25th and 75th percentiles; whiskers extend to minimum and maximum values.</w:t>
      </w:r>
      <w:r w:rsidR="009C7D7F" w:rsidRPr="004C0D43">
        <w:rPr>
          <w:b w:val="0"/>
          <w:bCs w:val="0"/>
          <w:lang w:val="en-US"/>
        </w:rPr>
        <w:t xml:space="preserve"> </w:t>
      </w:r>
      <w:r w:rsidR="001C4DE3" w:rsidRPr="004C0D43">
        <w:rPr>
          <w:b w:val="0"/>
          <w:bCs w:val="0"/>
          <w:lang w:val="en-US"/>
        </w:rPr>
        <w:t>T</w:t>
      </w:r>
      <w:r w:rsidR="009C7D7F" w:rsidRPr="004C0D43">
        <w:rPr>
          <w:b w:val="0"/>
          <w:bCs w:val="0"/>
          <w:lang w:val="en-US"/>
        </w:rPr>
        <w:t xml:space="preserve">he red diamond correspond to the calculated </w:t>
      </w:r>
      <w:r w:rsidR="009C7D7F" w:rsidRPr="004C0D43">
        <w:rPr>
          <w:b w:val="0"/>
          <w:bCs w:val="0"/>
          <w:i/>
          <w:iCs/>
          <w:lang w:val="en-US"/>
        </w:rPr>
        <w:t>DT</w:t>
      </w:r>
      <w:r w:rsidR="009C7D7F" w:rsidRPr="004C0D43">
        <w:rPr>
          <w:b w:val="0"/>
          <w:bCs w:val="0"/>
          <w:i/>
          <w:iCs/>
          <w:vertAlign w:val="subscript"/>
          <w:lang w:val="en-US"/>
        </w:rPr>
        <w:t>SPC</w:t>
      </w:r>
      <w:r w:rsidR="009C7D7F" w:rsidRPr="004C0D43">
        <w:rPr>
          <w:b w:val="0"/>
          <w:bCs w:val="0"/>
          <w:lang w:val="en-US"/>
        </w:rPr>
        <w:t xml:space="preserve"> (475 </w:t>
      </w:r>
      <w:r w:rsidR="00450BFF" w:rsidRPr="004C0D43">
        <w:rPr>
          <w:b w:val="0"/>
          <w:bCs w:val="0"/>
          <w:lang w:val="en-US"/>
        </w:rPr>
        <w:t>RPMB</w:t>
      </w:r>
      <w:r w:rsidR="009C7D7F" w:rsidRPr="004C0D43">
        <w:rPr>
          <w:b w:val="0"/>
          <w:bCs w:val="0"/>
          <w:lang w:val="en-US"/>
        </w:rPr>
        <w:t>).</w:t>
      </w:r>
      <w:r w:rsidR="001D2F34" w:rsidRPr="004C0D43">
        <w:rPr>
          <w:b w:val="0"/>
          <w:bCs w:val="0"/>
          <w:lang w:val="en-US"/>
        </w:rPr>
        <w:t xml:space="preserve"> </w:t>
      </w:r>
    </w:p>
    <w:p w14:paraId="62DDFBD4" w14:textId="2618E64B" w:rsidR="00D72F66" w:rsidRPr="004C0D43" w:rsidRDefault="00D72F66" w:rsidP="00A632A4">
      <w:pPr>
        <w:pStyle w:val="Lgende"/>
        <w:spacing w:line="480" w:lineRule="auto"/>
        <w:rPr>
          <w:b w:val="0"/>
          <w:bCs w:val="0"/>
          <w:lang w:val="en-US"/>
        </w:rPr>
      </w:pPr>
      <w:bookmarkStart w:id="29" w:name="_Ref71707311"/>
    </w:p>
    <w:p w14:paraId="10666BCA" w14:textId="77777777" w:rsidR="008D377E" w:rsidRPr="004C0D43" w:rsidRDefault="00D72F66" w:rsidP="00A632A4">
      <w:pPr>
        <w:pStyle w:val="Lgende"/>
        <w:spacing w:line="480" w:lineRule="auto"/>
        <w:rPr>
          <w:lang w:val="en-US"/>
        </w:rPr>
      </w:pPr>
      <w:r w:rsidRPr="004C0D43">
        <w:rPr>
          <w:noProof/>
          <w:lang w:eastAsia="zh-CN"/>
        </w:rPr>
        <w:lastRenderedPageBreak/>
        <w:drawing>
          <wp:inline distT="0" distB="0" distL="0" distR="0" wp14:anchorId="39BCA60F" wp14:editId="3443ABF7">
            <wp:extent cx="5735642" cy="5098403"/>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0075" cy="5111233"/>
                    </a:xfrm>
                    <a:prstGeom prst="rect">
                      <a:avLst/>
                    </a:prstGeom>
                    <a:noFill/>
                  </pic:spPr>
                </pic:pic>
              </a:graphicData>
            </a:graphic>
          </wp:inline>
        </w:drawing>
      </w:r>
    </w:p>
    <w:p w14:paraId="2BC0F88C" w14:textId="767C81C5" w:rsidR="009C7D7F" w:rsidRPr="004C0D43" w:rsidRDefault="0094444F" w:rsidP="00A632A4">
      <w:pPr>
        <w:pStyle w:val="Lgende"/>
        <w:spacing w:line="480" w:lineRule="auto"/>
        <w:rPr>
          <w:b w:val="0"/>
          <w:bCs w:val="0"/>
          <w:lang w:val="en-US"/>
        </w:rPr>
      </w:pPr>
      <w:bookmarkStart w:id="30" w:name="_Ref84353670"/>
      <w:r>
        <w:rPr>
          <w:lang w:val="en-US"/>
        </w:rPr>
        <w:t>Additional f</w:t>
      </w:r>
      <w:r w:rsidR="009C6B4C">
        <w:rPr>
          <w:lang w:val="en-US"/>
        </w:rPr>
        <w:t xml:space="preserve">igure </w:t>
      </w:r>
      <w:r w:rsidR="00511CAB" w:rsidRPr="004C0D43">
        <w:rPr>
          <w:lang w:val="en-US"/>
        </w:rPr>
        <w:fldChar w:fldCharType="begin"/>
      </w:r>
      <w:r w:rsidR="00511CAB" w:rsidRPr="004C0D43">
        <w:rPr>
          <w:lang w:val="en-US"/>
        </w:rPr>
        <w:instrText xml:space="preserve"> SEQ Supplementary_Figure_S \* ARABIC </w:instrText>
      </w:r>
      <w:r w:rsidR="00511CAB" w:rsidRPr="004C0D43">
        <w:rPr>
          <w:lang w:val="en-US"/>
        </w:rPr>
        <w:fldChar w:fldCharType="separate"/>
      </w:r>
      <w:r>
        <w:rPr>
          <w:noProof/>
          <w:lang w:val="en-US"/>
        </w:rPr>
        <w:t>4</w:t>
      </w:r>
      <w:r w:rsidR="00511CAB" w:rsidRPr="004C0D43">
        <w:rPr>
          <w:lang w:val="en-US"/>
        </w:rPr>
        <w:fldChar w:fldCharType="end"/>
      </w:r>
      <w:bookmarkEnd w:id="29"/>
      <w:bookmarkEnd w:id="30"/>
      <w:r w:rsidR="0036218C" w:rsidRPr="004C0D43">
        <w:rPr>
          <w:lang w:val="en-US"/>
        </w:rPr>
        <w:t xml:space="preserve">: </w:t>
      </w:r>
      <w:r w:rsidR="009C7D7F" w:rsidRPr="004C0D43">
        <w:rPr>
          <w:lang w:val="en-US"/>
        </w:rPr>
        <w:t>Distribution of normalized quantity of reads (</w:t>
      </w:r>
      <w:r w:rsidR="009C7D7F" w:rsidRPr="004C0D43">
        <w:rPr>
          <w:i/>
          <w:iCs/>
          <w:lang w:val="en-US"/>
        </w:rPr>
        <w:t>RN</w:t>
      </w:r>
      <w:r w:rsidR="009C7D7F" w:rsidRPr="004C0D43">
        <w:rPr>
          <w:i/>
          <w:iCs/>
          <w:vertAlign w:val="subscript"/>
          <w:lang w:val="en-US"/>
        </w:rPr>
        <w:t>SOI</w:t>
      </w:r>
      <w:r w:rsidR="009C7D7F" w:rsidRPr="004C0D43">
        <w:rPr>
          <w:lang w:val="en-US"/>
        </w:rPr>
        <w:t xml:space="preserve">) associated to SOI in </w:t>
      </w:r>
      <w:r w:rsidR="00BD2BAB" w:rsidRPr="004C0D43">
        <w:rPr>
          <w:lang w:val="en-US"/>
        </w:rPr>
        <w:t xml:space="preserve">samples </w:t>
      </w:r>
      <w:r w:rsidR="009C7D7F" w:rsidRPr="004C0D43">
        <w:rPr>
          <w:lang w:val="en-US"/>
        </w:rPr>
        <w:t xml:space="preserve">culture negative </w:t>
      </w:r>
      <w:r w:rsidR="00BD2BAB" w:rsidRPr="004C0D43">
        <w:rPr>
          <w:lang w:val="en-US"/>
        </w:rPr>
        <w:t>for tested SOI</w:t>
      </w:r>
      <w:r w:rsidR="009C7D7F" w:rsidRPr="004C0D43">
        <w:rPr>
          <w:lang w:val="en-US"/>
        </w:rPr>
        <w:t xml:space="preserve">. </w:t>
      </w:r>
      <w:r w:rsidR="009C7D7F" w:rsidRPr="004C0D43">
        <w:rPr>
          <w:b w:val="0"/>
          <w:bCs w:val="0"/>
          <w:lang w:val="en-US"/>
        </w:rPr>
        <w:t>Center lines show the medians; box limits indicate the 25th and 75th percentiles as determined by R software; whiskers extend to minimum and maximum values.</w:t>
      </w:r>
      <w:r w:rsidR="00F6202A" w:rsidRPr="004C0D43">
        <w:rPr>
          <w:lang w:val="en-US"/>
        </w:rPr>
        <w:t xml:space="preserve"> </w:t>
      </w:r>
      <w:r w:rsidR="00450BFF" w:rsidRPr="004C0D43">
        <w:rPr>
          <w:b w:val="0"/>
          <w:lang w:val="en-US"/>
        </w:rPr>
        <w:t>RPMB</w:t>
      </w:r>
      <w:r w:rsidR="00F6202A" w:rsidRPr="004C0D43">
        <w:rPr>
          <w:b w:val="0"/>
          <w:lang w:val="en-US"/>
        </w:rPr>
        <w:t>,</w:t>
      </w:r>
      <w:r w:rsidR="009C7D7F" w:rsidRPr="004C0D43">
        <w:rPr>
          <w:b w:val="0"/>
          <w:bCs w:val="0"/>
          <w:lang w:val="en-US"/>
        </w:rPr>
        <w:t xml:space="preserve"> </w:t>
      </w:r>
      <w:r w:rsidR="00F6202A" w:rsidRPr="004C0D43">
        <w:rPr>
          <w:b w:val="0"/>
          <w:lang w:val="en-US"/>
        </w:rPr>
        <w:t>reads per million of bacterial reads.</w:t>
      </w:r>
    </w:p>
    <w:p w14:paraId="7D2BC990" w14:textId="32F9A1E3" w:rsidR="0036218C" w:rsidRPr="004C0D43" w:rsidRDefault="0036218C" w:rsidP="00A632A4">
      <w:pPr>
        <w:spacing w:line="480" w:lineRule="auto"/>
        <w:rPr>
          <w:lang w:eastAsia="zh-TW"/>
        </w:rPr>
      </w:pPr>
    </w:p>
    <w:p w14:paraId="2DC4583C" w14:textId="6765F964" w:rsidR="00511CAB" w:rsidRPr="004C0D43" w:rsidRDefault="00617615" w:rsidP="00A632A4">
      <w:pPr>
        <w:spacing w:line="480" w:lineRule="auto"/>
        <w:rPr>
          <w:lang w:eastAsia="zh-TW"/>
        </w:rPr>
      </w:pPr>
      <w:r w:rsidRPr="004C0D43">
        <w:rPr>
          <w:noProof/>
          <w:lang w:val="fr-FR"/>
        </w:rPr>
        <w:lastRenderedPageBreak/>
        <w:drawing>
          <wp:inline distT="0" distB="0" distL="0" distR="0" wp14:anchorId="60F605EA" wp14:editId="6477FBB3">
            <wp:extent cx="5084445" cy="5078095"/>
            <wp:effectExtent l="0" t="0" r="1905" b="8255"/>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84445" cy="5078095"/>
                    </a:xfrm>
                    <a:prstGeom prst="rect">
                      <a:avLst/>
                    </a:prstGeom>
                    <a:noFill/>
                  </pic:spPr>
                </pic:pic>
              </a:graphicData>
            </a:graphic>
          </wp:inline>
        </w:drawing>
      </w:r>
    </w:p>
    <w:p w14:paraId="3853DD9A" w14:textId="3A84DC59" w:rsidR="00511CAB" w:rsidRPr="004C0D43" w:rsidRDefault="0094444F" w:rsidP="00A632A4">
      <w:pPr>
        <w:pStyle w:val="Lgende"/>
        <w:spacing w:line="480" w:lineRule="auto"/>
        <w:rPr>
          <w:lang w:val="en-US"/>
        </w:rPr>
      </w:pPr>
      <w:bookmarkStart w:id="31" w:name="_Ref72229841"/>
      <w:r>
        <w:rPr>
          <w:lang w:val="en-US"/>
        </w:rPr>
        <w:t>Additional f</w:t>
      </w:r>
      <w:r w:rsidR="009C6B4C">
        <w:rPr>
          <w:lang w:val="en-US"/>
        </w:rPr>
        <w:t xml:space="preserve">igure </w:t>
      </w:r>
      <w:r w:rsidR="00511CAB" w:rsidRPr="004C0D43">
        <w:rPr>
          <w:lang w:val="en-US"/>
        </w:rPr>
        <w:fldChar w:fldCharType="begin"/>
      </w:r>
      <w:r w:rsidR="00511CAB" w:rsidRPr="004C0D43">
        <w:rPr>
          <w:lang w:val="en-US"/>
        </w:rPr>
        <w:instrText xml:space="preserve"> SEQ Supplementary_Figure_S \* ARABIC </w:instrText>
      </w:r>
      <w:r w:rsidR="00511CAB" w:rsidRPr="004C0D43">
        <w:rPr>
          <w:lang w:val="en-US"/>
        </w:rPr>
        <w:fldChar w:fldCharType="separate"/>
      </w:r>
      <w:r>
        <w:rPr>
          <w:noProof/>
          <w:lang w:val="en-US"/>
        </w:rPr>
        <w:t>5</w:t>
      </w:r>
      <w:r w:rsidR="00511CAB" w:rsidRPr="004C0D43">
        <w:rPr>
          <w:lang w:val="en-US"/>
        </w:rPr>
        <w:fldChar w:fldCharType="end"/>
      </w:r>
      <w:bookmarkEnd w:id="31"/>
      <w:r w:rsidR="00521E25" w:rsidRPr="004C0D43">
        <w:rPr>
          <w:lang w:val="en-US"/>
        </w:rPr>
        <w:t>:</w:t>
      </w:r>
      <w:r w:rsidR="00511CAB" w:rsidRPr="004C0D43">
        <w:rPr>
          <w:lang w:val="en-US"/>
        </w:rPr>
        <w:t xml:space="preserve"> Receiver </w:t>
      </w:r>
      <w:r w:rsidR="0057649F" w:rsidRPr="004C0D43">
        <w:rPr>
          <w:lang w:val="en-US"/>
        </w:rPr>
        <w:t>o</w:t>
      </w:r>
      <w:r w:rsidR="00511CAB" w:rsidRPr="004C0D43">
        <w:rPr>
          <w:lang w:val="en-US"/>
        </w:rPr>
        <w:t xml:space="preserve">perating </w:t>
      </w:r>
      <w:r w:rsidR="0057649F" w:rsidRPr="004C0D43">
        <w:rPr>
          <w:lang w:val="en-US"/>
        </w:rPr>
        <w:t>c</w:t>
      </w:r>
      <w:r w:rsidR="00511CAB" w:rsidRPr="004C0D43">
        <w:rPr>
          <w:lang w:val="en-US"/>
        </w:rPr>
        <w:t xml:space="preserve">haracteristics curve for determination of </w:t>
      </w:r>
      <w:r w:rsidR="00511CAB" w:rsidRPr="004C0D43">
        <w:rPr>
          <w:i/>
          <w:iCs/>
          <w:lang w:val="en-US"/>
        </w:rPr>
        <w:t xml:space="preserve">MT </w:t>
      </w:r>
      <w:r w:rsidR="00511CAB" w:rsidRPr="004C0D43">
        <w:rPr>
          <w:lang w:val="en-US"/>
        </w:rPr>
        <w:t xml:space="preserve">to differentiate concentration </w:t>
      </w:r>
      <w:r w:rsidR="0057649F" w:rsidRPr="004C0D43">
        <w:rPr>
          <w:lang w:val="en-US"/>
        </w:rPr>
        <w:t>[</w:t>
      </w:r>
      <w:r w:rsidR="00511CAB" w:rsidRPr="004C0D43">
        <w:rPr>
          <w:lang w:val="en-US"/>
        </w:rPr>
        <w:t>GEq/mL</w:t>
      </w:r>
      <w:r w:rsidR="0057649F" w:rsidRPr="004C0D43">
        <w:rPr>
          <w:lang w:val="en-US"/>
        </w:rPr>
        <w:t>]</w:t>
      </w:r>
      <w:r w:rsidR="00511CAB" w:rsidRPr="004C0D43">
        <w:rPr>
          <w:lang w:val="en-US"/>
        </w:rPr>
        <w:t xml:space="preserve"> of SOI when present above</w:t>
      </w:r>
      <w:r w:rsidR="0057649F" w:rsidRPr="004C0D43">
        <w:rPr>
          <w:lang w:val="en-US"/>
        </w:rPr>
        <w:t xml:space="preserve">/below </w:t>
      </w:r>
      <w:r w:rsidR="00511CAB" w:rsidRPr="004C0D43">
        <w:rPr>
          <w:lang w:val="en-US"/>
        </w:rPr>
        <w:t>clinical threshold</w:t>
      </w:r>
      <w:r w:rsidR="0057649F" w:rsidRPr="004C0D43">
        <w:rPr>
          <w:lang w:val="en-US"/>
        </w:rPr>
        <w:t xml:space="preserve"> in culture tests</w:t>
      </w:r>
      <w:r w:rsidR="00511CAB" w:rsidRPr="004C0D43">
        <w:rPr>
          <w:lang w:val="en-US"/>
        </w:rPr>
        <w:t>.</w:t>
      </w:r>
    </w:p>
    <w:p w14:paraId="1D6F56CB" w14:textId="77777777" w:rsidR="00511CAB" w:rsidRPr="004C0D43" w:rsidRDefault="00511CAB" w:rsidP="00A632A4">
      <w:pPr>
        <w:spacing w:line="480" w:lineRule="auto"/>
        <w:rPr>
          <w:lang w:eastAsia="zh-TW"/>
        </w:rPr>
      </w:pPr>
    </w:p>
    <w:p w14:paraId="69AEECD4" w14:textId="26BB2C34" w:rsidR="002D37BC" w:rsidRPr="004C0D43" w:rsidRDefault="009C6B4C" w:rsidP="00A632A4">
      <w:pPr>
        <w:pStyle w:val="Titre1"/>
        <w:spacing w:line="480" w:lineRule="auto"/>
      </w:pPr>
      <w:bookmarkStart w:id="32" w:name="_Toc72252468"/>
      <w:bookmarkStart w:id="33" w:name="_Toc84406245"/>
      <w:r>
        <w:t>Additional</w:t>
      </w:r>
      <w:r w:rsidR="002D37BC" w:rsidRPr="004C0D43">
        <w:t xml:space="preserve"> Tables</w:t>
      </w:r>
      <w:bookmarkEnd w:id="32"/>
      <w:bookmarkEnd w:id="33"/>
    </w:p>
    <w:p w14:paraId="262D423F" w14:textId="7D30B595" w:rsidR="002228A6" w:rsidRPr="004C0D43" w:rsidRDefault="002228A6" w:rsidP="00A632A4">
      <w:pPr>
        <w:spacing w:line="480" w:lineRule="auto"/>
      </w:pPr>
    </w:p>
    <w:tbl>
      <w:tblPr>
        <w:tblW w:w="0" w:type="auto"/>
        <w:tblLayout w:type="fixed"/>
        <w:tblCellMar>
          <w:left w:w="70" w:type="dxa"/>
          <w:right w:w="70" w:type="dxa"/>
        </w:tblCellMar>
        <w:tblLook w:val="04A0" w:firstRow="1" w:lastRow="0" w:firstColumn="1" w:lastColumn="0" w:noHBand="0" w:noVBand="1"/>
      </w:tblPr>
      <w:tblGrid>
        <w:gridCol w:w="567"/>
        <w:gridCol w:w="993"/>
        <w:gridCol w:w="1417"/>
        <w:gridCol w:w="1346"/>
        <w:gridCol w:w="1347"/>
        <w:gridCol w:w="1134"/>
        <w:gridCol w:w="1134"/>
        <w:gridCol w:w="1132"/>
      </w:tblGrid>
      <w:tr w:rsidR="00CB05D8" w:rsidRPr="004C0D43" w14:paraId="0F4221FA" w14:textId="77777777" w:rsidTr="0094536A">
        <w:trPr>
          <w:cantSplit/>
          <w:trHeight w:val="288"/>
        </w:trPr>
        <w:tc>
          <w:tcPr>
            <w:tcW w:w="567" w:type="dxa"/>
            <w:vMerge w:val="restart"/>
            <w:tcBorders>
              <w:top w:val="nil"/>
              <w:left w:val="nil"/>
              <w:bottom w:val="nil"/>
              <w:right w:val="nil"/>
            </w:tcBorders>
            <w:shd w:val="clear" w:color="000000" w:fill="000000"/>
            <w:vAlign w:val="center"/>
            <w:hideMark/>
          </w:tcPr>
          <w:p w14:paraId="5D4834BA" w14:textId="77777777" w:rsidR="00CB05D8" w:rsidRPr="004C0D43" w:rsidRDefault="00CB05D8" w:rsidP="00A632A4">
            <w:pPr>
              <w:spacing w:after="0" w:line="240" w:lineRule="auto"/>
              <w:rPr>
                <w:rFonts w:eastAsia="Times New Roman"/>
                <w:b/>
                <w:bCs/>
                <w:color w:val="FFFFFF"/>
                <w:sz w:val="16"/>
                <w:szCs w:val="16"/>
              </w:rPr>
            </w:pPr>
            <w:r w:rsidRPr="004C0D43">
              <w:rPr>
                <w:rFonts w:eastAsia="Times New Roman"/>
                <w:b/>
                <w:bCs/>
                <w:color w:val="FFFFFF"/>
                <w:sz w:val="16"/>
                <w:szCs w:val="16"/>
              </w:rPr>
              <w:t>ID</w:t>
            </w:r>
          </w:p>
        </w:tc>
        <w:tc>
          <w:tcPr>
            <w:tcW w:w="993" w:type="dxa"/>
            <w:vMerge w:val="restart"/>
            <w:tcBorders>
              <w:top w:val="nil"/>
              <w:left w:val="nil"/>
              <w:bottom w:val="nil"/>
              <w:right w:val="nil"/>
            </w:tcBorders>
            <w:shd w:val="clear" w:color="000000" w:fill="000000"/>
            <w:vAlign w:val="center"/>
            <w:hideMark/>
          </w:tcPr>
          <w:p w14:paraId="361BB204" w14:textId="77777777" w:rsidR="00CB05D8" w:rsidRPr="004C0D43" w:rsidRDefault="00CB05D8" w:rsidP="00A632A4">
            <w:pPr>
              <w:spacing w:after="0" w:line="240" w:lineRule="auto"/>
              <w:rPr>
                <w:rFonts w:eastAsia="Times New Roman"/>
                <w:b/>
                <w:bCs/>
                <w:color w:val="FFFFFF"/>
                <w:sz w:val="16"/>
                <w:szCs w:val="16"/>
              </w:rPr>
            </w:pPr>
            <w:r w:rsidRPr="004C0D43">
              <w:rPr>
                <w:rFonts w:eastAsia="Times New Roman"/>
                <w:b/>
                <w:bCs/>
                <w:color w:val="FFFFFF"/>
                <w:sz w:val="16"/>
                <w:szCs w:val="16"/>
              </w:rPr>
              <w:t>Sample</w:t>
            </w:r>
            <w:r w:rsidRPr="004C0D43">
              <w:rPr>
                <w:rFonts w:eastAsia="Times New Roman"/>
                <w:b/>
                <w:bCs/>
                <w:color w:val="FFFFFF"/>
                <w:sz w:val="16"/>
                <w:szCs w:val="16"/>
              </w:rPr>
              <w:br/>
              <w:t>type</w:t>
            </w:r>
          </w:p>
        </w:tc>
        <w:tc>
          <w:tcPr>
            <w:tcW w:w="1417" w:type="dxa"/>
            <w:vMerge w:val="restart"/>
            <w:tcBorders>
              <w:top w:val="nil"/>
              <w:left w:val="nil"/>
              <w:bottom w:val="nil"/>
              <w:right w:val="nil"/>
            </w:tcBorders>
            <w:shd w:val="clear" w:color="000000" w:fill="000000"/>
            <w:vAlign w:val="center"/>
            <w:hideMark/>
          </w:tcPr>
          <w:p w14:paraId="5F891340" w14:textId="77777777" w:rsidR="00CB05D8" w:rsidRPr="004C0D43" w:rsidRDefault="00CB05D8" w:rsidP="00A632A4">
            <w:pPr>
              <w:spacing w:after="0" w:line="240" w:lineRule="auto"/>
              <w:rPr>
                <w:rFonts w:eastAsia="Times New Roman"/>
                <w:b/>
                <w:bCs/>
                <w:color w:val="FFFFFF"/>
                <w:sz w:val="16"/>
                <w:szCs w:val="16"/>
              </w:rPr>
            </w:pPr>
            <w:r w:rsidRPr="004C0D43">
              <w:rPr>
                <w:rFonts w:eastAsia="Times New Roman"/>
                <w:b/>
                <w:bCs/>
                <w:color w:val="FFFFFF"/>
                <w:sz w:val="16"/>
                <w:szCs w:val="16"/>
              </w:rPr>
              <w:t>Bacterial species</w:t>
            </w:r>
          </w:p>
        </w:tc>
        <w:tc>
          <w:tcPr>
            <w:tcW w:w="2693" w:type="dxa"/>
            <w:gridSpan w:val="2"/>
            <w:tcBorders>
              <w:top w:val="nil"/>
              <w:left w:val="nil"/>
              <w:bottom w:val="single" w:sz="4" w:space="0" w:color="FFFFFF"/>
              <w:right w:val="nil"/>
            </w:tcBorders>
            <w:shd w:val="clear" w:color="000000" w:fill="000000"/>
            <w:vAlign w:val="center"/>
          </w:tcPr>
          <w:p w14:paraId="794B6FE1" w14:textId="277CE06E" w:rsidR="00CB05D8" w:rsidRPr="004C0D43" w:rsidRDefault="00CB05D8" w:rsidP="00A632A4">
            <w:pPr>
              <w:spacing w:after="0" w:line="240" w:lineRule="auto"/>
              <w:jc w:val="center"/>
              <w:rPr>
                <w:rFonts w:eastAsia="Times New Roman"/>
                <w:b/>
                <w:bCs/>
                <w:color w:val="FFFFFF"/>
                <w:sz w:val="16"/>
                <w:szCs w:val="16"/>
              </w:rPr>
            </w:pPr>
            <w:r w:rsidRPr="004C0D43">
              <w:rPr>
                <w:rFonts w:eastAsia="Times New Roman"/>
                <w:b/>
                <w:bCs/>
                <w:color w:val="FFFFFF"/>
                <w:sz w:val="16"/>
                <w:szCs w:val="16"/>
              </w:rPr>
              <w:t xml:space="preserve">Quantification (log10) </w:t>
            </w:r>
            <w:r w:rsidRPr="004C0D43">
              <w:rPr>
                <w:rFonts w:eastAsia="Times New Roman"/>
                <w:b/>
                <w:bCs/>
                <w:color w:val="FFFFFF"/>
                <w:sz w:val="16"/>
                <w:szCs w:val="16"/>
                <w:vertAlign w:val="superscript"/>
              </w:rPr>
              <w:t>a</w:t>
            </w:r>
          </w:p>
        </w:tc>
        <w:tc>
          <w:tcPr>
            <w:tcW w:w="1134" w:type="dxa"/>
            <w:vMerge w:val="restart"/>
            <w:tcBorders>
              <w:top w:val="nil"/>
              <w:left w:val="nil"/>
              <w:bottom w:val="nil"/>
              <w:right w:val="nil"/>
            </w:tcBorders>
            <w:shd w:val="clear" w:color="000000" w:fill="000000"/>
            <w:vAlign w:val="center"/>
            <w:hideMark/>
          </w:tcPr>
          <w:p w14:paraId="2C367E6A" w14:textId="6328ABDE" w:rsidR="00CB05D8" w:rsidRPr="004C0D43" w:rsidRDefault="00CB05D8" w:rsidP="00A632A4">
            <w:pPr>
              <w:spacing w:after="0" w:line="240" w:lineRule="auto"/>
              <w:rPr>
                <w:rFonts w:eastAsia="Times New Roman"/>
                <w:b/>
                <w:bCs/>
                <w:color w:val="FFFFFF"/>
                <w:sz w:val="16"/>
                <w:szCs w:val="16"/>
              </w:rPr>
            </w:pPr>
            <w:r w:rsidRPr="004C0D43">
              <w:rPr>
                <w:rFonts w:eastAsia="Times New Roman"/>
                <w:b/>
                <w:bCs/>
                <w:color w:val="FFFFFF"/>
                <w:sz w:val="16"/>
                <w:szCs w:val="16"/>
              </w:rPr>
              <w:t>RNsoi [RPMB]</w:t>
            </w:r>
            <w:r w:rsidRPr="004C0D43" w:rsidDel="005070B4">
              <w:rPr>
                <w:rFonts w:eastAsia="Times New Roman"/>
                <w:b/>
                <w:bCs/>
                <w:color w:val="FFFFFF"/>
                <w:sz w:val="16"/>
                <w:szCs w:val="16"/>
              </w:rPr>
              <w:t xml:space="preserve"> </w:t>
            </w:r>
            <w:r w:rsidRPr="004C0D43">
              <w:rPr>
                <w:rFonts w:eastAsia="Times New Roman"/>
                <w:b/>
                <w:bCs/>
                <w:color w:val="FFFFFF"/>
                <w:sz w:val="16"/>
                <w:szCs w:val="16"/>
                <w:vertAlign w:val="superscript"/>
              </w:rPr>
              <w:t>b</w:t>
            </w:r>
          </w:p>
        </w:tc>
        <w:tc>
          <w:tcPr>
            <w:tcW w:w="1134" w:type="dxa"/>
            <w:vMerge w:val="restart"/>
            <w:tcBorders>
              <w:top w:val="nil"/>
              <w:left w:val="nil"/>
              <w:right w:val="nil"/>
            </w:tcBorders>
            <w:shd w:val="clear" w:color="000000" w:fill="000000"/>
            <w:vAlign w:val="center"/>
            <w:hideMark/>
          </w:tcPr>
          <w:p w14:paraId="419C6AE5" w14:textId="4CBA94D8" w:rsidR="00CB05D8" w:rsidRPr="004C0D43" w:rsidRDefault="00BB3D30" w:rsidP="00A632A4">
            <w:pPr>
              <w:spacing w:after="0" w:line="240" w:lineRule="auto"/>
              <w:rPr>
                <w:rFonts w:eastAsia="Times New Roman"/>
                <w:b/>
                <w:bCs/>
                <w:color w:val="FFFFFF"/>
                <w:sz w:val="16"/>
                <w:szCs w:val="16"/>
              </w:rPr>
            </w:pPr>
            <w:r w:rsidRPr="004C0D43">
              <w:rPr>
                <w:rFonts w:eastAsia="Times New Roman"/>
                <w:b/>
                <w:bCs/>
                <w:color w:val="FFFFFF"/>
                <w:sz w:val="16"/>
                <w:szCs w:val="16"/>
              </w:rPr>
              <w:t xml:space="preserve">16S </w:t>
            </w:r>
            <w:r w:rsidR="00CB05D8" w:rsidRPr="004C0D43">
              <w:rPr>
                <w:rFonts w:eastAsia="Times New Roman"/>
                <w:b/>
                <w:bCs/>
                <w:color w:val="FFFFFF"/>
                <w:sz w:val="16"/>
                <w:szCs w:val="16"/>
              </w:rPr>
              <w:t>MetaPhlAn</w:t>
            </w:r>
            <w:r w:rsidRPr="004C0D43">
              <w:rPr>
                <w:rFonts w:eastAsia="Times New Roman"/>
                <w:b/>
                <w:bCs/>
                <w:color w:val="FFFFFF"/>
                <w:sz w:val="16"/>
                <w:szCs w:val="16"/>
              </w:rPr>
              <w:t>2</w:t>
            </w:r>
            <w:r w:rsidR="00CB05D8" w:rsidRPr="004C0D43">
              <w:rPr>
                <w:rFonts w:eastAsia="Times New Roman"/>
                <w:b/>
                <w:bCs/>
                <w:color w:val="FFFFFF"/>
                <w:sz w:val="16"/>
                <w:szCs w:val="16"/>
              </w:rPr>
              <w:t xml:space="preserve"> markers</w:t>
            </w:r>
          </w:p>
        </w:tc>
        <w:tc>
          <w:tcPr>
            <w:tcW w:w="1132" w:type="dxa"/>
            <w:vMerge w:val="restart"/>
            <w:tcBorders>
              <w:top w:val="nil"/>
              <w:left w:val="nil"/>
              <w:bottom w:val="nil"/>
              <w:right w:val="nil"/>
            </w:tcBorders>
            <w:shd w:val="clear" w:color="000000" w:fill="000000"/>
            <w:vAlign w:val="center"/>
            <w:hideMark/>
          </w:tcPr>
          <w:p w14:paraId="28BDAA7C" w14:textId="70522525" w:rsidR="00CB05D8" w:rsidRPr="004C0D43" w:rsidRDefault="00CB05D8" w:rsidP="00A632A4">
            <w:pPr>
              <w:spacing w:after="0" w:line="240" w:lineRule="auto"/>
              <w:rPr>
                <w:rFonts w:eastAsia="Times New Roman"/>
                <w:b/>
                <w:bCs/>
                <w:color w:val="FFFFFF"/>
                <w:sz w:val="16"/>
                <w:szCs w:val="16"/>
              </w:rPr>
            </w:pPr>
            <w:r w:rsidRPr="004C0D43">
              <w:rPr>
                <w:rFonts w:eastAsia="Times New Roman"/>
                <w:b/>
                <w:bCs/>
                <w:color w:val="FFFFFF"/>
                <w:sz w:val="16"/>
                <w:szCs w:val="16"/>
              </w:rPr>
              <w:t xml:space="preserve">RNspc [RPMB] </w:t>
            </w:r>
            <w:r w:rsidRPr="004C0D43">
              <w:rPr>
                <w:rFonts w:eastAsia="Times New Roman"/>
                <w:b/>
                <w:bCs/>
                <w:color w:val="FFFFFF"/>
                <w:sz w:val="16"/>
                <w:szCs w:val="16"/>
                <w:vertAlign w:val="superscript"/>
              </w:rPr>
              <w:t>c</w:t>
            </w:r>
          </w:p>
        </w:tc>
      </w:tr>
      <w:tr w:rsidR="00CB05D8" w:rsidRPr="004C0D43" w14:paraId="5C2DFAA4" w14:textId="77777777" w:rsidTr="0094536A">
        <w:trPr>
          <w:cantSplit/>
          <w:trHeight w:val="492"/>
        </w:trPr>
        <w:tc>
          <w:tcPr>
            <w:tcW w:w="567" w:type="dxa"/>
            <w:vMerge/>
            <w:tcBorders>
              <w:top w:val="nil"/>
              <w:left w:val="nil"/>
              <w:right w:val="nil"/>
            </w:tcBorders>
            <w:vAlign w:val="center"/>
            <w:hideMark/>
          </w:tcPr>
          <w:p w14:paraId="771E3FDF" w14:textId="77777777" w:rsidR="00CB05D8" w:rsidRPr="004C0D43" w:rsidRDefault="00CB05D8" w:rsidP="00A632A4">
            <w:pPr>
              <w:spacing w:after="0" w:line="240" w:lineRule="auto"/>
              <w:rPr>
                <w:rFonts w:eastAsia="Times New Roman"/>
                <w:b/>
                <w:bCs/>
                <w:color w:val="FFFFFF"/>
                <w:sz w:val="16"/>
                <w:szCs w:val="16"/>
              </w:rPr>
            </w:pPr>
          </w:p>
        </w:tc>
        <w:tc>
          <w:tcPr>
            <w:tcW w:w="993" w:type="dxa"/>
            <w:vMerge/>
            <w:tcBorders>
              <w:top w:val="nil"/>
              <w:left w:val="nil"/>
              <w:right w:val="nil"/>
            </w:tcBorders>
            <w:vAlign w:val="center"/>
            <w:hideMark/>
          </w:tcPr>
          <w:p w14:paraId="5E8535DC" w14:textId="77777777" w:rsidR="00CB05D8" w:rsidRPr="004C0D43" w:rsidRDefault="00CB05D8" w:rsidP="00A632A4">
            <w:pPr>
              <w:spacing w:after="0" w:line="240" w:lineRule="auto"/>
              <w:rPr>
                <w:rFonts w:eastAsia="Times New Roman"/>
                <w:b/>
                <w:bCs/>
                <w:color w:val="FFFFFF"/>
                <w:sz w:val="16"/>
                <w:szCs w:val="16"/>
              </w:rPr>
            </w:pPr>
          </w:p>
        </w:tc>
        <w:tc>
          <w:tcPr>
            <w:tcW w:w="1417" w:type="dxa"/>
            <w:vMerge/>
            <w:tcBorders>
              <w:top w:val="nil"/>
              <w:left w:val="nil"/>
              <w:right w:val="nil"/>
            </w:tcBorders>
            <w:vAlign w:val="center"/>
            <w:hideMark/>
          </w:tcPr>
          <w:p w14:paraId="37702FD5" w14:textId="77777777" w:rsidR="00CB05D8" w:rsidRPr="004C0D43" w:rsidRDefault="00CB05D8" w:rsidP="00A632A4">
            <w:pPr>
              <w:spacing w:after="0" w:line="240" w:lineRule="auto"/>
              <w:rPr>
                <w:rFonts w:eastAsia="Times New Roman"/>
                <w:b/>
                <w:bCs/>
                <w:color w:val="FFFFFF"/>
                <w:sz w:val="16"/>
                <w:szCs w:val="16"/>
              </w:rPr>
            </w:pPr>
          </w:p>
        </w:tc>
        <w:tc>
          <w:tcPr>
            <w:tcW w:w="1346" w:type="dxa"/>
            <w:tcBorders>
              <w:top w:val="nil"/>
              <w:left w:val="nil"/>
              <w:right w:val="nil"/>
            </w:tcBorders>
            <w:shd w:val="clear" w:color="000000" w:fill="000000"/>
            <w:vAlign w:val="center"/>
            <w:hideMark/>
          </w:tcPr>
          <w:p w14:paraId="65E7E255" w14:textId="77777777" w:rsidR="00CB05D8" w:rsidRPr="004C0D43" w:rsidRDefault="00CB05D8" w:rsidP="00A632A4">
            <w:pPr>
              <w:spacing w:after="0" w:line="240" w:lineRule="auto"/>
              <w:rPr>
                <w:rFonts w:eastAsia="Times New Roman"/>
                <w:b/>
                <w:bCs/>
                <w:color w:val="FFFFFF"/>
                <w:sz w:val="16"/>
                <w:szCs w:val="16"/>
              </w:rPr>
            </w:pPr>
            <w:r w:rsidRPr="004C0D43">
              <w:rPr>
                <w:rFonts w:eastAsia="Times New Roman"/>
                <w:b/>
                <w:bCs/>
                <w:color w:val="FFFFFF"/>
                <w:sz w:val="16"/>
                <w:szCs w:val="16"/>
              </w:rPr>
              <w:t>Microbial culture</w:t>
            </w:r>
          </w:p>
        </w:tc>
        <w:tc>
          <w:tcPr>
            <w:tcW w:w="1347" w:type="dxa"/>
            <w:tcBorders>
              <w:top w:val="nil"/>
              <w:left w:val="nil"/>
              <w:right w:val="nil"/>
            </w:tcBorders>
            <w:shd w:val="clear" w:color="000000" w:fill="000000"/>
            <w:vAlign w:val="center"/>
            <w:hideMark/>
          </w:tcPr>
          <w:p w14:paraId="0BE2BC8F" w14:textId="77777777" w:rsidR="00CB05D8" w:rsidRPr="004C0D43" w:rsidRDefault="00CB05D8" w:rsidP="00A632A4">
            <w:pPr>
              <w:spacing w:after="0" w:line="240" w:lineRule="auto"/>
              <w:rPr>
                <w:rFonts w:eastAsia="Times New Roman"/>
                <w:b/>
                <w:bCs/>
                <w:color w:val="FFFFFF"/>
                <w:sz w:val="16"/>
                <w:szCs w:val="16"/>
              </w:rPr>
            </w:pPr>
            <w:r w:rsidRPr="004C0D43">
              <w:rPr>
                <w:rFonts w:eastAsia="Times New Roman"/>
                <w:b/>
                <w:bCs/>
                <w:color w:val="FFFFFF"/>
                <w:sz w:val="16"/>
                <w:szCs w:val="16"/>
              </w:rPr>
              <w:t>mNGS</w:t>
            </w:r>
          </w:p>
        </w:tc>
        <w:tc>
          <w:tcPr>
            <w:tcW w:w="1134" w:type="dxa"/>
            <w:vMerge/>
            <w:tcBorders>
              <w:top w:val="nil"/>
              <w:left w:val="nil"/>
              <w:right w:val="nil"/>
            </w:tcBorders>
            <w:vAlign w:val="center"/>
            <w:hideMark/>
          </w:tcPr>
          <w:p w14:paraId="08068012" w14:textId="77777777" w:rsidR="00CB05D8" w:rsidRPr="004C0D43" w:rsidRDefault="00CB05D8" w:rsidP="00A632A4">
            <w:pPr>
              <w:spacing w:after="0" w:line="240" w:lineRule="auto"/>
              <w:rPr>
                <w:rFonts w:eastAsia="Times New Roman"/>
                <w:b/>
                <w:bCs/>
                <w:color w:val="FFFFFF"/>
                <w:sz w:val="16"/>
                <w:szCs w:val="16"/>
              </w:rPr>
            </w:pPr>
          </w:p>
        </w:tc>
        <w:tc>
          <w:tcPr>
            <w:tcW w:w="1134" w:type="dxa"/>
            <w:vMerge/>
            <w:tcBorders>
              <w:left w:val="nil"/>
              <w:right w:val="nil"/>
            </w:tcBorders>
            <w:shd w:val="clear" w:color="000000" w:fill="000000"/>
            <w:vAlign w:val="center"/>
            <w:hideMark/>
          </w:tcPr>
          <w:p w14:paraId="7C6BEF3A" w14:textId="490839E5" w:rsidR="00CB05D8" w:rsidRPr="004C0D43" w:rsidRDefault="00CB05D8" w:rsidP="00A632A4">
            <w:pPr>
              <w:spacing w:after="0" w:line="240" w:lineRule="auto"/>
              <w:rPr>
                <w:rFonts w:eastAsia="Times New Roman"/>
                <w:b/>
                <w:bCs/>
                <w:color w:val="FFFFFF"/>
                <w:sz w:val="16"/>
                <w:szCs w:val="16"/>
              </w:rPr>
            </w:pPr>
          </w:p>
        </w:tc>
        <w:tc>
          <w:tcPr>
            <w:tcW w:w="1132" w:type="dxa"/>
            <w:vMerge/>
            <w:tcBorders>
              <w:top w:val="nil"/>
              <w:left w:val="nil"/>
              <w:right w:val="nil"/>
            </w:tcBorders>
            <w:vAlign w:val="center"/>
            <w:hideMark/>
          </w:tcPr>
          <w:p w14:paraId="53C58938" w14:textId="77777777" w:rsidR="00CB05D8" w:rsidRPr="004C0D43" w:rsidRDefault="00CB05D8" w:rsidP="00A632A4">
            <w:pPr>
              <w:spacing w:after="0" w:line="240" w:lineRule="auto"/>
              <w:rPr>
                <w:rFonts w:eastAsia="Times New Roman"/>
                <w:b/>
                <w:bCs/>
                <w:color w:val="FFFFFF"/>
                <w:sz w:val="16"/>
                <w:szCs w:val="16"/>
              </w:rPr>
            </w:pPr>
          </w:p>
        </w:tc>
      </w:tr>
      <w:tr w:rsidR="00CB05D8" w:rsidRPr="004C0D43" w14:paraId="3C6EC63A"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6AF5427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T01</w:t>
            </w:r>
          </w:p>
        </w:tc>
        <w:tc>
          <w:tcPr>
            <w:tcW w:w="993" w:type="dxa"/>
            <w:tcBorders>
              <w:top w:val="nil"/>
              <w:left w:val="nil"/>
              <w:bottom w:val="nil"/>
              <w:right w:val="nil"/>
            </w:tcBorders>
            <w:shd w:val="clear" w:color="000000" w:fill="FFFFFF"/>
            <w:noWrap/>
            <w:vAlign w:val="center"/>
            <w:hideMark/>
          </w:tcPr>
          <w:p w14:paraId="5E04983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71514C7A"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FFFFFF"/>
            <w:noWrap/>
            <w:vAlign w:val="center"/>
            <w:hideMark/>
          </w:tcPr>
          <w:p w14:paraId="56EFC8DF"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w:t>
            </w:r>
          </w:p>
        </w:tc>
        <w:tc>
          <w:tcPr>
            <w:tcW w:w="1347" w:type="dxa"/>
            <w:tcBorders>
              <w:top w:val="nil"/>
              <w:left w:val="nil"/>
              <w:bottom w:val="nil"/>
              <w:right w:val="nil"/>
            </w:tcBorders>
            <w:shd w:val="clear" w:color="000000" w:fill="FFFFFF"/>
            <w:noWrap/>
            <w:vAlign w:val="center"/>
            <w:hideMark/>
          </w:tcPr>
          <w:p w14:paraId="47FA0A3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7,4</w:t>
            </w:r>
          </w:p>
        </w:tc>
        <w:tc>
          <w:tcPr>
            <w:tcW w:w="1134" w:type="dxa"/>
            <w:tcBorders>
              <w:top w:val="nil"/>
              <w:left w:val="nil"/>
              <w:bottom w:val="nil"/>
              <w:right w:val="nil"/>
            </w:tcBorders>
            <w:shd w:val="clear" w:color="000000" w:fill="FFFFFF"/>
            <w:noWrap/>
            <w:vAlign w:val="center"/>
            <w:hideMark/>
          </w:tcPr>
          <w:p w14:paraId="31649B2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989770</w:t>
            </w:r>
          </w:p>
        </w:tc>
        <w:tc>
          <w:tcPr>
            <w:tcW w:w="1134" w:type="dxa"/>
            <w:tcBorders>
              <w:top w:val="nil"/>
              <w:left w:val="nil"/>
              <w:bottom w:val="nil"/>
              <w:right w:val="nil"/>
            </w:tcBorders>
            <w:shd w:val="clear" w:color="000000" w:fill="FFFFFF"/>
            <w:noWrap/>
            <w:vAlign w:val="center"/>
            <w:hideMark/>
          </w:tcPr>
          <w:p w14:paraId="7BA1FB5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FFFFFF"/>
            <w:noWrap/>
            <w:vAlign w:val="center"/>
            <w:hideMark/>
          </w:tcPr>
          <w:p w14:paraId="10342B53"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884</w:t>
            </w:r>
          </w:p>
        </w:tc>
      </w:tr>
      <w:tr w:rsidR="00CB05D8" w:rsidRPr="004C0D43" w14:paraId="48D7E006"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00B765F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T02</w:t>
            </w:r>
          </w:p>
        </w:tc>
        <w:tc>
          <w:tcPr>
            <w:tcW w:w="993" w:type="dxa"/>
            <w:tcBorders>
              <w:top w:val="nil"/>
              <w:left w:val="nil"/>
              <w:bottom w:val="nil"/>
              <w:right w:val="nil"/>
            </w:tcBorders>
            <w:shd w:val="clear" w:color="000000" w:fill="D9D9D9"/>
            <w:noWrap/>
            <w:vAlign w:val="center"/>
            <w:hideMark/>
          </w:tcPr>
          <w:p w14:paraId="16CF150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2166DA7B"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D9D9D9"/>
            <w:noWrap/>
            <w:vAlign w:val="center"/>
            <w:hideMark/>
          </w:tcPr>
          <w:p w14:paraId="01D8685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662827B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63C86E0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1B31457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D9D9D9"/>
            <w:noWrap/>
            <w:vAlign w:val="center"/>
            <w:hideMark/>
          </w:tcPr>
          <w:p w14:paraId="4C4331BC"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2442</w:t>
            </w:r>
          </w:p>
        </w:tc>
      </w:tr>
      <w:tr w:rsidR="00CB05D8" w:rsidRPr="004C0D43" w14:paraId="52DAEA3F" w14:textId="77777777" w:rsidTr="00CB05D8">
        <w:trPr>
          <w:cantSplit/>
          <w:trHeight w:val="20"/>
        </w:trPr>
        <w:tc>
          <w:tcPr>
            <w:tcW w:w="567" w:type="dxa"/>
            <w:vMerge w:val="restart"/>
            <w:tcBorders>
              <w:top w:val="nil"/>
              <w:left w:val="nil"/>
              <w:bottom w:val="nil"/>
              <w:right w:val="nil"/>
            </w:tcBorders>
            <w:shd w:val="clear" w:color="000000" w:fill="FFFFFF"/>
            <w:noWrap/>
            <w:vAlign w:val="center"/>
            <w:hideMark/>
          </w:tcPr>
          <w:p w14:paraId="1CBA212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T03</w:t>
            </w:r>
          </w:p>
        </w:tc>
        <w:tc>
          <w:tcPr>
            <w:tcW w:w="993" w:type="dxa"/>
            <w:vMerge w:val="restart"/>
            <w:tcBorders>
              <w:top w:val="nil"/>
              <w:left w:val="nil"/>
              <w:bottom w:val="nil"/>
              <w:right w:val="nil"/>
            </w:tcBorders>
            <w:shd w:val="clear" w:color="000000" w:fill="FFFFFF"/>
            <w:noWrap/>
            <w:vAlign w:val="center"/>
            <w:hideMark/>
          </w:tcPr>
          <w:p w14:paraId="2B964F8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40769629"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FFFFFF"/>
            <w:noWrap/>
            <w:vAlign w:val="center"/>
            <w:hideMark/>
          </w:tcPr>
          <w:p w14:paraId="206B76BE"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w:t>
            </w:r>
          </w:p>
        </w:tc>
        <w:tc>
          <w:tcPr>
            <w:tcW w:w="1347" w:type="dxa"/>
            <w:tcBorders>
              <w:top w:val="nil"/>
              <w:left w:val="nil"/>
              <w:bottom w:val="nil"/>
              <w:right w:val="nil"/>
            </w:tcBorders>
            <w:shd w:val="clear" w:color="000000" w:fill="FFFFFF"/>
            <w:noWrap/>
            <w:vAlign w:val="center"/>
            <w:hideMark/>
          </w:tcPr>
          <w:p w14:paraId="55B71450"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6,2</w:t>
            </w:r>
          </w:p>
        </w:tc>
        <w:tc>
          <w:tcPr>
            <w:tcW w:w="1134" w:type="dxa"/>
            <w:tcBorders>
              <w:top w:val="nil"/>
              <w:left w:val="nil"/>
              <w:bottom w:val="nil"/>
              <w:right w:val="nil"/>
            </w:tcBorders>
            <w:shd w:val="clear" w:color="000000" w:fill="FFFFFF"/>
            <w:noWrap/>
            <w:vAlign w:val="center"/>
            <w:hideMark/>
          </w:tcPr>
          <w:p w14:paraId="08D47B0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73040</w:t>
            </w:r>
          </w:p>
        </w:tc>
        <w:tc>
          <w:tcPr>
            <w:tcW w:w="1134" w:type="dxa"/>
            <w:tcBorders>
              <w:top w:val="nil"/>
              <w:left w:val="nil"/>
              <w:bottom w:val="nil"/>
              <w:right w:val="nil"/>
            </w:tcBorders>
            <w:shd w:val="clear" w:color="000000" w:fill="FFFFFF"/>
            <w:noWrap/>
            <w:vAlign w:val="center"/>
            <w:hideMark/>
          </w:tcPr>
          <w:p w14:paraId="5A817AA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FFFFFF"/>
            <w:noWrap/>
            <w:vAlign w:val="center"/>
            <w:hideMark/>
          </w:tcPr>
          <w:p w14:paraId="344B968A"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1234</w:t>
            </w:r>
          </w:p>
        </w:tc>
      </w:tr>
      <w:tr w:rsidR="00CB05D8" w:rsidRPr="004C0D43" w14:paraId="21C574B2" w14:textId="77777777" w:rsidTr="00CB05D8">
        <w:trPr>
          <w:cantSplit/>
          <w:trHeight w:val="20"/>
        </w:trPr>
        <w:tc>
          <w:tcPr>
            <w:tcW w:w="567" w:type="dxa"/>
            <w:vMerge/>
            <w:tcBorders>
              <w:top w:val="nil"/>
              <w:left w:val="nil"/>
              <w:bottom w:val="nil"/>
              <w:right w:val="nil"/>
            </w:tcBorders>
            <w:vAlign w:val="center"/>
            <w:hideMark/>
          </w:tcPr>
          <w:p w14:paraId="335962FB"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073706D6"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FFFFFF"/>
            <w:noWrap/>
            <w:vAlign w:val="center"/>
            <w:hideMark/>
          </w:tcPr>
          <w:p w14:paraId="650DF670"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pneumoniae</w:t>
            </w:r>
          </w:p>
        </w:tc>
        <w:tc>
          <w:tcPr>
            <w:tcW w:w="1346" w:type="dxa"/>
            <w:tcBorders>
              <w:top w:val="nil"/>
              <w:left w:val="nil"/>
              <w:bottom w:val="nil"/>
              <w:right w:val="nil"/>
            </w:tcBorders>
            <w:shd w:val="clear" w:color="000000" w:fill="FFFFFF"/>
            <w:noWrap/>
            <w:vAlign w:val="center"/>
            <w:hideMark/>
          </w:tcPr>
          <w:p w14:paraId="63B41774"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w:t>
            </w:r>
          </w:p>
        </w:tc>
        <w:tc>
          <w:tcPr>
            <w:tcW w:w="1347" w:type="dxa"/>
            <w:tcBorders>
              <w:top w:val="nil"/>
              <w:left w:val="nil"/>
              <w:bottom w:val="nil"/>
              <w:right w:val="nil"/>
            </w:tcBorders>
            <w:shd w:val="clear" w:color="000000" w:fill="FFFFFF"/>
            <w:noWrap/>
            <w:vAlign w:val="center"/>
            <w:hideMark/>
          </w:tcPr>
          <w:p w14:paraId="0EF4A525"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4,9</w:t>
            </w:r>
          </w:p>
        </w:tc>
        <w:tc>
          <w:tcPr>
            <w:tcW w:w="1134" w:type="dxa"/>
            <w:tcBorders>
              <w:top w:val="nil"/>
              <w:left w:val="nil"/>
              <w:bottom w:val="nil"/>
              <w:right w:val="nil"/>
            </w:tcBorders>
            <w:shd w:val="clear" w:color="000000" w:fill="FFFFFF"/>
            <w:noWrap/>
            <w:vAlign w:val="center"/>
            <w:hideMark/>
          </w:tcPr>
          <w:p w14:paraId="1D97944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2917</w:t>
            </w:r>
          </w:p>
        </w:tc>
        <w:tc>
          <w:tcPr>
            <w:tcW w:w="1134" w:type="dxa"/>
            <w:tcBorders>
              <w:top w:val="nil"/>
              <w:left w:val="nil"/>
              <w:bottom w:val="nil"/>
              <w:right w:val="nil"/>
            </w:tcBorders>
            <w:shd w:val="clear" w:color="000000" w:fill="FFFFFF"/>
            <w:noWrap/>
            <w:vAlign w:val="center"/>
            <w:hideMark/>
          </w:tcPr>
          <w:p w14:paraId="5B207CD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vMerge/>
            <w:tcBorders>
              <w:top w:val="nil"/>
              <w:left w:val="nil"/>
              <w:bottom w:val="nil"/>
              <w:right w:val="nil"/>
            </w:tcBorders>
            <w:vAlign w:val="center"/>
            <w:hideMark/>
          </w:tcPr>
          <w:p w14:paraId="08618F5C"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473BC291" w14:textId="77777777" w:rsidTr="00CB05D8">
        <w:trPr>
          <w:cantSplit/>
          <w:trHeight w:val="20"/>
        </w:trPr>
        <w:tc>
          <w:tcPr>
            <w:tcW w:w="567" w:type="dxa"/>
            <w:vMerge w:val="restart"/>
            <w:tcBorders>
              <w:top w:val="nil"/>
              <w:left w:val="nil"/>
              <w:bottom w:val="nil"/>
              <w:right w:val="nil"/>
            </w:tcBorders>
            <w:shd w:val="clear" w:color="000000" w:fill="D9D9D9"/>
            <w:noWrap/>
            <w:vAlign w:val="center"/>
            <w:hideMark/>
          </w:tcPr>
          <w:p w14:paraId="2F1A93F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lastRenderedPageBreak/>
              <w:t>T04</w:t>
            </w:r>
          </w:p>
        </w:tc>
        <w:tc>
          <w:tcPr>
            <w:tcW w:w="993" w:type="dxa"/>
            <w:vMerge w:val="restart"/>
            <w:tcBorders>
              <w:top w:val="nil"/>
              <w:left w:val="nil"/>
              <w:bottom w:val="nil"/>
              <w:right w:val="nil"/>
            </w:tcBorders>
            <w:shd w:val="clear" w:color="000000" w:fill="D9D9D9"/>
            <w:noWrap/>
            <w:vAlign w:val="center"/>
            <w:hideMark/>
          </w:tcPr>
          <w:p w14:paraId="29AAAF7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141A2813"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C. freundii</w:t>
            </w:r>
          </w:p>
        </w:tc>
        <w:tc>
          <w:tcPr>
            <w:tcW w:w="1346" w:type="dxa"/>
            <w:tcBorders>
              <w:top w:val="nil"/>
              <w:left w:val="nil"/>
              <w:bottom w:val="nil"/>
              <w:right w:val="nil"/>
            </w:tcBorders>
            <w:shd w:val="clear" w:color="000000" w:fill="D9D9D9"/>
            <w:noWrap/>
            <w:vAlign w:val="center"/>
            <w:hideMark/>
          </w:tcPr>
          <w:p w14:paraId="4A800B1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w:t>
            </w:r>
          </w:p>
        </w:tc>
        <w:tc>
          <w:tcPr>
            <w:tcW w:w="1347" w:type="dxa"/>
            <w:tcBorders>
              <w:top w:val="nil"/>
              <w:left w:val="nil"/>
              <w:bottom w:val="nil"/>
              <w:right w:val="nil"/>
            </w:tcBorders>
            <w:shd w:val="clear" w:color="000000" w:fill="D9D9D9"/>
            <w:noWrap/>
            <w:vAlign w:val="center"/>
            <w:hideMark/>
          </w:tcPr>
          <w:p w14:paraId="2D362EF3"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4,3</w:t>
            </w:r>
          </w:p>
        </w:tc>
        <w:tc>
          <w:tcPr>
            <w:tcW w:w="1134" w:type="dxa"/>
            <w:tcBorders>
              <w:top w:val="nil"/>
              <w:left w:val="nil"/>
              <w:bottom w:val="nil"/>
              <w:right w:val="nil"/>
            </w:tcBorders>
            <w:shd w:val="clear" w:color="000000" w:fill="D9D9D9"/>
            <w:noWrap/>
            <w:vAlign w:val="center"/>
            <w:hideMark/>
          </w:tcPr>
          <w:p w14:paraId="1995905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721</w:t>
            </w:r>
          </w:p>
        </w:tc>
        <w:tc>
          <w:tcPr>
            <w:tcW w:w="1134" w:type="dxa"/>
            <w:tcBorders>
              <w:top w:val="nil"/>
              <w:left w:val="nil"/>
              <w:bottom w:val="nil"/>
              <w:right w:val="nil"/>
            </w:tcBorders>
            <w:shd w:val="clear" w:color="000000" w:fill="D9D9D9"/>
            <w:noWrap/>
            <w:vAlign w:val="center"/>
            <w:hideMark/>
          </w:tcPr>
          <w:p w14:paraId="19CFA72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vMerge w:val="restart"/>
            <w:tcBorders>
              <w:top w:val="nil"/>
              <w:left w:val="nil"/>
              <w:bottom w:val="nil"/>
              <w:right w:val="nil"/>
            </w:tcBorders>
            <w:shd w:val="clear" w:color="000000" w:fill="D9D9D9"/>
            <w:noWrap/>
            <w:vAlign w:val="center"/>
            <w:hideMark/>
          </w:tcPr>
          <w:p w14:paraId="4E4BA668"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521</w:t>
            </w:r>
          </w:p>
        </w:tc>
      </w:tr>
      <w:tr w:rsidR="00CB05D8" w:rsidRPr="004C0D43" w14:paraId="72CE0ABB" w14:textId="77777777" w:rsidTr="00CB05D8">
        <w:trPr>
          <w:cantSplit/>
          <w:trHeight w:val="20"/>
        </w:trPr>
        <w:tc>
          <w:tcPr>
            <w:tcW w:w="567" w:type="dxa"/>
            <w:vMerge/>
            <w:tcBorders>
              <w:top w:val="nil"/>
              <w:left w:val="nil"/>
              <w:bottom w:val="nil"/>
              <w:right w:val="nil"/>
            </w:tcBorders>
            <w:vAlign w:val="center"/>
            <w:hideMark/>
          </w:tcPr>
          <w:p w14:paraId="5AA405E6"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61831E7F"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7E35D516"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K. oxytoca</w:t>
            </w:r>
          </w:p>
        </w:tc>
        <w:tc>
          <w:tcPr>
            <w:tcW w:w="1346" w:type="dxa"/>
            <w:tcBorders>
              <w:top w:val="nil"/>
              <w:left w:val="nil"/>
              <w:bottom w:val="nil"/>
              <w:right w:val="nil"/>
            </w:tcBorders>
            <w:shd w:val="clear" w:color="000000" w:fill="D9D9D9"/>
            <w:noWrap/>
            <w:vAlign w:val="center"/>
            <w:hideMark/>
          </w:tcPr>
          <w:p w14:paraId="723C9CD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1A5A851B"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7,3</w:t>
            </w:r>
          </w:p>
        </w:tc>
        <w:tc>
          <w:tcPr>
            <w:tcW w:w="1134" w:type="dxa"/>
            <w:tcBorders>
              <w:top w:val="nil"/>
              <w:left w:val="nil"/>
              <w:bottom w:val="nil"/>
              <w:right w:val="nil"/>
            </w:tcBorders>
            <w:shd w:val="clear" w:color="000000" w:fill="D9D9D9"/>
            <w:noWrap/>
            <w:vAlign w:val="center"/>
            <w:hideMark/>
          </w:tcPr>
          <w:p w14:paraId="302EAB23"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958560</w:t>
            </w:r>
          </w:p>
        </w:tc>
        <w:tc>
          <w:tcPr>
            <w:tcW w:w="1134" w:type="dxa"/>
            <w:tcBorders>
              <w:top w:val="nil"/>
              <w:left w:val="nil"/>
              <w:bottom w:val="nil"/>
              <w:right w:val="nil"/>
            </w:tcBorders>
            <w:shd w:val="clear" w:color="000000" w:fill="D9D9D9"/>
            <w:noWrap/>
            <w:vAlign w:val="center"/>
            <w:hideMark/>
          </w:tcPr>
          <w:p w14:paraId="0968262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7B8D3242"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08EB79B3"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657E926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T05</w:t>
            </w:r>
          </w:p>
        </w:tc>
        <w:tc>
          <w:tcPr>
            <w:tcW w:w="993" w:type="dxa"/>
            <w:tcBorders>
              <w:top w:val="nil"/>
              <w:left w:val="nil"/>
              <w:bottom w:val="nil"/>
              <w:right w:val="nil"/>
            </w:tcBorders>
            <w:shd w:val="clear" w:color="000000" w:fill="FFFFFF"/>
            <w:noWrap/>
            <w:vAlign w:val="center"/>
            <w:hideMark/>
          </w:tcPr>
          <w:p w14:paraId="43C37DF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3DC452EF"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2FAE6B6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5159FF7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16E179C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6309A1B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038E65FE"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331961</w:t>
            </w:r>
          </w:p>
        </w:tc>
      </w:tr>
      <w:tr w:rsidR="00CB05D8" w:rsidRPr="004C0D43" w14:paraId="286EE04D"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4CA872E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T06</w:t>
            </w:r>
          </w:p>
        </w:tc>
        <w:tc>
          <w:tcPr>
            <w:tcW w:w="993" w:type="dxa"/>
            <w:tcBorders>
              <w:top w:val="nil"/>
              <w:left w:val="nil"/>
              <w:bottom w:val="nil"/>
              <w:right w:val="nil"/>
            </w:tcBorders>
            <w:shd w:val="clear" w:color="000000" w:fill="D9D9D9"/>
            <w:noWrap/>
            <w:vAlign w:val="center"/>
            <w:hideMark/>
          </w:tcPr>
          <w:p w14:paraId="754C446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09E930BD"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D9D9D9"/>
            <w:noWrap/>
            <w:vAlign w:val="center"/>
            <w:hideMark/>
          </w:tcPr>
          <w:p w14:paraId="51FF65F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4DF70A5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3EEB367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60961E9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D9D9D9"/>
            <w:noWrap/>
            <w:vAlign w:val="center"/>
            <w:hideMark/>
          </w:tcPr>
          <w:p w14:paraId="7A1F939D"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612358</w:t>
            </w:r>
          </w:p>
        </w:tc>
      </w:tr>
      <w:tr w:rsidR="00CB05D8" w:rsidRPr="004C0D43" w14:paraId="64527414"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409FC3F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T07</w:t>
            </w:r>
          </w:p>
        </w:tc>
        <w:tc>
          <w:tcPr>
            <w:tcW w:w="993" w:type="dxa"/>
            <w:tcBorders>
              <w:top w:val="nil"/>
              <w:left w:val="nil"/>
              <w:bottom w:val="nil"/>
              <w:right w:val="nil"/>
            </w:tcBorders>
            <w:shd w:val="clear" w:color="000000" w:fill="FFFFFF"/>
            <w:noWrap/>
            <w:vAlign w:val="center"/>
            <w:hideMark/>
          </w:tcPr>
          <w:p w14:paraId="4C2D93F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0B92AEF9"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FFFFFF"/>
            <w:noWrap/>
            <w:vAlign w:val="center"/>
            <w:hideMark/>
          </w:tcPr>
          <w:p w14:paraId="154F2F1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19CD8A40"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4,0</w:t>
            </w:r>
          </w:p>
        </w:tc>
        <w:tc>
          <w:tcPr>
            <w:tcW w:w="1134" w:type="dxa"/>
            <w:tcBorders>
              <w:top w:val="nil"/>
              <w:left w:val="nil"/>
              <w:bottom w:val="nil"/>
              <w:right w:val="nil"/>
            </w:tcBorders>
            <w:shd w:val="clear" w:color="000000" w:fill="FFFFFF"/>
            <w:noWrap/>
            <w:vAlign w:val="center"/>
            <w:hideMark/>
          </w:tcPr>
          <w:p w14:paraId="3BBFA7DE"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57744</w:t>
            </w:r>
          </w:p>
        </w:tc>
        <w:tc>
          <w:tcPr>
            <w:tcW w:w="1134" w:type="dxa"/>
            <w:tcBorders>
              <w:top w:val="nil"/>
              <w:left w:val="nil"/>
              <w:bottom w:val="nil"/>
              <w:right w:val="nil"/>
            </w:tcBorders>
            <w:shd w:val="clear" w:color="000000" w:fill="FFFFFF"/>
            <w:noWrap/>
            <w:vAlign w:val="center"/>
            <w:hideMark/>
          </w:tcPr>
          <w:p w14:paraId="4297C76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FFFFFF"/>
            <w:noWrap/>
            <w:vAlign w:val="center"/>
            <w:hideMark/>
          </w:tcPr>
          <w:p w14:paraId="53C915B4"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135763</w:t>
            </w:r>
          </w:p>
        </w:tc>
      </w:tr>
      <w:tr w:rsidR="00CB05D8" w:rsidRPr="004C0D43" w14:paraId="1E93C656"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4A3C0D5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T08</w:t>
            </w:r>
          </w:p>
        </w:tc>
        <w:tc>
          <w:tcPr>
            <w:tcW w:w="993" w:type="dxa"/>
            <w:tcBorders>
              <w:top w:val="nil"/>
              <w:left w:val="nil"/>
              <w:bottom w:val="nil"/>
              <w:right w:val="nil"/>
            </w:tcBorders>
            <w:shd w:val="clear" w:color="000000" w:fill="D9D9D9"/>
            <w:noWrap/>
            <w:vAlign w:val="center"/>
            <w:hideMark/>
          </w:tcPr>
          <w:p w14:paraId="7CD98A6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409FF859"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D9D9D9"/>
            <w:noWrap/>
            <w:vAlign w:val="center"/>
            <w:hideMark/>
          </w:tcPr>
          <w:p w14:paraId="5407414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35601D8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078B31C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020288A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D9D9D9"/>
            <w:noWrap/>
            <w:vAlign w:val="center"/>
            <w:hideMark/>
          </w:tcPr>
          <w:p w14:paraId="36420A5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354289</w:t>
            </w:r>
          </w:p>
        </w:tc>
      </w:tr>
      <w:tr w:rsidR="00CB05D8" w:rsidRPr="004C0D43" w14:paraId="44C989DD"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262C9F1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T09</w:t>
            </w:r>
          </w:p>
        </w:tc>
        <w:tc>
          <w:tcPr>
            <w:tcW w:w="993" w:type="dxa"/>
            <w:tcBorders>
              <w:top w:val="nil"/>
              <w:left w:val="nil"/>
              <w:bottom w:val="nil"/>
              <w:right w:val="nil"/>
            </w:tcBorders>
            <w:shd w:val="clear" w:color="000000" w:fill="FFFFFF"/>
            <w:noWrap/>
            <w:vAlign w:val="center"/>
            <w:hideMark/>
          </w:tcPr>
          <w:p w14:paraId="18E02AF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6ADE32DB"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6951DA9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043AD2C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6221B49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42199D6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6BB974FA"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776411</w:t>
            </w:r>
          </w:p>
        </w:tc>
      </w:tr>
      <w:tr w:rsidR="00CB05D8" w:rsidRPr="004C0D43" w14:paraId="24FA8ADF"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02BAC49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T10</w:t>
            </w:r>
          </w:p>
        </w:tc>
        <w:tc>
          <w:tcPr>
            <w:tcW w:w="993" w:type="dxa"/>
            <w:tcBorders>
              <w:top w:val="nil"/>
              <w:left w:val="nil"/>
              <w:bottom w:val="nil"/>
              <w:right w:val="nil"/>
            </w:tcBorders>
            <w:shd w:val="clear" w:color="000000" w:fill="D9D9D9"/>
            <w:noWrap/>
            <w:vAlign w:val="center"/>
            <w:hideMark/>
          </w:tcPr>
          <w:p w14:paraId="5215B95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26750812"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pneumoniae</w:t>
            </w:r>
          </w:p>
        </w:tc>
        <w:tc>
          <w:tcPr>
            <w:tcW w:w="1346" w:type="dxa"/>
            <w:tcBorders>
              <w:top w:val="nil"/>
              <w:left w:val="nil"/>
              <w:bottom w:val="nil"/>
              <w:right w:val="nil"/>
            </w:tcBorders>
            <w:shd w:val="clear" w:color="000000" w:fill="D9D9D9"/>
            <w:noWrap/>
            <w:vAlign w:val="center"/>
            <w:hideMark/>
          </w:tcPr>
          <w:p w14:paraId="72C3588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4B272F05"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3,9</w:t>
            </w:r>
          </w:p>
        </w:tc>
        <w:tc>
          <w:tcPr>
            <w:tcW w:w="1134" w:type="dxa"/>
            <w:tcBorders>
              <w:top w:val="nil"/>
              <w:left w:val="nil"/>
              <w:bottom w:val="nil"/>
              <w:right w:val="nil"/>
            </w:tcBorders>
            <w:shd w:val="clear" w:color="000000" w:fill="D9D9D9"/>
            <w:noWrap/>
            <w:vAlign w:val="center"/>
            <w:hideMark/>
          </w:tcPr>
          <w:p w14:paraId="73FE7DCE"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17120</w:t>
            </w:r>
          </w:p>
        </w:tc>
        <w:tc>
          <w:tcPr>
            <w:tcW w:w="1134" w:type="dxa"/>
            <w:tcBorders>
              <w:top w:val="nil"/>
              <w:left w:val="nil"/>
              <w:bottom w:val="nil"/>
              <w:right w:val="nil"/>
            </w:tcBorders>
            <w:shd w:val="clear" w:color="000000" w:fill="D9D9D9"/>
            <w:noWrap/>
            <w:vAlign w:val="center"/>
            <w:hideMark/>
          </w:tcPr>
          <w:p w14:paraId="052D376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D9D9D9"/>
            <w:noWrap/>
            <w:vAlign w:val="center"/>
            <w:hideMark/>
          </w:tcPr>
          <w:p w14:paraId="32B35617"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78257</w:t>
            </w:r>
          </w:p>
        </w:tc>
      </w:tr>
      <w:tr w:rsidR="00CB05D8" w:rsidRPr="004C0D43" w14:paraId="05119067"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3AAE50A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T11</w:t>
            </w:r>
          </w:p>
        </w:tc>
        <w:tc>
          <w:tcPr>
            <w:tcW w:w="993" w:type="dxa"/>
            <w:tcBorders>
              <w:top w:val="nil"/>
              <w:left w:val="nil"/>
              <w:bottom w:val="nil"/>
              <w:right w:val="nil"/>
            </w:tcBorders>
            <w:shd w:val="clear" w:color="000000" w:fill="FFFFFF"/>
            <w:noWrap/>
            <w:vAlign w:val="center"/>
            <w:hideMark/>
          </w:tcPr>
          <w:p w14:paraId="4C59B12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27EDD067"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6960D1D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425EF77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71B005D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08DBF20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78E1AF5E"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31116</w:t>
            </w:r>
          </w:p>
        </w:tc>
      </w:tr>
      <w:tr w:rsidR="00CB05D8" w:rsidRPr="004C0D43" w14:paraId="61FF00A8"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0DDD7E9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T12</w:t>
            </w:r>
          </w:p>
        </w:tc>
        <w:tc>
          <w:tcPr>
            <w:tcW w:w="993" w:type="dxa"/>
            <w:tcBorders>
              <w:top w:val="nil"/>
              <w:left w:val="nil"/>
              <w:bottom w:val="nil"/>
              <w:right w:val="nil"/>
            </w:tcBorders>
            <w:shd w:val="clear" w:color="000000" w:fill="D9D9D9"/>
            <w:noWrap/>
            <w:vAlign w:val="center"/>
            <w:hideMark/>
          </w:tcPr>
          <w:p w14:paraId="054DF8B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1B4A5A9F"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D9D9D9"/>
            <w:noWrap/>
            <w:vAlign w:val="center"/>
            <w:hideMark/>
          </w:tcPr>
          <w:p w14:paraId="0E8341B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5C7C7C3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216B68B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309CA53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D9D9D9"/>
            <w:noWrap/>
            <w:vAlign w:val="center"/>
            <w:hideMark/>
          </w:tcPr>
          <w:p w14:paraId="047A46E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1321</w:t>
            </w:r>
          </w:p>
        </w:tc>
      </w:tr>
      <w:tr w:rsidR="00CB05D8" w:rsidRPr="004C0D43" w14:paraId="2545046D"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0EC906B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T13</w:t>
            </w:r>
          </w:p>
        </w:tc>
        <w:tc>
          <w:tcPr>
            <w:tcW w:w="993" w:type="dxa"/>
            <w:tcBorders>
              <w:top w:val="nil"/>
              <w:left w:val="nil"/>
              <w:bottom w:val="nil"/>
              <w:right w:val="nil"/>
            </w:tcBorders>
            <w:shd w:val="clear" w:color="000000" w:fill="FFFFFF"/>
            <w:noWrap/>
            <w:vAlign w:val="center"/>
            <w:hideMark/>
          </w:tcPr>
          <w:p w14:paraId="5113AAF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7A91C12E"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44ACF58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3A54F52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1F48377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3085D54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195321D1"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902605</w:t>
            </w:r>
          </w:p>
        </w:tc>
      </w:tr>
      <w:tr w:rsidR="00CB05D8" w:rsidRPr="004C0D43" w14:paraId="562C7FAE"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63C7979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T14</w:t>
            </w:r>
          </w:p>
        </w:tc>
        <w:tc>
          <w:tcPr>
            <w:tcW w:w="993" w:type="dxa"/>
            <w:tcBorders>
              <w:top w:val="nil"/>
              <w:left w:val="nil"/>
              <w:bottom w:val="nil"/>
              <w:right w:val="nil"/>
            </w:tcBorders>
            <w:shd w:val="clear" w:color="000000" w:fill="D9D9D9"/>
            <w:noWrap/>
            <w:vAlign w:val="center"/>
            <w:hideMark/>
          </w:tcPr>
          <w:p w14:paraId="7B0FA5C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22583517"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D9D9D9"/>
            <w:noWrap/>
            <w:vAlign w:val="center"/>
            <w:hideMark/>
          </w:tcPr>
          <w:p w14:paraId="2CF96CD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77D0C0B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54CAB60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7FB722F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D9D9D9"/>
            <w:noWrap/>
            <w:vAlign w:val="center"/>
            <w:hideMark/>
          </w:tcPr>
          <w:p w14:paraId="2FC5E69A"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922099</w:t>
            </w:r>
          </w:p>
        </w:tc>
      </w:tr>
      <w:tr w:rsidR="00CB05D8" w:rsidRPr="004C0D43" w14:paraId="206C7E35"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042B18F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T15</w:t>
            </w:r>
          </w:p>
        </w:tc>
        <w:tc>
          <w:tcPr>
            <w:tcW w:w="993" w:type="dxa"/>
            <w:tcBorders>
              <w:top w:val="nil"/>
              <w:left w:val="nil"/>
              <w:bottom w:val="nil"/>
              <w:right w:val="nil"/>
            </w:tcBorders>
            <w:shd w:val="clear" w:color="000000" w:fill="FFFFFF"/>
            <w:noWrap/>
            <w:vAlign w:val="center"/>
            <w:hideMark/>
          </w:tcPr>
          <w:p w14:paraId="0469A50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63EBF911"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6EBEFBF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2FD5C13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7A7E3BA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57C2B71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63F74705"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924367</w:t>
            </w:r>
          </w:p>
        </w:tc>
      </w:tr>
      <w:tr w:rsidR="00CB05D8" w:rsidRPr="004C0D43" w14:paraId="35E8F4AF" w14:textId="77777777" w:rsidTr="00CB05D8">
        <w:trPr>
          <w:cantSplit/>
          <w:trHeight w:val="20"/>
        </w:trPr>
        <w:tc>
          <w:tcPr>
            <w:tcW w:w="567" w:type="dxa"/>
            <w:vMerge w:val="restart"/>
            <w:tcBorders>
              <w:top w:val="nil"/>
              <w:left w:val="nil"/>
              <w:bottom w:val="nil"/>
              <w:right w:val="nil"/>
            </w:tcBorders>
            <w:shd w:val="clear" w:color="000000" w:fill="D9D9D9"/>
            <w:noWrap/>
            <w:vAlign w:val="center"/>
            <w:hideMark/>
          </w:tcPr>
          <w:p w14:paraId="7D32869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T16</w:t>
            </w:r>
          </w:p>
        </w:tc>
        <w:tc>
          <w:tcPr>
            <w:tcW w:w="993" w:type="dxa"/>
            <w:vMerge w:val="restart"/>
            <w:tcBorders>
              <w:top w:val="nil"/>
              <w:left w:val="nil"/>
              <w:bottom w:val="nil"/>
              <w:right w:val="nil"/>
            </w:tcBorders>
            <w:shd w:val="clear" w:color="000000" w:fill="D9D9D9"/>
            <w:noWrap/>
            <w:vAlign w:val="center"/>
            <w:hideMark/>
          </w:tcPr>
          <w:p w14:paraId="1662A98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620D482C"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C. freundii</w:t>
            </w:r>
          </w:p>
        </w:tc>
        <w:tc>
          <w:tcPr>
            <w:tcW w:w="1346" w:type="dxa"/>
            <w:tcBorders>
              <w:top w:val="nil"/>
              <w:left w:val="nil"/>
              <w:bottom w:val="nil"/>
              <w:right w:val="nil"/>
            </w:tcBorders>
            <w:shd w:val="clear" w:color="000000" w:fill="D9D9D9"/>
            <w:noWrap/>
            <w:vAlign w:val="center"/>
            <w:hideMark/>
          </w:tcPr>
          <w:p w14:paraId="3296B46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5A94776A"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6,1</w:t>
            </w:r>
          </w:p>
        </w:tc>
        <w:tc>
          <w:tcPr>
            <w:tcW w:w="1134" w:type="dxa"/>
            <w:tcBorders>
              <w:top w:val="nil"/>
              <w:left w:val="nil"/>
              <w:bottom w:val="nil"/>
              <w:right w:val="nil"/>
            </w:tcBorders>
            <w:shd w:val="clear" w:color="000000" w:fill="D9D9D9"/>
            <w:noWrap/>
            <w:vAlign w:val="center"/>
            <w:hideMark/>
          </w:tcPr>
          <w:p w14:paraId="3B074CB4"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239169</w:t>
            </w:r>
          </w:p>
        </w:tc>
        <w:tc>
          <w:tcPr>
            <w:tcW w:w="1134" w:type="dxa"/>
            <w:tcBorders>
              <w:top w:val="nil"/>
              <w:left w:val="nil"/>
              <w:bottom w:val="nil"/>
              <w:right w:val="nil"/>
            </w:tcBorders>
            <w:shd w:val="clear" w:color="000000" w:fill="D9D9D9"/>
            <w:noWrap/>
            <w:vAlign w:val="center"/>
            <w:hideMark/>
          </w:tcPr>
          <w:p w14:paraId="221670F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D9D9D9"/>
            <w:noWrap/>
            <w:vAlign w:val="center"/>
            <w:hideMark/>
          </w:tcPr>
          <w:p w14:paraId="51F81921"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2391</w:t>
            </w:r>
          </w:p>
        </w:tc>
      </w:tr>
      <w:tr w:rsidR="00CB05D8" w:rsidRPr="004C0D43" w14:paraId="2497E06B" w14:textId="77777777" w:rsidTr="00CB05D8">
        <w:trPr>
          <w:cantSplit/>
          <w:trHeight w:val="20"/>
        </w:trPr>
        <w:tc>
          <w:tcPr>
            <w:tcW w:w="567" w:type="dxa"/>
            <w:vMerge/>
            <w:tcBorders>
              <w:top w:val="nil"/>
              <w:left w:val="nil"/>
              <w:bottom w:val="nil"/>
              <w:right w:val="nil"/>
            </w:tcBorders>
            <w:vAlign w:val="center"/>
            <w:hideMark/>
          </w:tcPr>
          <w:p w14:paraId="44FFB46B"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20B9345B"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7C1A4578"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E. coli</w:t>
            </w:r>
          </w:p>
        </w:tc>
        <w:tc>
          <w:tcPr>
            <w:tcW w:w="1346" w:type="dxa"/>
            <w:tcBorders>
              <w:top w:val="nil"/>
              <w:left w:val="nil"/>
              <w:bottom w:val="nil"/>
              <w:right w:val="nil"/>
            </w:tcBorders>
            <w:shd w:val="clear" w:color="000000" w:fill="D9D9D9"/>
            <w:noWrap/>
            <w:vAlign w:val="center"/>
            <w:hideMark/>
          </w:tcPr>
          <w:p w14:paraId="16E8189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61030B7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34A60B6B"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5212</w:t>
            </w:r>
          </w:p>
        </w:tc>
        <w:tc>
          <w:tcPr>
            <w:tcW w:w="1134" w:type="dxa"/>
            <w:tcBorders>
              <w:top w:val="nil"/>
              <w:left w:val="nil"/>
              <w:bottom w:val="nil"/>
              <w:right w:val="nil"/>
            </w:tcBorders>
            <w:shd w:val="clear" w:color="000000" w:fill="D9D9D9"/>
            <w:noWrap/>
            <w:vAlign w:val="center"/>
            <w:hideMark/>
          </w:tcPr>
          <w:p w14:paraId="6110EA2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60F4A62C"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4722364A" w14:textId="77777777" w:rsidTr="00CB05D8">
        <w:trPr>
          <w:cantSplit/>
          <w:trHeight w:val="20"/>
        </w:trPr>
        <w:tc>
          <w:tcPr>
            <w:tcW w:w="567" w:type="dxa"/>
            <w:vMerge/>
            <w:tcBorders>
              <w:top w:val="nil"/>
              <w:left w:val="nil"/>
              <w:bottom w:val="nil"/>
              <w:right w:val="nil"/>
            </w:tcBorders>
            <w:vAlign w:val="center"/>
            <w:hideMark/>
          </w:tcPr>
          <w:p w14:paraId="71893B11"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38ABDEFB"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34961AED"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K. pneumoniae</w:t>
            </w:r>
          </w:p>
        </w:tc>
        <w:tc>
          <w:tcPr>
            <w:tcW w:w="1346" w:type="dxa"/>
            <w:tcBorders>
              <w:top w:val="nil"/>
              <w:left w:val="nil"/>
              <w:bottom w:val="nil"/>
              <w:right w:val="nil"/>
            </w:tcBorders>
            <w:shd w:val="clear" w:color="000000" w:fill="D9D9D9"/>
            <w:noWrap/>
            <w:vAlign w:val="center"/>
            <w:hideMark/>
          </w:tcPr>
          <w:p w14:paraId="7D93C47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3</w:t>
            </w:r>
          </w:p>
        </w:tc>
        <w:tc>
          <w:tcPr>
            <w:tcW w:w="1347" w:type="dxa"/>
            <w:tcBorders>
              <w:top w:val="nil"/>
              <w:left w:val="nil"/>
              <w:bottom w:val="nil"/>
              <w:right w:val="nil"/>
            </w:tcBorders>
            <w:shd w:val="clear" w:color="000000" w:fill="D9D9D9"/>
            <w:noWrap/>
            <w:vAlign w:val="center"/>
            <w:hideMark/>
          </w:tcPr>
          <w:p w14:paraId="28E52FA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6,6</w:t>
            </w:r>
          </w:p>
        </w:tc>
        <w:tc>
          <w:tcPr>
            <w:tcW w:w="1134" w:type="dxa"/>
            <w:tcBorders>
              <w:top w:val="nil"/>
              <w:left w:val="nil"/>
              <w:bottom w:val="nil"/>
              <w:right w:val="nil"/>
            </w:tcBorders>
            <w:shd w:val="clear" w:color="000000" w:fill="D9D9D9"/>
            <w:noWrap/>
            <w:vAlign w:val="center"/>
            <w:hideMark/>
          </w:tcPr>
          <w:p w14:paraId="6EBABC2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731024</w:t>
            </w:r>
          </w:p>
        </w:tc>
        <w:tc>
          <w:tcPr>
            <w:tcW w:w="1134" w:type="dxa"/>
            <w:tcBorders>
              <w:top w:val="nil"/>
              <w:left w:val="nil"/>
              <w:bottom w:val="nil"/>
              <w:right w:val="nil"/>
            </w:tcBorders>
            <w:shd w:val="clear" w:color="000000" w:fill="D9D9D9"/>
            <w:noWrap/>
            <w:vAlign w:val="center"/>
            <w:hideMark/>
          </w:tcPr>
          <w:p w14:paraId="0CD0541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2F3609C9"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2290E644" w14:textId="77777777" w:rsidTr="00CB05D8">
        <w:trPr>
          <w:cantSplit/>
          <w:trHeight w:val="20"/>
        </w:trPr>
        <w:tc>
          <w:tcPr>
            <w:tcW w:w="567" w:type="dxa"/>
            <w:vMerge w:val="restart"/>
            <w:tcBorders>
              <w:top w:val="nil"/>
              <w:left w:val="nil"/>
              <w:bottom w:val="nil"/>
              <w:right w:val="nil"/>
            </w:tcBorders>
            <w:shd w:val="clear" w:color="000000" w:fill="FFFFFF"/>
            <w:noWrap/>
            <w:vAlign w:val="center"/>
            <w:hideMark/>
          </w:tcPr>
          <w:p w14:paraId="06899FA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T17</w:t>
            </w:r>
          </w:p>
        </w:tc>
        <w:tc>
          <w:tcPr>
            <w:tcW w:w="993" w:type="dxa"/>
            <w:vMerge w:val="restart"/>
            <w:tcBorders>
              <w:top w:val="nil"/>
              <w:left w:val="nil"/>
              <w:bottom w:val="nil"/>
              <w:right w:val="nil"/>
            </w:tcBorders>
            <w:shd w:val="clear" w:color="000000" w:fill="FFFFFF"/>
            <w:noWrap/>
            <w:vAlign w:val="center"/>
            <w:hideMark/>
          </w:tcPr>
          <w:p w14:paraId="68BEC3A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FFFFFF"/>
            <w:noWrap/>
            <w:vAlign w:val="center"/>
            <w:hideMark/>
          </w:tcPr>
          <w:p w14:paraId="7964AC6A"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K. pneumoniae</w:t>
            </w:r>
          </w:p>
        </w:tc>
        <w:tc>
          <w:tcPr>
            <w:tcW w:w="1346" w:type="dxa"/>
            <w:tcBorders>
              <w:top w:val="nil"/>
              <w:left w:val="nil"/>
              <w:bottom w:val="nil"/>
              <w:right w:val="nil"/>
            </w:tcBorders>
            <w:shd w:val="clear" w:color="000000" w:fill="FFFFFF"/>
            <w:noWrap/>
            <w:vAlign w:val="center"/>
            <w:hideMark/>
          </w:tcPr>
          <w:p w14:paraId="26375B0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34AC6447"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7,5</w:t>
            </w:r>
          </w:p>
        </w:tc>
        <w:tc>
          <w:tcPr>
            <w:tcW w:w="1134" w:type="dxa"/>
            <w:tcBorders>
              <w:top w:val="nil"/>
              <w:left w:val="nil"/>
              <w:bottom w:val="nil"/>
              <w:right w:val="nil"/>
            </w:tcBorders>
            <w:shd w:val="clear" w:color="000000" w:fill="FFFFFF"/>
            <w:noWrap/>
            <w:vAlign w:val="center"/>
            <w:hideMark/>
          </w:tcPr>
          <w:p w14:paraId="2A33BF01"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988952</w:t>
            </w:r>
          </w:p>
        </w:tc>
        <w:tc>
          <w:tcPr>
            <w:tcW w:w="1134" w:type="dxa"/>
            <w:tcBorders>
              <w:top w:val="nil"/>
              <w:left w:val="nil"/>
              <w:bottom w:val="nil"/>
              <w:right w:val="nil"/>
            </w:tcBorders>
            <w:shd w:val="clear" w:color="000000" w:fill="FFFFFF"/>
            <w:noWrap/>
            <w:vAlign w:val="center"/>
            <w:hideMark/>
          </w:tcPr>
          <w:p w14:paraId="1E33429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FFFFFF"/>
            <w:noWrap/>
            <w:vAlign w:val="center"/>
            <w:hideMark/>
          </w:tcPr>
          <w:p w14:paraId="2F8F2BD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422</w:t>
            </w:r>
          </w:p>
        </w:tc>
      </w:tr>
      <w:tr w:rsidR="00CB05D8" w:rsidRPr="004C0D43" w14:paraId="2D7B1A8F" w14:textId="77777777" w:rsidTr="00CB05D8">
        <w:trPr>
          <w:cantSplit/>
          <w:trHeight w:val="20"/>
        </w:trPr>
        <w:tc>
          <w:tcPr>
            <w:tcW w:w="567" w:type="dxa"/>
            <w:vMerge/>
            <w:tcBorders>
              <w:top w:val="nil"/>
              <w:left w:val="nil"/>
              <w:bottom w:val="nil"/>
              <w:right w:val="nil"/>
            </w:tcBorders>
            <w:vAlign w:val="center"/>
            <w:hideMark/>
          </w:tcPr>
          <w:p w14:paraId="2BDE836A"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126442A4"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FFFFFF"/>
            <w:noWrap/>
            <w:vAlign w:val="center"/>
            <w:hideMark/>
          </w:tcPr>
          <w:p w14:paraId="2B5D4BD8"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FFFFFF"/>
            <w:noWrap/>
            <w:vAlign w:val="center"/>
            <w:hideMark/>
          </w:tcPr>
          <w:p w14:paraId="3533752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w:t>
            </w:r>
          </w:p>
        </w:tc>
        <w:tc>
          <w:tcPr>
            <w:tcW w:w="1347" w:type="dxa"/>
            <w:tcBorders>
              <w:top w:val="nil"/>
              <w:left w:val="nil"/>
              <w:bottom w:val="nil"/>
              <w:right w:val="nil"/>
            </w:tcBorders>
            <w:shd w:val="clear" w:color="000000" w:fill="FFFFFF"/>
            <w:noWrap/>
            <w:vAlign w:val="center"/>
            <w:hideMark/>
          </w:tcPr>
          <w:p w14:paraId="12218720"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5,1</w:t>
            </w:r>
          </w:p>
        </w:tc>
        <w:tc>
          <w:tcPr>
            <w:tcW w:w="1134" w:type="dxa"/>
            <w:tcBorders>
              <w:top w:val="nil"/>
              <w:left w:val="nil"/>
              <w:bottom w:val="nil"/>
              <w:right w:val="nil"/>
            </w:tcBorders>
            <w:shd w:val="clear" w:color="000000" w:fill="FFFFFF"/>
            <w:noWrap/>
            <w:vAlign w:val="center"/>
            <w:hideMark/>
          </w:tcPr>
          <w:p w14:paraId="3FDC324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2394</w:t>
            </w:r>
          </w:p>
        </w:tc>
        <w:tc>
          <w:tcPr>
            <w:tcW w:w="1134" w:type="dxa"/>
            <w:tcBorders>
              <w:top w:val="nil"/>
              <w:left w:val="nil"/>
              <w:bottom w:val="nil"/>
              <w:right w:val="nil"/>
            </w:tcBorders>
            <w:shd w:val="clear" w:color="000000" w:fill="FFFFFF"/>
            <w:noWrap/>
            <w:vAlign w:val="center"/>
            <w:hideMark/>
          </w:tcPr>
          <w:p w14:paraId="7D81197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5CBBD8DA" w14:textId="77777777" w:rsidR="00CB05D8" w:rsidRPr="004C0D43" w:rsidRDefault="00CB05D8" w:rsidP="00A632A4">
            <w:pPr>
              <w:spacing w:after="0" w:line="240" w:lineRule="auto"/>
              <w:rPr>
                <w:rFonts w:eastAsia="Times New Roman"/>
                <w:color w:val="000000"/>
                <w:sz w:val="16"/>
                <w:szCs w:val="16"/>
              </w:rPr>
            </w:pPr>
          </w:p>
        </w:tc>
      </w:tr>
      <w:tr w:rsidR="00CB05D8" w:rsidRPr="004C0D43" w14:paraId="46EFEB27" w14:textId="77777777" w:rsidTr="00CB05D8">
        <w:trPr>
          <w:cantSplit/>
          <w:trHeight w:val="20"/>
        </w:trPr>
        <w:tc>
          <w:tcPr>
            <w:tcW w:w="567" w:type="dxa"/>
            <w:vMerge w:val="restart"/>
            <w:tcBorders>
              <w:top w:val="nil"/>
              <w:left w:val="nil"/>
              <w:bottom w:val="nil"/>
              <w:right w:val="nil"/>
            </w:tcBorders>
            <w:shd w:val="clear" w:color="000000" w:fill="D9D9D9"/>
            <w:noWrap/>
            <w:vAlign w:val="center"/>
            <w:hideMark/>
          </w:tcPr>
          <w:p w14:paraId="66B6A0F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T18</w:t>
            </w:r>
          </w:p>
        </w:tc>
        <w:tc>
          <w:tcPr>
            <w:tcW w:w="993" w:type="dxa"/>
            <w:vMerge w:val="restart"/>
            <w:tcBorders>
              <w:top w:val="nil"/>
              <w:left w:val="nil"/>
              <w:bottom w:val="nil"/>
              <w:right w:val="nil"/>
            </w:tcBorders>
            <w:shd w:val="clear" w:color="000000" w:fill="D9D9D9"/>
            <w:noWrap/>
            <w:vAlign w:val="center"/>
            <w:hideMark/>
          </w:tcPr>
          <w:p w14:paraId="074AD6D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5D21A4AA"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E. coli</w:t>
            </w:r>
          </w:p>
        </w:tc>
        <w:tc>
          <w:tcPr>
            <w:tcW w:w="1346" w:type="dxa"/>
            <w:tcBorders>
              <w:top w:val="nil"/>
              <w:left w:val="nil"/>
              <w:bottom w:val="nil"/>
              <w:right w:val="nil"/>
            </w:tcBorders>
            <w:shd w:val="clear" w:color="000000" w:fill="D9D9D9"/>
            <w:noWrap/>
            <w:vAlign w:val="center"/>
            <w:hideMark/>
          </w:tcPr>
          <w:p w14:paraId="6EB6F96D"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D9D9D9"/>
            <w:noWrap/>
            <w:vAlign w:val="center"/>
            <w:hideMark/>
          </w:tcPr>
          <w:p w14:paraId="7C8BCB7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7,0</w:t>
            </w:r>
          </w:p>
        </w:tc>
        <w:tc>
          <w:tcPr>
            <w:tcW w:w="1134" w:type="dxa"/>
            <w:tcBorders>
              <w:top w:val="nil"/>
              <w:left w:val="nil"/>
              <w:bottom w:val="nil"/>
              <w:right w:val="nil"/>
            </w:tcBorders>
            <w:shd w:val="clear" w:color="000000" w:fill="D9D9D9"/>
            <w:noWrap/>
            <w:vAlign w:val="center"/>
            <w:hideMark/>
          </w:tcPr>
          <w:p w14:paraId="04BCD9E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629675</w:t>
            </w:r>
          </w:p>
        </w:tc>
        <w:tc>
          <w:tcPr>
            <w:tcW w:w="1134" w:type="dxa"/>
            <w:tcBorders>
              <w:top w:val="nil"/>
              <w:left w:val="nil"/>
              <w:bottom w:val="nil"/>
              <w:right w:val="nil"/>
            </w:tcBorders>
            <w:shd w:val="clear" w:color="000000" w:fill="D9D9D9"/>
            <w:noWrap/>
            <w:vAlign w:val="center"/>
            <w:hideMark/>
          </w:tcPr>
          <w:p w14:paraId="5C010B4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D9D9D9"/>
            <w:noWrap/>
            <w:vAlign w:val="center"/>
            <w:hideMark/>
          </w:tcPr>
          <w:p w14:paraId="2F1B574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775</w:t>
            </w:r>
          </w:p>
        </w:tc>
      </w:tr>
      <w:tr w:rsidR="00CB05D8" w:rsidRPr="004C0D43" w14:paraId="65DEF8DA" w14:textId="77777777" w:rsidTr="00CB05D8">
        <w:trPr>
          <w:cantSplit/>
          <w:trHeight w:val="20"/>
        </w:trPr>
        <w:tc>
          <w:tcPr>
            <w:tcW w:w="567" w:type="dxa"/>
            <w:vMerge/>
            <w:tcBorders>
              <w:top w:val="nil"/>
              <w:left w:val="nil"/>
              <w:bottom w:val="nil"/>
              <w:right w:val="nil"/>
            </w:tcBorders>
            <w:vAlign w:val="center"/>
            <w:hideMark/>
          </w:tcPr>
          <w:p w14:paraId="7D1CFF05"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5C706A6F"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5FB01BD5"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D9D9D9"/>
            <w:noWrap/>
            <w:vAlign w:val="center"/>
            <w:hideMark/>
          </w:tcPr>
          <w:p w14:paraId="0228AFB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D9D9D9"/>
            <w:noWrap/>
            <w:vAlign w:val="center"/>
            <w:hideMark/>
          </w:tcPr>
          <w:p w14:paraId="6DE9EA8D"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6,3</w:t>
            </w:r>
          </w:p>
        </w:tc>
        <w:tc>
          <w:tcPr>
            <w:tcW w:w="1134" w:type="dxa"/>
            <w:tcBorders>
              <w:top w:val="nil"/>
              <w:left w:val="nil"/>
              <w:bottom w:val="nil"/>
              <w:right w:val="nil"/>
            </w:tcBorders>
            <w:shd w:val="clear" w:color="000000" w:fill="D9D9D9"/>
            <w:noWrap/>
            <w:vAlign w:val="center"/>
            <w:hideMark/>
          </w:tcPr>
          <w:p w14:paraId="1952F23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71078</w:t>
            </w:r>
          </w:p>
        </w:tc>
        <w:tc>
          <w:tcPr>
            <w:tcW w:w="1134" w:type="dxa"/>
            <w:tcBorders>
              <w:top w:val="nil"/>
              <w:left w:val="nil"/>
              <w:bottom w:val="nil"/>
              <w:right w:val="nil"/>
            </w:tcBorders>
            <w:shd w:val="clear" w:color="000000" w:fill="D9D9D9"/>
            <w:noWrap/>
            <w:vAlign w:val="center"/>
            <w:hideMark/>
          </w:tcPr>
          <w:p w14:paraId="1E21F10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17279DD7"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2B6C4631"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35FDA26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T19</w:t>
            </w:r>
          </w:p>
        </w:tc>
        <w:tc>
          <w:tcPr>
            <w:tcW w:w="993" w:type="dxa"/>
            <w:tcBorders>
              <w:top w:val="nil"/>
              <w:left w:val="nil"/>
              <w:bottom w:val="nil"/>
              <w:right w:val="nil"/>
            </w:tcBorders>
            <w:shd w:val="clear" w:color="000000" w:fill="FFFFFF"/>
            <w:noWrap/>
            <w:vAlign w:val="center"/>
            <w:hideMark/>
          </w:tcPr>
          <w:p w14:paraId="5E4D2AA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FFFFFF"/>
            <w:noWrap/>
            <w:vAlign w:val="center"/>
            <w:hideMark/>
          </w:tcPr>
          <w:p w14:paraId="51694611"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FFFFFF"/>
            <w:noWrap/>
            <w:vAlign w:val="center"/>
            <w:hideMark/>
          </w:tcPr>
          <w:p w14:paraId="4EB1E360"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w:t>
            </w:r>
          </w:p>
        </w:tc>
        <w:tc>
          <w:tcPr>
            <w:tcW w:w="1347" w:type="dxa"/>
            <w:tcBorders>
              <w:top w:val="nil"/>
              <w:left w:val="nil"/>
              <w:bottom w:val="nil"/>
              <w:right w:val="nil"/>
            </w:tcBorders>
            <w:shd w:val="clear" w:color="000000" w:fill="FFFFFF"/>
            <w:noWrap/>
            <w:vAlign w:val="center"/>
            <w:hideMark/>
          </w:tcPr>
          <w:p w14:paraId="196CB49E"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6,3</w:t>
            </w:r>
          </w:p>
        </w:tc>
        <w:tc>
          <w:tcPr>
            <w:tcW w:w="1134" w:type="dxa"/>
            <w:tcBorders>
              <w:top w:val="nil"/>
              <w:left w:val="nil"/>
              <w:bottom w:val="nil"/>
              <w:right w:val="nil"/>
            </w:tcBorders>
            <w:shd w:val="clear" w:color="000000" w:fill="FFFFFF"/>
            <w:noWrap/>
            <w:vAlign w:val="center"/>
            <w:hideMark/>
          </w:tcPr>
          <w:p w14:paraId="60B1B93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863430</w:t>
            </w:r>
          </w:p>
        </w:tc>
        <w:tc>
          <w:tcPr>
            <w:tcW w:w="1134" w:type="dxa"/>
            <w:tcBorders>
              <w:top w:val="nil"/>
              <w:left w:val="nil"/>
              <w:bottom w:val="nil"/>
              <w:right w:val="nil"/>
            </w:tcBorders>
            <w:shd w:val="clear" w:color="000000" w:fill="FFFFFF"/>
            <w:noWrap/>
            <w:vAlign w:val="center"/>
            <w:hideMark/>
          </w:tcPr>
          <w:p w14:paraId="1D1C78A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FFFFFF"/>
            <w:noWrap/>
            <w:vAlign w:val="center"/>
            <w:hideMark/>
          </w:tcPr>
          <w:p w14:paraId="684EA06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11046</w:t>
            </w:r>
          </w:p>
        </w:tc>
      </w:tr>
      <w:tr w:rsidR="00CB05D8" w:rsidRPr="004C0D43" w14:paraId="626512F4"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73CD972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T20</w:t>
            </w:r>
          </w:p>
        </w:tc>
        <w:tc>
          <w:tcPr>
            <w:tcW w:w="993" w:type="dxa"/>
            <w:tcBorders>
              <w:top w:val="nil"/>
              <w:left w:val="nil"/>
              <w:bottom w:val="nil"/>
              <w:right w:val="nil"/>
            </w:tcBorders>
            <w:shd w:val="clear" w:color="000000" w:fill="D9D9D9"/>
            <w:noWrap/>
            <w:vAlign w:val="center"/>
            <w:hideMark/>
          </w:tcPr>
          <w:p w14:paraId="312D56D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336A3B12"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pneumoniae</w:t>
            </w:r>
          </w:p>
        </w:tc>
        <w:tc>
          <w:tcPr>
            <w:tcW w:w="1346" w:type="dxa"/>
            <w:tcBorders>
              <w:top w:val="nil"/>
              <w:left w:val="nil"/>
              <w:bottom w:val="nil"/>
              <w:right w:val="nil"/>
            </w:tcBorders>
            <w:shd w:val="clear" w:color="000000" w:fill="D9D9D9"/>
            <w:noWrap/>
            <w:vAlign w:val="center"/>
            <w:hideMark/>
          </w:tcPr>
          <w:p w14:paraId="0D68F2C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0E35F8C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4,7</w:t>
            </w:r>
          </w:p>
        </w:tc>
        <w:tc>
          <w:tcPr>
            <w:tcW w:w="1134" w:type="dxa"/>
            <w:tcBorders>
              <w:top w:val="nil"/>
              <w:left w:val="nil"/>
              <w:bottom w:val="nil"/>
              <w:right w:val="nil"/>
            </w:tcBorders>
            <w:shd w:val="clear" w:color="000000" w:fill="D9D9D9"/>
            <w:noWrap/>
            <w:vAlign w:val="center"/>
            <w:hideMark/>
          </w:tcPr>
          <w:p w14:paraId="5F48E52D"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87286</w:t>
            </w:r>
          </w:p>
        </w:tc>
        <w:tc>
          <w:tcPr>
            <w:tcW w:w="1134" w:type="dxa"/>
            <w:tcBorders>
              <w:top w:val="nil"/>
              <w:left w:val="nil"/>
              <w:bottom w:val="nil"/>
              <w:right w:val="nil"/>
            </w:tcBorders>
            <w:shd w:val="clear" w:color="000000" w:fill="D9D9D9"/>
            <w:noWrap/>
            <w:vAlign w:val="center"/>
            <w:hideMark/>
          </w:tcPr>
          <w:p w14:paraId="0A8CD07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D9D9D9"/>
            <w:noWrap/>
            <w:vAlign w:val="center"/>
            <w:hideMark/>
          </w:tcPr>
          <w:p w14:paraId="5725DB90"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51792</w:t>
            </w:r>
          </w:p>
        </w:tc>
      </w:tr>
      <w:tr w:rsidR="00CB05D8" w:rsidRPr="004C0D43" w14:paraId="5A8228FD" w14:textId="77777777" w:rsidTr="00CB05D8">
        <w:trPr>
          <w:cantSplit/>
          <w:trHeight w:val="20"/>
        </w:trPr>
        <w:tc>
          <w:tcPr>
            <w:tcW w:w="567" w:type="dxa"/>
            <w:vMerge w:val="restart"/>
            <w:tcBorders>
              <w:top w:val="nil"/>
              <w:left w:val="nil"/>
              <w:bottom w:val="nil"/>
              <w:right w:val="nil"/>
            </w:tcBorders>
            <w:shd w:val="clear" w:color="000000" w:fill="D9D9D9"/>
            <w:noWrap/>
            <w:vAlign w:val="center"/>
            <w:hideMark/>
          </w:tcPr>
          <w:p w14:paraId="5A950D3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T21</w:t>
            </w:r>
          </w:p>
        </w:tc>
        <w:tc>
          <w:tcPr>
            <w:tcW w:w="993" w:type="dxa"/>
            <w:vMerge w:val="restart"/>
            <w:tcBorders>
              <w:top w:val="nil"/>
              <w:left w:val="nil"/>
              <w:bottom w:val="nil"/>
              <w:right w:val="nil"/>
            </w:tcBorders>
            <w:shd w:val="clear" w:color="000000" w:fill="D9D9D9"/>
            <w:noWrap/>
            <w:vAlign w:val="center"/>
            <w:hideMark/>
          </w:tcPr>
          <w:p w14:paraId="232879A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62D0D05D"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C. freundii</w:t>
            </w:r>
          </w:p>
        </w:tc>
        <w:tc>
          <w:tcPr>
            <w:tcW w:w="1346" w:type="dxa"/>
            <w:tcBorders>
              <w:top w:val="nil"/>
              <w:left w:val="nil"/>
              <w:bottom w:val="nil"/>
              <w:right w:val="nil"/>
            </w:tcBorders>
            <w:shd w:val="clear" w:color="000000" w:fill="D9D9D9"/>
            <w:noWrap/>
            <w:vAlign w:val="center"/>
            <w:hideMark/>
          </w:tcPr>
          <w:p w14:paraId="7FD67CE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w:t>
            </w:r>
          </w:p>
        </w:tc>
        <w:tc>
          <w:tcPr>
            <w:tcW w:w="1347" w:type="dxa"/>
            <w:tcBorders>
              <w:top w:val="nil"/>
              <w:left w:val="nil"/>
              <w:bottom w:val="nil"/>
              <w:right w:val="nil"/>
            </w:tcBorders>
            <w:shd w:val="clear" w:color="000000" w:fill="D9D9D9"/>
            <w:noWrap/>
            <w:vAlign w:val="center"/>
            <w:hideMark/>
          </w:tcPr>
          <w:p w14:paraId="628303E2"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7,2</w:t>
            </w:r>
          </w:p>
        </w:tc>
        <w:tc>
          <w:tcPr>
            <w:tcW w:w="1134" w:type="dxa"/>
            <w:tcBorders>
              <w:top w:val="nil"/>
              <w:left w:val="nil"/>
              <w:bottom w:val="nil"/>
              <w:right w:val="nil"/>
            </w:tcBorders>
            <w:shd w:val="clear" w:color="000000" w:fill="D9D9D9"/>
            <w:noWrap/>
            <w:vAlign w:val="center"/>
            <w:hideMark/>
          </w:tcPr>
          <w:p w14:paraId="3BAC6B1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772664</w:t>
            </w:r>
          </w:p>
        </w:tc>
        <w:tc>
          <w:tcPr>
            <w:tcW w:w="1134" w:type="dxa"/>
            <w:tcBorders>
              <w:top w:val="nil"/>
              <w:left w:val="nil"/>
              <w:bottom w:val="nil"/>
              <w:right w:val="nil"/>
            </w:tcBorders>
            <w:shd w:val="clear" w:color="000000" w:fill="D9D9D9"/>
            <w:noWrap/>
            <w:vAlign w:val="center"/>
            <w:hideMark/>
          </w:tcPr>
          <w:p w14:paraId="6095830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D9D9D9"/>
            <w:noWrap/>
            <w:vAlign w:val="center"/>
            <w:hideMark/>
          </w:tcPr>
          <w:p w14:paraId="62CFD744"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637</w:t>
            </w:r>
          </w:p>
        </w:tc>
      </w:tr>
      <w:tr w:rsidR="00CB05D8" w:rsidRPr="004C0D43" w14:paraId="386C8014" w14:textId="77777777" w:rsidTr="00CB05D8">
        <w:trPr>
          <w:cantSplit/>
          <w:trHeight w:val="20"/>
        </w:trPr>
        <w:tc>
          <w:tcPr>
            <w:tcW w:w="567" w:type="dxa"/>
            <w:vMerge/>
            <w:tcBorders>
              <w:top w:val="nil"/>
              <w:left w:val="nil"/>
              <w:bottom w:val="nil"/>
              <w:right w:val="nil"/>
            </w:tcBorders>
            <w:vAlign w:val="center"/>
            <w:hideMark/>
          </w:tcPr>
          <w:p w14:paraId="4E6B5138"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0617ACFC"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5553F8A4"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E. coli</w:t>
            </w:r>
          </w:p>
        </w:tc>
        <w:tc>
          <w:tcPr>
            <w:tcW w:w="1346" w:type="dxa"/>
            <w:tcBorders>
              <w:top w:val="nil"/>
              <w:left w:val="nil"/>
              <w:bottom w:val="nil"/>
              <w:right w:val="nil"/>
            </w:tcBorders>
            <w:shd w:val="clear" w:color="000000" w:fill="D9D9D9"/>
            <w:noWrap/>
            <w:vAlign w:val="center"/>
            <w:hideMark/>
          </w:tcPr>
          <w:p w14:paraId="1176952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0D44D06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75843945"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14038</w:t>
            </w:r>
          </w:p>
        </w:tc>
        <w:tc>
          <w:tcPr>
            <w:tcW w:w="1134" w:type="dxa"/>
            <w:tcBorders>
              <w:top w:val="nil"/>
              <w:left w:val="nil"/>
              <w:bottom w:val="nil"/>
              <w:right w:val="nil"/>
            </w:tcBorders>
            <w:shd w:val="clear" w:color="000000" w:fill="D9D9D9"/>
            <w:noWrap/>
            <w:vAlign w:val="center"/>
            <w:hideMark/>
          </w:tcPr>
          <w:p w14:paraId="6C95F38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4FACEF7D"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3FD75D0A" w14:textId="77777777" w:rsidTr="00CB05D8">
        <w:trPr>
          <w:cantSplit/>
          <w:trHeight w:val="20"/>
        </w:trPr>
        <w:tc>
          <w:tcPr>
            <w:tcW w:w="567" w:type="dxa"/>
            <w:vMerge/>
            <w:tcBorders>
              <w:top w:val="nil"/>
              <w:left w:val="nil"/>
              <w:bottom w:val="nil"/>
              <w:right w:val="nil"/>
            </w:tcBorders>
            <w:vAlign w:val="center"/>
            <w:hideMark/>
          </w:tcPr>
          <w:p w14:paraId="357A47CC"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2F21305B"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2748E555"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K. pneumoniae</w:t>
            </w:r>
          </w:p>
        </w:tc>
        <w:tc>
          <w:tcPr>
            <w:tcW w:w="1346" w:type="dxa"/>
            <w:tcBorders>
              <w:top w:val="nil"/>
              <w:left w:val="nil"/>
              <w:bottom w:val="nil"/>
              <w:right w:val="nil"/>
            </w:tcBorders>
            <w:shd w:val="clear" w:color="000000" w:fill="D9D9D9"/>
            <w:noWrap/>
            <w:vAlign w:val="center"/>
            <w:hideMark/>
          </w:tcPr>
          <w:p w14:paraId="3292B24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40CE9481"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6,5</w:t>
            </w:r>
          </w:p>
        </w:tc>
        <w:tc>
          <w:tcPr>
            <w:tcW w:w="1134" w:type="dxa"/>
            <w:tcBorders>
              <w:top w:val="nil"/>
              <w:left w:val="nil"/>
              <w:bottom w:val="nil"/>
              <w:right w:val="nil"/>
            </w:tcBorders>
            <w:shd w:val="clear" w:color="000000" w:fill="D9D9D9"/>
            <w:noWrap/>
            <w:vAlign w:val="center"/>
            <w:hideMark/>
          </w:tcPr>
          <w:p w14:paraId="0C794835"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176247</w:t>
            </w:r>
          </w:p>
        </w:tc>
        <w:tc>
          <w:tcPr>
            <w:tcW w:w="1134" w:type="dxa"/>
            <w:tcBorders>
              <w:top w:val="nil"/>
              <w:left w:val="nil"/>
              <w:bottom w:val="nil"/>
              <w:right w:val="nil"/>
            </w:tcBorders>
            <w:shd w:val="clear" w:color="000000" w:fill="D9D9D9"/>
            <w:noWrap/>
            <w:vAlign w:val="center"/>
            <w:hideMark/>
          </w:tcPr>
          <w:p w14:paraId="23D3C86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0EBB3B1C"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75E83FB3"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4419277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T22</w:t>
            </w:r>
          </w:p>
        </w:tc>
        <w:tc>
          <w:tcPr>
            <w:tcW w:w="993" w:type="dxa"/>
            <w:tcBorders>
              <w:top w:val="nil"/>
              <w:left w:val="nil"/>
              <w:bottom w:val="nil"/>
              <w:right w:val="nil"/>
            </w:tcBorders>
            <w:shd w:val="clear" w:color="000000" w:fill="FFFFFF"/>
            <w:noWrap/>
            <w:vAlign w:val="center"/>
            <w:hideMark/>
          </w:tcPr>
          <w:p w14:paraId="140CE4F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4DB8A98D"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404D6D8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7570803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4995007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74407A1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6899F8BC"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12226</w:t>
            </w:r>
          </w:p>
        </w:tc>
      </w:tr>
      <w:tr w:rsidR="00CB05D8" w:rsidRPr="004C0D43" w14:paraId="37F9EED9"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69E0BC7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T23</w:t>
            </w:r>
          </w:p>
        </w:tc>
        <w:tc>
          <w:tcPr>
            <w:tcW w:w="993" w:type="dxa"/>
            <w:tcBorders>
              <w:top w:val="nil"/>
              <w:left w:val="nil"/>
              <w:bottom w:val="nil"/>
              <w:right w:val="nil"/>
            </w:tcBorders>
            <w:shd w:val="clear" w:color="000000" w:fill="D9D9D9"/>
            <w:noWrap/>
            <w:vAlign w:val="center"/>
            <w:hideMark/>
          </w:tcPr>
          <w:p w14:paraId="6DAA5C8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3BAC44DD"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D9D9D9"/>
            <w:noWrap/>
            <w:vAlign w:val="center"/>
            <w:hideMark/>
          </w:tcPr>
          <w:p w14:paraId="5ADAB78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13BF05A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469B370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4B9B94E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D9D9D9"/>
            <w:noWrap/>
            <w:vAlign w:val="center"/>
            <w:hideMark/>
          </w:tcPr>
          <w:p w14:paraId="2AAC886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141765</w:t>
            </w:r>
          </w:p>
        </w:tc>
      </w:tr>
      <w:tr w:rsidR="00CB05D8" w:rsidRPr="004C0D43" w14:paraId="215E6FF5"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0A4CD85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T24</w:t>
            </w:r>
          </w:p>
        </w:tc>
        <w:tc>
          <w:tcPr>
            <w:tcW w:w="993" w:type="dxa"/>
            <w:tcBorders>
              <w:top w:val="nil"/>
              <w:left w:val="nil"/>
              <w:bottom w:val="nil"/>
              <w:right w:val="nil"/>
            </w:tcBorders>
            <w:shd w:val="clear" w:color="000000" w:fill="FFFFFF"/>
            <w:noWrap/>
            <w:vAlign w:val="center"/>
            <w:hideMark/>
          </w:tcPr>
          <w:p w14:paraId="411475D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48F8C890"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0B331CE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42E85C3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3674549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27DECCC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2961A0B1"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5307</w:t>
            </w:r>
          </w:p>
        </w:tc>
      </w:tr>
      <w:tr w:rsidR="00CB05D8" w:rsidRPr="004C0D43" w14:paraId="7E14EC46"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3EF9D2A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T25</w:t>
            </w:r>
          </w:p>
        </w:tc>
        <w:tc>
          <w:tcPr>
            <w:tcW w:w="993" w:type="dxa"/>
            <w:tcBorders>
              <w:top w:val="nil"/>
              <w:left w:val="nil"/>
              <w:bottom w:val="nil"/>
              <w:right w:val="nil"/>
            </w:tcBorders>
            <w:shd w:val="clear" w:color="000000" w:fill="D9D9D9"/>
            <w:noWrap/>
            <w:vAlign w:val="center"/>
            <w:hideMark/>
          </w:tcPr>
          <w:p w14:paraId="111464C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566A3081"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H. influenzae</w:t>
            </w:r>
          </w:p>
        </w:tc>
        <w:tc>
          <w:tcPr>
            <w:tcW w:w="1346" w:type="dxa"/>
            <w:tcBorders>
              <w:top w:val="nil"/>
              <w:left w:val="nil"/>
              <w:bottom w:val="nil"/>
              <w:right w:val="nil"/>
            </w:tcBorders>
            <w:shd w:val="clear" w:color="000000" w:fill="D9D9D9"/>
            <w:noWrap/>
            <w:vAlign w:val="center"/>
            <w:hideMark/>
          </w:tcPr>
          <w:p w14:paraId="42D3B06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4E22928B"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6,3</w:t>
            </w:r>
          </w:p>
        </w:tc>
        <w:tc>
          <w:tcPr>
            <w:tcW w:w="1134" w:type="dxa"/>
            <w:tcBorders>
              <w:top w:val="nil"/>
              <w:left w:val="nil"/>
              <w:bottom w:val="nil"/>
              <w:right w:val="nil"/>
            </w:tcBorders>
            <w:shd w:val="clear" w:color="000000" w:fill="D9D9D9"/>
            <w:noWrap/>
            <w:vAlign w:val="center"/>
            <w:hideMark/>
          </w:tcPr>
          <w:p w14:paraId="4101E4F8"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115715</w:t>
            </w:r>
          </w:p>
        </w:tc>
        <w:tc>
          <w:tcPr>
            <w:tcW w:w="1134" w:type="dxa"/>
            <w:tcBorders>
              <w:top w:val="nil"/>
              <w:left w:val="nil"/>
              <w:bottom w:val="nil"/>
              <w:right w:val="nil"/>
            </w:tcBorders>
            <w:shd w:val="clear" w:color="000000" w:fill="D9D9D9"/>
            <w:noWrap/>
            <w:vAlign w:val="center"/>
            <w:hideMark/>
          </w:tcPr>
          <w:p w14:paraId="00B9D6B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D9D9D9"/>
            <w:noWrap/>
            <w:vAlign w:val="center"/>
            <w:hideMark/>
          </w:tcPr>
          <w:p w14:paraId="746FBF90"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2052</w:t>
            </w:r>
          </w:p>
        </w:tc>
      </w:tr>
      <w:tr w:rsidR="00CB05D8" w:rsidRPr="004C0D43" w14:paraId="191428DB" w14:textId="77777777" w:rsidTr="00CB05D8">
        <w:trPr>
          <w:cantSplit/>
          <w:trHeight w:val="20"/>
        </w:trPr>
        <w:tc>
          <w:tcPr>
            <w:tcW w:w="567" w:type="dxa"/>
            <w:vMerge w:val="restart"/>
            <w:tcBorders>
              <w:top w:val="nil"/>
              <w:left w:val="nil"/>
              <w:bottom w:val="nil"/>
              <w:right w:val="nil"/>
            </w:tcBorders>
            <w:shd w:val="clear" w:color="000000" w:fill="FFFFFF"/>
            <w:noWrap/>
            <w:vAlign w:val="center"/>
            <w:hideMark/>
          </w:tcPr>
          <w:p w14:paraId="03B933A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T26</w:t>
            </w:r>
          </w:p>
        </w:tc>
        <w:tc>
          <w:tcPr>
            <w:tcW w:w="993" w:type="dxa"/>
            <w:vMerge w:val="restart"/>
            <w:tcBorders>
              <w:top w:val="nil"/>
              <w:left w:val="nil"/>
              <w:bottom w:val="nil"/>
              <w:right w:val="nil"/>
            </w:tcBorders>
            <w:shd w:val="clear" w:color="000000" w:fill="FFFFFF"/>
            <w:noWrap/>
            <w:vAlign w:val="center"/>
            <w:hideMark/>
          </w:tcPr>
          <w:p w14:paraId="72FED7F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FFFFFF"/>
            <w:noWrap/>
            <w:vAlign w:val="center"/>
            <w:hideMark/>
          </w:tcPr>
          <w:p w14:paraId="35AF2FB0"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E. coli</w:t>
            </w:r>
          </w:p>
        </w:tc>
        <w:tc>
          <w:tcPr>
            <w:tcW w:w="1346" w:type="dxa"/>
            <w:tcBorders>
              <w:top w:val="nil"/>
              <w:left w:val="nil"/>
              <w:bottom w:val="nil"/>
              <w:right w:val="nil"/>
            </w:tcBorders>
            <w:shd w:val="clear" w:color="000000" w:fill="FFFFFF"/>
            <w:noWrap/>
            <w:vAlign w:val="center"/>
            <w:hideMark/>
          </w:tcPr>
          <w:p w14:paraId="1CC5459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FFFFFF"/>
            <w:noWrap/>
            <w:vAlign w:val="center"/>
            <w:hideMark/>
          </w:tcPr>
          <w:p w14:paraId="570B4C61"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7,7</w:t>
            </w:r>
          </w:p>
        </w:tc>
        <w:tc>
          <w:tcPr>
            <w:tcW w:w="1134" w:type="dxa"/>
            <w:tcBorders>
              <w:top w:val="nil"/>
              <w:left w:val="nil"/>
              <w:bottom w:val="nil"/>
              <w:right w:val="nil"/>
            </w:tcBorders>
            <w:shd w:val="clear" w:color="000000" w:fill="FFFFFF"/>
            <w:noWrap/>
            <w:vAlign w:val="center"/>
            <w:hideMark/>
          </w:tcPr>
          <w:p w14:paraId="696A200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870427</w:t>
            </w:r>
          </w:p>
        </w:tc>
        <w:tc>
          <w:tcPr>
            <w:tcW w:w="1134" w:type="dxa"/>
            <w:tcBorders>
              <w:top w:val="nil"/>
              <w:left w:val="nil"/>
              <w:bottom w:val="nil"/>
              <w:right w:val="nil"/>
            </w:tcBorders>
            <w:shd w:val="clear" w:color="000000" w:fill="FFFFFF"/>
            <w:noWrap/>
            <w:vAlign w:val="center"/>
            <w:hideMark/>
          </w:tcPr>
          <w:p w14:paraId="275B4AB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FFFFFF"/>
            <w:noWrap/>
            <w:vAlign w:val="center"/>
            <w:hideMark/>
          </w:tcPr>
          <w:p w14:paraId="744F163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211</w:t>
            </w:r>
          </w:p>
        </w:tc>
      </w:tr>
      <w:tr w:rsidR="00CB05D8" w:rsidRPr="004C0D43" w14:paraId="5214B001" w14:textId="77777777" w:rsidTr="00CB05D8">
        <w:trPr>
          <w:cantSplit/>
          <w:trHeight w:val="20"/>
        </w:trPr>
        <w:tc>
          <w:tcPr>
            <w:tcW w:w="567" w:type="dxa"/>
            <w:vMerge/>
            <w:tcBorders>
              <w:top w:val="nil"/>
              <w:left w:val="nil"/>
              <w:bottom w:val="nil"/>
              <w:right w:val="nil"/>
            </w:tcBorders>
            <w:vAlign w:val="center"/>
            <w:hideMark/>
          </w:tcPr>
          <w:p w14:paraId="35700A30"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2643A8DC"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FFFFFF"/>
            <w:noWrap/>
            <w:vAlign w:val="center"/>
            <w:hideMark/>
          </w:tcPr>
          <w:p w14:paraId="0CB1B619"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P. mirabilis</w:t>
            </w:r>
          </w:p>
        </w:tc>
        <w:tc>
          <w:tcPr>
            <w:tcW w:w="1346" w:type="dxa"/>
            <w:tcBorders>
              <w:top w:val="nil"/>
              <w:left w:val="nil"/>
              <w:bottom w:val="nil"/>
              <w:right w:val="nil"/>
            </w:tcBorders>
            <w:shd w:val="clear" w:color="000000" w:fill="FFFFFF"/>
            <w:noWrap/>
            <w:vAlign w:val="center"/>
            <w:hideMark/>
          </w:tcPr>
          <w:p w14:paraId="18A39D13"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FFFFFF"/>
            <w:noWrap/>
            <w:vAlign w:val="center"/>
            <w:hideMark/>
          </w:tcPr>
          <w:p w14:paraId="57CD9A0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3,9</w:t>
            </w:r>
          </w:p>
        </w:tc>
        <w:tc>
          <w:tcPr>
            <w:tcW w:w="1134" w:type="dxa"/>
            <w:tcBorders>
              <w:top w:val="nil"/>
              <w:left w:val="nil"/>
              <w:bottom w:val="nil"/>
              <w:right w:val="nil"/>
            </w:tcBorders>
            <w:shd w:val="clear" w:color="000000" w:fill="FFFFFF"/>
            <w:noWrap/>
            <w:vAlign w:val="center"/>
            <w:hideMark/>
          </w:tcPr>
          <w:p w14:paraId="1AF4184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88</w:t>
            </w:r>
          </w:p>
        </w:tc>
        <w:tc>
          <w:tcPr>
            <w:tcW w:w="1134" w:type="dxa"/>
            <w:tcBorders>
              <w:top w:val="nil"/>
              <w:left w:val="nil"/>
              <w:bottom w:val="nil"/>
              <w:right w:val="nil"/>
            </w:tcBorders>
            <w:shd w:val="clear" w:color="000000" w:fill="FFFFFF"/>
            <w:noWrap/>
            <w:vAlign w:val="center"/>
            <w:hideMark/>
          </w:tcPr>
          <w:p w14:paraId="21535B1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vMerge/>
            <w:tcBorders>
              <w:top w:val="nil"/>
              <w:left w:val="nil"/>
              <w:bottom w:val="nil"/>
              <w:right w:val="nil"/>
            </w:tcBorders>
            <w:vAlign w:val="center"/>
            <w:hideMark/>
          </w:tcPr>
          <w:p w14:paraId="15D972C5" w14:textId="77777777" w:rsidR="00CB05D8" w:rsidRPr="004C0D43" w:rsidRDefault="00CB05D8" w:rsidP="00A632A4">
            <w:pPr>
              <w:spacing w:after="0" w:line="240" w:lineRule="auto"/>
              <w:rPr>
                <w:rFonts w:eastAsia="Times New Roman"/>
                <w:color w:val="000000"/>
                <w:sz w:val="16"/>
                <w:szCs w:val="16"/>
              </w:rPr>
            </w:pPr>
          </w:p>
        </w:tc>
      </w:tr>
      <w:tr w:rsidR="00CB05D8" w:rsidRPr="004C0D43" w14:paraId="5D383241" w14:textId="77777777" w:rsidTr="00CB05D8">
        <w:trPr>
          <w:cantSplit/>
          <w:trHeight w:val="20"/>
        </w:trPr>
        <w:tc>
          <w:tcPr>
            <w:tcW w:w="567" w:type="dxa"/>
            <w:vMerge/>
            <w:tcBorders>
              <w:top w:val="nil"/>
              <w:left w:val="nil"/>
              <w:bottom w:val="nil"/>
              <w:right w:val="nil"/>
            </w:tcBorders>
            <w:vAlign w:val="center"/>
            <w:hideMark/>
          </w:tcPr>
          <w:p w14:paraId="7EB0F84B"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66323E98"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FFFFFF"/>
            <w:noWrap/>
            <w:vAlign w:val="center"/>
            <w:hideMark/>
          </w:tcPr>
          <w:p w14:paraId="3098360B"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FFFFFF"/>
            <w:noWrap/>
            <w:vAlign w:val="center"/>
            <w:hideMark/>
          </w:tcPr>
          <w:p w14:paraId="5A5E2241"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FFFFFF"/>
            <w:noWrap/>
            <w:vAlign w:val="center"/>
            <w:hideMark/>
          </w:tcPr>
          <w:p w14:paraId="685504C8"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5,6</w:t>
            </w:r>
          </w:p>
        </w:tc>
        <w:tc>
          <w:tcPr>
            <w:tcW w:w="1134" w:type="dxa"/>
            <w:tcBorders>
              <w:top w:val="nil"/>
              <w:left w:val="nil"/>
              <w:bottom w:val="nil"/>
              <w:right w:val="nil"/>
            </w:tcBorders>
            <w:shd w:val="clear" w:color="000000" w:fill="FFFFFF"/>
            <w:noWrap/>
            <w:vAlign w:val="center"/>
            <w:hideMark/>
          </w:tcPr>
          <w:p w14:paraId="034B7CB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3274</w:t>
            </w:r>
          </w:p>
        </w:tc>
        <w:tc>
          <w:tcPr>
            <w:tcW w:w="1134" w:type="dxa"/>
            <w:tcBorders>
              <w:top w:val="nil"/>
              <w:left w:val="nil"/>
              <w:bottom w:val="nil"/>
              <w:right w:val="nil"/>
            </w:tcBorders>
            <w:shd w:val="clear" w:color="000000" w:fill="FFFFFF"/>
            <w:noWrap/>
            <w:vAlign w:val="center"/>
            <w:hideMark/>
          </w:tcPr>
          <w:p w14:paraId="01FD672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716C279A" w14:textId="77777777" w:rsidR="00CB05D8" w:rsidRPr="004C0D43" w:rsidRDefault="00CB05D8" w:rsidP="00A632A4">
            <w:pPr>
              <w:spacing w:after="0" w:line="240" w:lineRule="auto"/>
              <w:rPr>
                <w:rFonts w:eastAsia="Times New Roman"/>
                <w:color w:val="000000"/>
                <w:sz w:val="16"/>
                <w:szCs w:val="16"/>
              </w:rPr>
            </w:pPr>
          </w:p>
        </w:tc>
      </w:tr>
      <w:tr w:rsidR="00CB05D8" w:rsidRPr="004C0D43" w14:paraId="731DA34D"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4FECCEC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T27</w:t>
            </w:r>
          </w:p>
        </w:tc>
        <w:tc>
          <w:tcPr>
            <w:tcW w:w="993" w:type="dxa"/>
            <w:tcBorders>
              <w:top w:val="nil"/>
              <w:left w:val="nil"/>
              <w:bottom w:val="nil"/>
              <w:right w:val="nil"/>
            </w:tcBorders>
            <w:shd w:val="clear" w:color="000000" w:fill="D9D9D9"/>
            <w:noWrap/>
            <w:vAlign w:val="center"/>
            <w:hideMark/>
          </w:tcPr>
          <w:p w14:paraId="4AC5F9C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280CB57E"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H. influenzae</w:t>
            </w:r>
          </w:p>
        </w:tc>
        <w:tc>
          <w:tcPr>
            <w:tcW w:w="1346" w:type="dxa"/>
            <w:tcBorders>
              <w:top w:val="nil"/>
              <w:left w:val="nil"/>
              <w:bottom w:val="nil"/>
              <w:right w:val="nil"/>
            </w:tcBorders>
            <w:shd w:val="clear" w:color="000000" w:fill="D9D9D9"/>
            <w:noWrap/>
            <w:vAlign w:val="center"/>
            <w:hideMark/>
          </w:tcPr>
          <w:p w14:paraId="0A9B66F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D9D9D9"/>
            <w:noWrap/>
            <w:vAlign w:val="center"/>
            <w:hideMark/>
          </w:tcPr>
          <w:p w14:paraId="06C9AA1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5,9</w:t>
            </w:r>
          </w:p>
        </w:tc>
        <w:tc>
          <w:tcPr>
            <w:tcW w:w="1134" w:type="dxa"/>
            <w:tcBorders>
              <w:top w:val="nil"/>
              <w:left w:val="nil"/>
              <w:bottom w:val="nil"/>
              <w:right w:val="nil"/>
            </w:tcBorders>
            <w:shd w:val="clear" w:color="000000" w:fill="D9D9D9"/>
            <w:noWrap/>
            <w:vAlign w:val="center"/>
            <w:hideMark/>
          </w:tcPr>
          <w:p w14:paraId="5CD1C81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718264</w:t>
            </w:r>
          </w:p>
        </w:tc>
        <w:tc>
          <w:tcPr>
            <w:tcW w:w="1134" w:type="dxa"/>
            <w:tcBorders>
              <w:top w:val="nil"/>
              <w:left w:val="nil"/>
              <w:bottom w:val="nil"/>
              <w:right w:val="nil"/>
            </w:tcBorders>
            <w:shd w:val="clear" w:color="000000" w:fill="D9D9D9"/>
            <w:noWrap/>
            <w:vAlign w:val="center"/>
            <w:hideMark/>
          </w:tcPr>
          <w:p w14:paraId="76F5143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D9D9D9"/>
            <w:noWrap/>
            <w:vAlign w:val="center"/>
            <w:hideMark/>
          </w:tcPr>
          <w:p w14:paraId="331621DB"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36503</w:t>
            </w:r>
          </w:p>
        </w:tc>
      </w:tr>
      <w:tr w:rsidR="00CB05D8" w:rsidRPr="004C0D43" w14:paraId="0A09C438" w14:textId="77777777" w:rsidTr="00CB05D8">
        <w:trPr>
          <w:cantSplit/>
          <w:trHeight w:val="20"/>
        </w:trPr>
        <w:tc>
          <w:tcPr>
            <w:tcW w:w="567" w:type="dxa"/>
            <w:vMerge w:val="restart"/>
            <w:tcBorders>
              <w:top w:val="nil"/>
              <w:left w:val="nil"/>
              <w:bottom w:val="nil"/>
              <w:right w:val="nil"/>
            </w:tcBorders>
            <w:shd w:val="clear" w:color="000000" w:fill="FFFFFF"/>
            <w:noWrap/>
            <w:vAlign w:val="center"/>
            <w:hideMark/>
          </w:tcPr>
          <w:p w14:paraId="530EAB8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T28</w:t>
            </w:r>
          </w:p>
        </w:tc>
        <w:tc>
          <w:tcPr>
            <w:tcW w:w="993" w:type="dxa"/>
            <w:vMerge w:val="restart"/>
            <w:tcBorders>
              <w:top w:val="nil"/>
              <w:left w:val="nil"/>
              <w:bottom w:val="nil"/>
              <w:right w:val="nil"/>
            </w:tcBorders>
            <w:shd w:val="clear" w:color="000000" w:fill="FFFFFF"/>
            <w:noWrap/>
            <w:vAlign w:val="center"/>
            <w:hideMark/>
          </w:tcPr>
          <w:p w14:paraId="74D6F28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FFFFFF"/>
            <w:noWrap/>
            <w:vAlign w:val="center"/>
            <w:hideMark/>
          </w:tcPr>
          <w:p w14:paraId="7523A78B"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H. influenzae</w:t>
            </w:r>
          </w:p>
        </w:tc>
        <w:tc>
          <w:tcPr>
            <w:tcW w:w="1346" w:type="dxa"/>
            <w:tcBorders>
              <w:top w:val="nil"/>
              <w:left w:val="nil"/>
              <w:bottom w:val="nil"/>
              <w:right w:val="nil"/>
            </w:tcBorders>
            <w:shd w:val="clear" w:color="000000" w:fill="FFFFFF"/>
            <w:noWrap/>
            <w:vAlign w:val="center"/>
            <w:hideMark/>
          </w:tcPr>
          <w:p w14:paraId="73DF72CF"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FFFFFF"/>
            <w:noWrap/>
            <w:vAlign w:val="center"/>
            <w:hideMark/>
          </w:tcPr>
          <w:p w14:paraId="5E445E04"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7,1</w:t>
            </w:r>
          </w:p>
        </w:tc>
        <w:tc>
          <w:tcPr>
            <w:tcW w:w="1134" w:type="dxa"/>
            <w:tcBorders>
              <w:top w:val="nil"/>
              <w:left w:val="nil"/>
              <w:bottom w:val="nil"/>
              <w:right w:val="nil"/>
            </w:tcBorders>
            <w:shd w:val="clear" w:color="000000" w:fill="FFFFFF"/>
            <w:noWrap/>
            <w:vAlign w:val="center"/>
            <w:hideMark/>
          </w:tcPr>
          <w:p w14:paraId="10DAF8F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818867</w:t>
            </w:r>
          </w:p>
        </w:tc>
        <w:tc>
          <w:tcPr>
            <w:tcW w:w="1134" w:type="dxa"/>
            <w:tcBorders>
              <w:top w:val="nil"/>
              <w:left w:val="nil"/>
              <w:bottom w:val="nil"/>
              <w:right w:val="nil"/>
            </w:tcBorders>
            <w:shd w:val="clear" w:color="000000" w:fill="FFFFFF"/>
            <w:noWrap/>
            <w:vAlign w:val="center"/>
            <w:hideMark/>
          </w:tcPr>
          <w:p w14:paraId="3B8E9B9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FFFFFF"/>
            <w:noWrap/>
            <w:vAlign w:val="center"/>
            <w:hideMark/>
          </w:tcPr>
          <w:p w14:paraId="68F4951F"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2679</w:t>
            </w:r>
          </w:p>
        </w:tc>
      </w:tr>
      <w:tr w:rsidR="00CB05D8" w:rsidRPr="004C0D43" w14:paraId="5A127B5E" w14:textId="77777777" w:rsidTr="00CB05D8">
        <w:trPr>
          <w:cantSplit/>
          <w:trHeight w:val="20"/>
        </w:trPr>
        <w:tc>
          <w:tcPr>
            <w:tcW w:w="567" w:type="dxa"/>
            <w:vMerge/>
            <w:tcBorders>
              <w:top w:val="nil"/>
              <w:left w:val="nil"/>
              <w:bottom w:val="nil"/>
              <w:right w:val="nil"/>
            </w:tcBorders>
            <w:vAlign w:val="center"/>
            <w:hideMark/>
          </w:tcPr>
          <w:p w14:paraId="33B958C8"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688FD296"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FFFFFF"/>
            <w:noWrap/>
            <w:vAlign w:val="center"/>
            <w:hideMark/>
          </w:tcPr>
          <w:p w14:paraId="708EADD7"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P. vulgaris</w:t>
            </w:r>
          </w:p>
        </w:tc>
        <w:tc>
          <w:tcPr>
            <w:tcW w:w="1346" w:type="dxa"/>
            <w:tcBorders>
              <w:top w:val="nil"/>
              <w:left w:val="nil"/>
              <w:bottom w:val="nil"/>
              <w:right w:val="nil"/>
            </w:tcBorders>
            <w:shd w:val="clear" w:color="000000" w:fill="FFFFFF"/>
            <w:noWrap/>
            <w:vAlign w:val="center"/>
            <w:hideMark/>
          </w:tcPr>
          <w:p w14:paraId="2CAFF9C8"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4</w:t>
            </w:r>
          </w:p>
        </w:tc>
        <w:tc>
          <w:tcPr>
            <w:tcW w:w="1347" w:type="dxa"/>
            <w:tcBorders>
              <w:top w:val="nil"/>
              <w:left w:val="nil"/>
              <w:bottom w:val="nil"/>
              <w:right w:val="nil"/>
            </w:tcBorders>
            <w:shd w:val="clear" w:color="000000" w:fill="FFFFFF"/>
            <w:noWrap/>
            <w:vAlign w:val="center"/>
            <w:hideMark/>
          </w:tcPr>
          <w:p w14:paraId="760E3E0D"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4,0</w:t>
            </w:r>
          </w:p>
        </w:tc>
        <w:tc>
          <w:tcPr>
            <w:tcW w:w="1134" w:type="dxa"/>
            <w:tcBorders>
              <w:top w:val="nil"/>
              <w:left w:val="nil"/>
              <w:bottom w:val="nil"/>
              <w:right w:val="nil"/>
            </w:tcBorders>
            <w:shd w:val="clear" w:color="000000" w:fill="FFFFFF"/>
            <w:noWrap/>
            <w:vAlign w:val="center"/>
            <w:hideMark/>
          </w:tcPr>
          <w:p w14:paraId="1DEC545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1593</w:t>
            </w:r>
          </w:p>
        </w:tc>
        <w:tc>
          <w:tcPr>
            <w:tcW w:w="1134" w:type="dxa"/>
            <w:tcBorders>
              <w:top w:val="nil"/>
              <w:left w:val="nil"/>
              <w:bottom w:val="nil"/>
              <w:right w:val="nil"/>
            </w:tcBorders>
            <w:shd w:val="clear" w:color="000000" w:fill="FFFFFF"/>
            <w:noWrap/>
            <w:vAlign w:val="center"/>
            <w:hideMark/>
          </w:tcPr>
          <w:p w14:paraId="0E6D5F8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vMerge/>
            <w:tcBorders>
              <w:top w:val="nil"/>
              <w:left w:val="nil"/>
              <w:bottom w:val="nil"/>
              <w:right w:val="nil"/>
            </w:tcBorders>
            <w:vAlign w:val="center"/>
            <w:hideMark/>
          </w:tcPr>
          <w:p w14:paraId="14F6C5E4"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4D74F5D1" w14:textId="77777777" w:rsidTr="00CB05D8">
        <w:trPr>
          <w:cantSplit/>
          <w:trHeight w:val="20"/>
        </w:trPr>
        <w:tc>
          <w:tcPr>
            <w:tcW w:w="567" w:type="dxa"/>
            <w:vMerge/>
            <w:tcBorders>
              <w:top w:val="nil"/>
              <w:left w:val="nil"/>
              <w:bottom w:val="nil"/>
              <w:right w:val="nil"/>
            </w:tcBorders>
            <w:vAlign w:val="center"/>
            <w:hideMark/>
          </w:tcPr>
          <w:p w14:paraId="1213A030"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15F51F84"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FFFFFF"/>
            <w:noWrap/>
            <w:vAlign w:val="center"/>
            <w:hideMark/>
          </w:tcPr>
          <w:p w14:paraId="77C6C8C4"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FFFFFF"/>
            <w:noWrap/>
            <w:vAlign w:val="center"/>
            <w:hideMark/>
          </w:tcPr>
          <w:p w14:paraId="201101CA"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w:t>
            </w:r>
          </w:p>
        </w:tc>
        <w:tc>
          <w:tcPr>
            <w:tcW w:w="1347" w:type="dxa"/>
            <w:tcBorders>
              <w:top w:val="nil"/>
              <w:left w:val="nil"/>
              <w:bottom w:val="nil"/>
              <w:right w:val="nil"/>
            </w:tcBorders>
            <w:shd w:val="clear" w:color="000000" w:fill="FFFFFF"/>
            <w:noWrap/>
            <w:vAlign w:val="center"/>
            <w:hideMark/>
          </w:tcPr>
          <w:p w14:paraId="477E5C27"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5,0</w:t>
            </w:r>
          </w:p>
        </w:tc>
        <w:tc>
          <w:tcPr>
            <w:tcW w:w="1134" w:type="dxa"/>
            <w:tcBorders>
              <w:top w:val="nil"/>
              <w:left w:val="nil"/>
              <w:bottom w:val="nil"/>
              <w:right w:val="nil"/>
            </w:tcBorders>
            <w:shd w:val="clear" w:color="000000" w:fill="FFFFFF"/>
            <w:noWrap/>
            <w:vAlign w:val="center"/>
            <w:hideMark/>
          </w:tcPr>
          <w:p w14:paraId="47A8216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10836</w:t>
            </w:r>
          </w:p>
        </w:tc>
        <w:tc>
          <w:tcPr>
            <w:tcW w:w="1134" w:type="dxa"/>
            <w:tcBorders>
              <w:top w:val="nil"/>
              <w:left w:val="nil"/>
              <w:bottom w:val="nil"/>
              <w:right w:val="nil"/>
            </w:tcBorders>
            <w:shd w:val="clear" w:color="000000" w:fill="FFFFFF"/>
            <w:noWrap/>
            <w:vAlign w:val="center"/>
            <w:hideMark/>
          </w:tcPr>
          <w:p w14:paraId="181719E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494A964D"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04160839" w14:textId="77777777" w:rsidTr="00CB05D8">
        <w:trPr>
          <w:cantSplit/>
          <w:trHeight w:val="20"/>
        </w:trPr>
        <w:tc>
          <w:tcPr>
            <w:tcW w:w="567" w:type="dxa"/>
            <w:vMerge w:val="restart"/>
            <w:tcBorders>
              <w:top w:val="nil"/>
              <w:left w:val="nil"/>
              <w:bottom w:val="nil"/>
              <w:right w:val="nil"/>
            </w:tcBorders>
            <w:shd w:val="clear" w:color="000000" w:fill="D9D9D9"/>
            <w:noWrap/>
            <w:vAlign w:val="center"/>
            <w:hideMark/>
          </w:tcPr>
          <w:p w14:paraId="1B0737B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T29</w:t>
            </w:r>
          </w:p>
        </w:tc>
        <w:tc>
          <w:tcPr>
            <w:tcW w:w="993" w:type="dxa"/>
            <w:vMerge w:val="restart"/>
            <w:tcBorders>
              <w:top w:val="nil"/>
              <w:left w:val="nil"/>
              <w:bottom w:val="nil"/>
              <w:right w:val="nil"/>
            </w:tcBorders>
            <w:shd w:val="clear" w:color="000000" w:fill="D9D9D9"/>
            <w:noWrap/>
            <w:vAlign w:val="center"/>
            <w:hideMark/>
          </w:tcPr>
          <w:p w14:paraId="7EF0D9F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78E7CACC"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E. coli</w:t>
            </w:r>
          </w:p>
        </w:tc>
        <w:tc>
          <w:tcPr>
            <w:tcW w:w="1346" w:type="dxa"/>
            <w:tcBorders>
              <w:top w:val="nil"/>
              <w:left w:val="nil"/>
              <w:bottom w:val="nil"/>
              <w:right w:val="nil"/>
            </w:tcBorders>
            <w:shd w:val="clear" w:color="000000" w:fill="D9D9D9"/>
            <w:noWrap/>
            <w:vAlign w:val="center"/>
            <w:hideMark/>
          </w:tcPr>
          <w:p w14:paraId="6F5BF91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36706A8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5,4</w:t>
            </w:r>
          </w:p>
        </w:tc>
        <w:tc>
          <w:tcPr>
            <w:tcW w:w="1134" w:type="dxa"/>
            <w:tcBorders>
              <w:top w:val="nil"/>
              <w:left w:val="nil"/>
              <w:bottom w:val="nil"/>
              <w:right w:val="nil"/>
            </w:tcBorders>
            <w:shd w:val="clear" w:color="000000" w:fill="D9D9D9"/>
            <w:noWrap/>
            <w:vAlign w:val="center"/>
            <w:hideMark/>
          </w:tcPr>
          <w:p w14:paraId="3924D7E7"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23817</w:t>
            </w:r>
          </w:p>
        </w:tc>
        <w:tc>
          <w:tcPr>
            <w:tcW w:w="1134" w:type="dxa"/>
            <w:tcBorders>
              <w:top w:val="nil"/>
              <w:left w:val="nil"/>
              <w:bottom w:val="nil"/>
              <w:right w:val="nil"/>
            </w:tcBorders>
            <w:shd w:val="clear" w:color="000000" w:fill="D9D9D9"/>
            <w:noWrap/>
            <w:vAlign w:val="center"/>
            <w:hideMark/>
          </w:tcPr>
          <w:p w14:paraId="557B85B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D9D9D9"/>
            <w:noWrap/>
            <w:vAlign w:val="center"/>
            <w:hideMark/>
          </w:tcPr>
          <w:p w14:paraId="7EC5C4A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1209</w:t>
            </w:r>
          </w:p>
        </w:tc>
      </w:tr>
      <w:tr w:rsidR="00CB05D8" w:rsidRPr="004C0D43" w14:paraId="27EE41C6" w14:textId="77777777" w:rsidTr="00CB05D8">
        <w:trPr>
          <w:cantSplit/>
          <w:trHeight w:val="20"/>
        </w:trPr>
        <w:tc>
          <w:tcPr>
            <w:tcW w:w="567" w:type="dxa"/>
            <w:vMerge/>
            <w:tcBorders>
              <w:top w:val="nil"/>
              <w:left w:val="nil"/>
              <w:bottom w:val="nil"/>
              <w:right w:val="nil"/>
            </w:tcBorders>
            <w:vAlign w:val="center"/>
            <w:hideMark/>
          </w:tcPr>
          <w:p w14:paraId="5C46262E"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0A33AAC0"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7B2A3AC6"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P. aeruginosa</w:t>
            </w:r>
          </w:p>
        </w:tc>
        <w:tc>
          <w:tcPr>
            <w:tcW w:w="1346" w:type="dxa"/>
            <w:tcBorders>
              <w:top w:val="nil"/>
              <w:left w:val="nil"/>
              <w:bottom w:val="nil"/>
              <w:right w:val="nil"/>
            </w:tcBorders>
            <w:shd w:val="clear" w:color="000000" w:fill="D9D9D9"/>
            <w:noWrap/>
            <w:vAlign w:val="center"/>
            <w:hideMark/>
          </w:tcPr>
          <w:p w14:paraId="1E1DB285"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D9D9D9"/>
            <w:noWrap/>
            <w:vAlign w:val="center"/>
            <w:hideMark/>
          </w:tcPr>
          <w:p w14:paraId="74566411"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6,9</w:t>
            </w:r>
          </w:p>
        </w:tc>
        <w:tc>
          <w:tcPr>
            <w:tcW w:w="1134" w:type="dxa"/>
            <w:tcBorders>
              <w:top w:val="nil"/>
              <w:left w:val="nil"/>
              <w:bottom w:val="nil"/>
              <w:right w:val="nil"/>
            </w:tcBorders>
            <w:shd w:val="clear" w:color="000000" w:fill="D9D9D9"/>
            <w:noWrap/>
            <w:vAlign w:val="center"/>
            <w:hideMark/>
          </w:tcPr>
          <w:p w14:paraId="781DF2F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876624</w:t>
            </w:r>
          </w:p>
        </w:tc>
        <w:tc>
          <w:tcPr>
            <w:tcW w:w="1134" w:type="dxa"/>
            <w:tcBorders>
              <w:top w:val="nil"/>
              <w:left w:val="nil"/>
              <w:bottom w:val="nil"/>
              <w:right w:val="nil"/>
            </w:tcBorders>
            <w:shd w:val="clear" w:color="000000" w:fill="D9D9D9"/>
            <w:noWrap/>
            <w:vAlign w:val="center"/>
            <w:hideMark/>
          </w:tcPr>
          <w:p w14:paraId="2FFF900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7A4443E9"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5458E1A1"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7A5E13C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T30</w:t>
            </w:r>
          </w:p>
        </w:tc>
        <w:tc>
          <w:tcPr>
            <w:tcW w:w="993" w:type="dxa"/>
            <w:tcBorders>
              <w:top w:val="nil"/>
              <w:left w:val="nil"/>
              <w:bottom w:val="nil"/>
              <w:right w:val="nil"/>
            </w:tcBorders>
            <w:shd w:val="clear" w:color="000000" w:fill="FFFFFF"/>
            <w:noWrap/>
            <w:vAlign w:val="center"/>
            <w:hideMark/>
          </w:tcPr>
          <w:p w14:paraId="0629CB1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FFFFFF"/>
            <w:noWrap/>
            <w:vAlign w:val="center"/>
            <w:hideMark/>
          </w:tcPr>
          <w:p w14:paraId="0C619092"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15F3E8A4"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 </w:t>
            </w:r>
          </w:p>
        </w:tc>
        <w:tc>
          <w:tcPr>
            <w:tcW w:w="1347" w:type="dxa"/>
            <w:tcBorders>
              <w:top w:val="nil"/>
              <w:left w:val="nil"/>
              <w:bottom w:val="nil"/>
              <w:right w:val="nil"/>
            </w:tcBorders>
            <w:shd w:val="clear" w:color="000000" w:fill="FFFFFF"/>
            <w:noWrap/>
            <w:vAlign w:val="center"/>
            <w:hideMark/>
          </w:tcPr>
          <w:p w14:paraId="4930868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0CA90D5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4C713FC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2FA7D310"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128034</w:t>
            </w:r>
          </w:p>
        </w:tc>
      </w:tr>
      <w:tr w:rsidR="00CB05D8" w:rsidRPr="004C0D43" w14:paraId="72C3BF0C" w14:textId="77777777" w:rsidTr="00CB05D8">
        <w:trPr>
          <w:cantSplit/>
          <w:trHeight w:val="20"/>
        </w:trPr>
        <w:tc>
          <w:tcPr>
            <w:tcW w:w="567" w:type="dxa"/>
            <w:vMerge w:val="restart"/>
            <w:tcBorders>
              <w:top w:val="nil"/>
              <w:left w:val="nil"/>
              <w:bottom w:val="nil"/>
              <w:right w:val="nil"/>
            </w:tcBorders>
            <w:shd w:val="clear" w:color="000000" w:fill="D9D9D9"/>
            <w:noWrap/>
            <w:vAlign w:val="center"/>
            <w:hideMark/>
          </w:tcPr>
          <w:p w14:paraId="70D4CF0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T31</w:t>
            </w:r>
          </w:p>
        </w:tc>
        <w:tc>
          <w:tcPr>
            <w:tcW w:w="993" w:type="dxa"/>
            <w:vMerge w:val="restart"/>
            <w:tcBorders>
              <w:top w:val="nil"/>
              <w:left w:val="nil"/>
              <w:bottom w:val="nil"/>
              <w:right w:val="nil"/>
            </w:tcBorders>
            <w:shd w:val="clear" w:color="000000" w:fill="D9D9D9"/>
            <w:noWrap/>
            <w:vAlign w:val="center"/>
            <w:hideMark/>
          </w:tcPr>
          <w:p w14:paraId="2F163A5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02C8376E"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H. influenzae</w:t>
            </w:r>
          </w:p>
        </w:tc>
        <w:tc>
          <w:tcPr>
            <w:tcW w:w="1346" w:type="dxa"/>
            <w:tcBorders>
              <w:top w:val="nil"/>
              <w:left w:val="nil"/>
              <w:bottom w:val="nil"/>
              <w:right w:val="nil"/>
            </w:tcBorders>
            <w:shd w:val="clear" w:color="000000" w:fill="D9D9D9"/>
            <w:noWrap/>
            <w:vAlign w:val="center"/>
            <w:hideMark/>
          </w:tcPr>
          <w:p w14:paraId="5603300E"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 </w:t>
            </w:r>
          </w:p>
        </w:tc>
        <w:tc>
          <w:tcPr>
            <w:tcW w:w="1347" w:type="dxa"/>
            <w:tcBorders>
              <w:top w:val="nil"/>
              <w:left w:val="nil"/>
              <w:bottom w:val="nil"/>
              <w:right w:val="nil"/>
            </w:tcBorders>
            <w:shd w:val="clear" w:color="000000" w:fill="D9D9D9"/>
            <w:noWrap/>
            <w:vAlign w:val="center"/>
            <w:hideMark/>
          </w:tcPr>
          <w:p w14:paraId="535772A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3,8</w:t>
            </w:r>
          </w:p>
        </w:tc>
        <w:tc>
          <w:tcPr>
            <w:tcW w:w="1134" w:type="dxa"/>
            <w:tcBorders>
              <w:top w:val="nil"/>
              <w:left w:val="nil"/>
              <w:bottom w:val="nil"/>
              <w:right w:val="nil"/>
            </w:tcBorders>
            <w:shd w:val="clear" w:color="000000" w:fill="D9D9D9"/>
            <w:noWrap/>
            <w:vAlign w:val="center"/>
            <w:hideMark/>
          </w:tcPr>
          <w:p w14:paraId="3282874B"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1055</w:t>
            </w:r>
          </w:p>
        </w:tc>
        <w:tc>
          <w:tcPr>
            <w:tcW w:w="1134" w:type="dxa"/>
            <w:tcBorders>
              <w:top w:val="nil"/>
              <w:left w:val="nil"/>
              <w:bottom w:val="nil"/>
              <w:right w:val="nil"/>
            </w:tcBorders>
            <w:shd w:val="clear" w:color="000000" w:fill="D9D9D9"/>
            <w:noWrap/>
            <w:vAlign w:val="center"/>
            <w:hideMark/>
          </w:tcPr>
          <w:p w14:paraId="548D193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D9D9D9"/>
            <w:noWrap/>
            <w:vAlign w:val="center"/>
            <w:hideMark/>
          </w:tcPr>
          <w:p w14:paraId="440E46ED"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5696</w:t>
            </w:r>
          </w:p>
        </w:tc>
      </w:tr>
      <w:tr w:rsidR="00CB05D8" w:rsidRPr="004C0D43" w14:paraId="4A40BED0" w14:textId="77777777" w:rsidTr="00CB05D8">
        <w:trPr>
          <w:cantSplit/>
          <w:trHeight w:val="20"/>
        </w:trPr>
        <w:tc>
          <w:tcPr>
            <w:tcW w:w="567" w:type="dxa"/>
            <w:vMerge/>
            <w:tcBorders>
              <w:top w:val="nil"/>
              <w:left w:val="nil"/>
              <w:bottom w:val="nil"/>
              <w:right w:val="nil"/>
            </w:tcBorders>
            <w:vAlign w:val="center"/>
            <w:hideMark/>
          </w:tcPr>
          <w:p w14:paraId="5A851E1A"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3FE0B744"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2AE39428"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D9D9D9"/>
            <w:noWrap/>
            <w:vAlign w:val="center"/>
            <w:hideMark/>
          </w:tcPr>
          <w:p w14:paraId="77B77DF2"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w:t>
            </w:r>
          </w:p>
        </w:tc>
        <w:tc>
          <w:tcPr>
            <w:tcW w:w="1347" w:type="dxa"/>
            <w:tcBorders>
              <w:top w:val="nil"/>
              <w:left w:val="nil"/>
              <w:bottom w:val="nil"/>
              <w:right w:val="nil"/>
            </w:tcBorders>
            <w:shd w:val="clear" w:color="000000" w:fill="D9D9D9"/>
            <w:noWrap/>
            <w:vAlign w:val="center"/>
            <w:hideMark/>
          </w:tcPr>
          <w:p w14:paraId="5567AEB0"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6,0</w:t>
            </w:r>
          </w:p>
        </w:tc>
        <w:tc>
          <w:tcPr>
            <w:tcW w:w="1134" w:type="dxa"/>
            <w:tcBorders>
              <w:top w:val="nil"/>
              <w:left w:val="nil"/>
              <w:bottom w:val="nil"/>
              <w:right w:val="nil"/>
            </w:tcBorders>
            <w:shd w:val="clear" w:color="000000" w:fill="D9D9D9"/>
            <w:noWrap/>
            <w:vAlign w:val="center"/>
            <w:hideMark/>
          </w:tcPr>
          <w:p w14:paraId="3A334F2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217608</w:t>
            </w:r>
          </w:p>
        </w:tc>
        <w:tc>
          <w:tcPr>
            <w:tcW w:w="1134" w:type="dxa"/>
            <w:tcBorders>
              <w:top w:val="nil"/>
              <w:left w:val="nil"/>
              <w:bottom w:val="nil"/>
              <w:right w:val="nil"/>
            </w:tcBorders>
            <w:shd w:val="clear" w:color="000000" w:fill="D9D9D9"/>
            <w:noWrap/>
            <w:vAlign w:val="center"/>
            <w:hideMark/>
          </w:tcPr>
          <w:p w14:paraId="5D6FA17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1E9160F1" w14:textId="77777777" w:rsidR="00CB05D8" w:rsidRPr="004C0D43" w:rsidRDefault="00CB05D8" w:rsidP="00A632A4">
            <w:pPr>
              <w:spacing w:after="0" w:line="240" w:lineRule="auto"/>
              <w:rPr>
                <w:rFonts w:eastAsia="Times New Roman"/>
                <w:b/>
                <w:bCs/>
                <w:color w:val="000000"/>
                <w:sz w:val="16"/>
                <w:szCs w:val="16"/>
              </w:rPr>
            </w:pPr>
          </w:p>
        </w:tc>
      </w:tr>
      <w:tr w:rsidR="00CB05D8" w:rsidRPr="004C0D43" w14:paraId="39F51182"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30E5136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T32</w:t>
            </w:r>
          </w:p>
        </w:tc>
        <w:tc>
          <w:tcPr>
            <w:tcW w:w="993" w:type="dxa"/>
            <w:tcBorders>
              <w:top w:val="nil"/>
              <w:left w:val="nil"/>
              <w:bottom w:val="nil"/>
              <w:right w:val="nil"/>
            </w:tcBorders>
            <w:shd w:val="clear" w:color="000000" w:fill="FFFFFF"/>
            <w:noWrap/>
            <w:vAlign w:val="center"/>
            <w:hideMark/>
          </w:tcPr>
          <w:p w14:paraId="5F26D24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6F5CCE0B"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pneumoniae</w:t>
            </w:r>
          </w:p>
        </w:tc>
        <w:tc>
          <w:tcPr>
            <w:tcW w:w="1346" w:type="dxa"/>
            <w:tcBorders>
              <w:top w:val="nil"/>
              <w:left w:val="nil"/>
              <w:bottom w:val="nil"/>
              <w:right w:val="nil"/>
            </w:tcBorders>
            <w:shd w:val="clear" w:color="000000" w:fill="FFFFFF"/>
            <w:noWrap/>
            <w:vAlign w:val="center"/>
            <w:hideMark/>
          </w:tcPr>
          <w:p w14:paraId="5659724F"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 </w:t>
            </w:r>
          </w:p>
        </w:tc>
        <w:tc>
          <w:tcPr>
            <w:tcW w:w="1347" w:type="dxa"/>
            <w:tcBorders>
              <w:top w:val="nil"/>
              <w:left w:val="nil"/>
              <w:bottom w:val="nil"/>
              <w:right w:val="nil"/>
            </w:tcBorders>
            <w:shd w:val="clear" w:color="000000" w:fill="FFFFFF"/>
            <w:noWrap/>
            <w:vAlign w:val="center"/>
            <w:hideMark/>
          </w:tcPr>
          <w:p w14:paraId="40831358"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4,2</w:t>
            </w:r>
          </w:p>
        </w:tc>
        <w:tc>
          <w:tcPr>
            <w:tcW w:w="1134" w:type="dxa"/>
            <w:tcBorders>
              <w:top w:val="nil"/>
              <w:left w:val="nil"/>
              <w:bottom w:val="nil"/>
              <w:right w:val="nil"/>
            </w:tcBorders>
            <w:shd w:val="clear" w:color="000000" w:fill="FFFFFF"/>
            <w:noWrap/>
            <w:vAlign w:val="center"/>
            <w:hideMark/>
          </w:tcPr>
          <w:p w14:paraId="6BEA8FB8"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39789</w:t>
            </w:r>
          </w:p>
        </w:tc>
        <w:tc>
          <w:tcPr>
            <w:tcW w:w="1134" w:type="dxa"/>
            <w:tcBorders>
              <w:top w:val="nil"/>
              <w:left w:val="nil"/>
              <w:bottom w:val="nil"/>
              <w:right w:val="nil"/>
            </w:tcBorders>
            <w:shd w:val="clear" w:color="000000" w:fill="FFFFFF"/>
            <w:noWrap/>
            <w:vAlign w:val="center"/>
            <w:hideMark/>
          </w:tcPr>
          <w:p w14:paraId="20987CE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FFFFFF"/>
            <w:noWrap/>
            <w:vAlign w:val="center"/>
            <w:hideMark/>
          </w:tcPr>
          <w:p w14:paraId="14FC9BE3"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74542</w:t>
            </w:r>
          </w:p>
        </w:tc>
      </w:tr>
      <w:tr w:rsidR="00CB05D8" w:rsidRPr="004C0D43" w14:paraId="3519EC8D"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09AD6AF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T33</w:t>
            </w:r>
          </w:p>
        </w:tc>
        <w:tc>
          <w:tcPr>
            <w:tcW w:w="993" w:type="dxa"/>
            <w:tcBorders>
              <w:top w:val="nil"/>
              <w:left w:val="nil"/>
              <w:bottom w:val="nil"/>
              <w:right w:val="nil"/>
            </w:tcBorders>
            <w:shd w:val="clear" w:color="000000" w:fill="D9D9D9"/>
            <w:noWrap/>
            <w:vAlign w:val="center"/>
            <w:hideMark/>
          </w:tcPr>
          <w:p w14:paraId="5CEE3FA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3B0DD2E6"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pneumoniae</w:t>
            </w:r>
          </w:p>
        </w:tc>
        <w:tc>
          <w:tcPr>
            <w:tcW w:w="1346" w:type="dxa"/>
            <w:tcBorders>
              <w:top w:val="nil"/>
              <w:left w:val="nil"/>
              <w:bottom w:val="nil"/>
              <w:right w:val="nil"/>
            </w:tcBorders>
            <w:shd w:val="clear" w:color="000000" w:fill="D9D9D9"/>
            <w:noWrap/>
            <w:vAlign w:val="center"/>
            <w:hideMark/>
          </w:tcPr>
          <w:p w14:paraId="1C608F7C"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 </w:t>
            </w:r>
          </w:p>
        </w:tc>
        <w:tc>
          <w:tcPr>
            <w:tcW w:w="1347" w:type="dxa"/>
            <w:tcBorders>
              <w:top w:val="nil"/>
              <w:left w:val="nil"/>
              <w:bottom w:val="nil"/>
              <w:right w:val="nil"/>
            </w:tcBorders>
            <w:shd w:val="clear" w:color="000000" w:fill="D9D9D9"/>
            <w:noWrap/>
            <w:vAlign w:val="center"/>
            <w:hideMark/>
          </w:tcPr>
          <w:p w14:paraId="3F6D37E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3,2</w:t>
            </w:r>
          </w:p>
        </w:tc>
        <w:tc>
          <w:tcPr>
            <w:tcW w:w="1134" w:type="dxa"/>
            <w:tcBorders>
              <w:top w:val="nil"/>
              <w:left w:val="nil"/>
              <w:bottom w:val="nil"/>
              <w:right w:val="nil"/>
            </w:tcBorders>
            <w:shd w:val="clear" w:color="000000" w:fill="D9D9D9"/>
            <w:noWrap/>
            <w:vAlign w:val="center"/>
            <w:hideMark/>
          </w:tcPr>
          <w:p w14:paraId="21505C56"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12522</w:t>
            </w:r>
          </w:p>
        </w:tc>
        <w:tc>
          <w:tcPr>
            <w:tcW w:w="1134" w:type="dxa"/>
            <w:tcBorders>
              <w:top w:val="nil"/>
              <w:left w:val="nil"/>
              <w:bottom w:val="nil"/>
              <w:right w:val="nil"/>
            </w:tcBorders>
            <w:shd w:val="clear" w:color="000000" w:fill="D9D9D9"/>
            <w:noWrap/>
            <w:vAlign w:val="center"/>
            <w:hideMark/>
          </w:tcPr>
          <w:p w14:paraId="22F30B7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D9D9D9"/>
            <w:noWrap/>
            <w:vAlign w:val="center"/>
            <w:hideMark/>
          </w:tcPr>
          <w:p w14:paraId="610C6F62"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247773</w:t>
            </w:r>
          </w:p>
        </w:tc>
      </w:tr>
      <w:tr w:rsidR="00CB05D8" w:rsidRPr="004C0D43" w14:paraId="46B5B894"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3E94B0E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T34</w:t>
            </w:r>
          </w:p>
        </w:tc>
        <w:tc>
          <w:tcPr>
            <w:tcW w:w="993" w:type="dxa"/>
            <w:tcBorders>
              <w:top w:val="nil"/>
              <w:left w:val="nil"/>
              <w:bottom w:val="nil"/>
              <w:right w:val="nil"/>
            </w:tcBorders>
            <w:shd w:val="clear" w:color="000000" w:fill="FFFFFF"/>
            <w:noWrap/>
            <w:vAlign w:val="center"/>
            <w:hideMark/>
          </w:tcPr>
          <w:p w14:paraId="6953FD1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FFFFFF"/>
            <w:noWrap/>
            <w:vAlign w:val="center"/>
            <w:hideMark/>
          </w:tcPr>
          <w:p w14:paraId="56212D67"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51D79E4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 </w:t>
            </w:r>
          </w:p>
        </w:tc>
        <w:tc>
          <w:tcPr>
            <w:tcW w:w="1347" w:type="dxa"/>
            <w:tcBorders>
              <w:top w:val="nil"/>
              <w:left w:val="nil"/>
              <w:bottom w:val="nil"/>
              <w:right w:val="nil"/>
            </w:tcBorders>
            <w:shd w:val="clear" w:color="000000" w:fill="FFFFFF"/>
            <w:noWrap/>
            <w:vAlign w:val="center"/>
            <w:hideMark/>
          </w:tcPr>
          <w:p w14:paraId="57E0368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0BC05C2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6D9BBE0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0AD5CA12"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89686</w:t>
            </w:r>
          </w:p>
        </w:tc>
      </w:tr>
      <w:tr w:rsidR="00CB05D8" w:rsidRPr="004C0D43" w14:paraId="7D1F6114" w14:textId="77777777" w:rsidTr="00CB05D8">
        <w:trPr>
          <w:cantSplit/>
          <w:trHeight w:val="20"/>
        </w:trPr>
        <w:tc>
          <w:tcPr>
            <w:tcW w:w="567" w:type="dxa"/>
            <w:vMerge w:val="restart"/>
            <w:tcBorders>
              <w:top w:val="nil"/>
              <w:left w:val="nil"/>
              <w:bottom w:val="nil"/>
              <w:right w:val="nil"/>
            </w:tcBorders>
            <w:shd w:val="clear" w:color="000000" w:fill="D9D9D9"/>
            <w:noWrap/>
            <w:vAlign w:val="center"/>
            <w:hideMark/>
          </w:tcPr>
          <w:p w14:paraId="4476EDC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T35</w:t>
            </w:r>
          </w:p>
        </w:tc>
        <w:tc>
          <w:tcPr>
            <w:tcW w:w="993" w:type="dxa"/>
            <w:vMerge w:val="restart"/>
            <w:tcBorders>
              <w:top w:val="nil"/>
              <w:left w:val="nil"/>
              <w:bottom w:val="nil"/>
              <w:right w:val="nil"/>
            </w:tcBorders>
            <w:shd w:val="clear" w:color="000000" w:fill="D9D9D9"/>
            <w:noWrap/>
            <w:vAlign w:val="center"/>
            <w:hideMark/>
          </w:tcPr>
          <w:p w14:paraId="218C568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1FE0B9E9"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E. coli</w:t>
            </w:r>
          </w:p>
        </w:tc>
        <w:tc>
          <w:tcPr>
            <w:tcW w:w="1346" w:type="dxa"/>
            <w:tcBorders>
              <w:top w:val="nil"/>
              <w:left w:val="nil"/>
              <w:bottom w:val="nil"/>
              <w:right w:val="nil"/>
            </w:tcBorders>
            <w:shd w:val="clear" w:color="000000" w:fill="D9D9D9"/>
            <w:noWrap/>
            <w:vAlign w:val="center"/>
            <w:hideMark/>
          </w:tcPr>
          <w:p w14:paraId="0B48E7F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w:t>
            </w:r>
          </w:p>
        </w:tc>
        <w:tc>
          <w:tcPr>
            <w:tcW w:w="1347" w:type="dxa"/>
            <w:tcBorders>
              <w:top w:val="nil"/>
              <w:left w:val="nil"/>
              <w:bottom w:val="nil"/>
              <w:right w:val="nil"/>
            </w:tcBorders>
            <w:shd w:val="clear" w:color="000000" w:fill="D9D9D9"/>
            <w:noWrap/>
            <w:vAlign w:val="center"/>
            <w:hideMark/>
          </w:tcPr>
          <w:p w14:paraId="06F739FC"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6,6</w:t>
            </w:r>
          </w:p>
        </w:tc>
        <w:tc>
          <w:tcPr>
            <w:tcW w:w="1134" w:type="dxa"/>
            <w:tcBorders>
              <w:top w:val="nil"/>
              <w:left w:val="nil"/>
              <w:bottom w:val="nil"/>
              <w:right w:val="nil"/>
            </w:tcBorders>
            <w:shd w:val="clear" w:color="000000" w:fill="D9D9D9"/>
            <w:noWrap/>
            <w:vAlign w:val="center"/>
            <w:hideMark/>
          </w:tcPr>
          <w:p w14:paraId="7EF5AB9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35394</w:t>
            </w:r>
          </w:p>
        </w:tc>
        <w:tc>
          <w:tcPr>
            <w:tcW w:w="1134" w:type="dxa"/>
            <w:tcBorders>
              <w:top w:val="nil"/>
              <w:left w:val="nil"/>
              <w:bottom w:val="nil"/>
              <w:right w:val="nil"/>
            </w:tcBorders>
            <w:shd w:val="clear" w:color="000000" w:fill="D9D9D9"/>
            <w:noWrap/>
            <w:vAlign w:val="center"/>
            <w:hideMark/>
          </w:tcPr>
          <w:p w14:paraId="31C4049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vMerge w:val="restart"/>
            <w:tcBorders>
              <w:top w:val="nil"/>
              <w:left w:val="nil"/>
              <w:bottom w:val="nil"/>
              <w:right w:val="nil"/>
            </w:tcBorders>
            <w:shd w:val="clear" w:color="000000" w:fill="D9D9D9"/>
            <w:noWrap/>
            <w:vAlign w:val="center"/>
            <w:hideMark/>
          </w:tcPr>
          <w:p w14:paraId="47F0D4C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124</w:t>
            </w:r>
          </w:p>
        </w:tc>
      </w:tr>
      <w:tr w:rsidR="00CB05D8" w:rsidRPr="004C0D43" w14:paraId="3410374E" w14:textId="77777777" w:rsidTr="00CB05D8">
        <w:trPr>
          <w:cantSplit/>
          <w:trHeight w:val="20"/>
        </w:trPr>
        <w:tc>
          <w:tcPr>
            <w:tcW w:w="567" w:type="dxa"/>
            <w:vMerge/>
            <w:tcBorders>
              <w:top w:val="nil"/>
              <w:left w:val="nil"/>
              <w:bottom w:val="nil"/>
              <w:right w:val="nil"/>
            </w:tcBorders>
            <w:vAlign w:val="center"/>
            <w:hideMark/>
          </w:tcPr>
          <w:p w14:paraId="37DC4277"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17EE8EFF"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35F09638"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maltophilia</w:t>
            </w:r>
          </w:p>
        </w:tc>
        <w:tc>
          <w:tcPr>
            <w:tcW w:w="1346" w:type="dxa"/>
            <w:tcBorders>
              <w:top w:val="nil"/>
              <w:left w:val="nil"/>
              <w:bottom w:val="nil"/>
              <w:right w:val="nil"/>
            </w:tcBorders>
            <w:shd w:val="clear" w:color="000000" w:fill="D9D9D9"/>
            <w:noWrap/>
            <w:vAlign w:val="center"/>
            <w:hideMark/>
          </w:tcPr>
          <w:p w14:paraId="69BFA40E"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w:t>
            </w:r>
          </w:p>
        </w:tc>
        <w:tc>
          <w:tcPr>
            <w:tcW w:w="1347" w:type="dxa"/>
            <w:tcBorders>
              <w:top w:val="nil"/>
              <w:left w:val="nil"/>
              <w:bottom w:val="nil"/>
              <w:right w:val="nil"/>
            </w:tcBorders>
            <w:shd w:val="clear" w:color="000000" w:fill="D9D9D9"/>
            <w:noWrap/>
            <w:vAlign w:val="center"/>
            <w:hideMark/>
          </w:tcPr>
          <w:p w14:paraId="78059263"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7,9</w:t>
            </w:r>
          </w:p>
        </w:tc>
        <w:tc>
          <w:tcPr>
            <w:tcW w:w="1134" w:type="dxa"/>
            <w:tcBorders>
              <w:top w:val="nil"/>
              <w:left w:val="nil"/>
              <w:bottom w:val="nil"/>
              <w:right w:val="nil"/>
            </w:tcBorders>
            <w:shd w:val="clear" w:color="000000" w:fill="D9D9D9"/>
            <w:noWrap/>
            <w:vAlign w:val="center"/>
            <w:hideMark/>
          </w:tcPr>
          <w:p w14:paraId="5AB0BF4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663154</w:t>
            </w:r>
          </w:p>
        </w:tc>
        <w:tc>
          <w:tcPr>
            <w:tcW w:w="1134" w:type="dxa"/>
            <w:tcBorders>
              <w:top w:val="nil"/>
              <w:left w:val="nil"/>
              <w:bottom w:val="nil"/>
              <w:right w:val="nil"/>
            </w:tcBorders>
            <w:shd w:val="clear" w:color="000000" w:fill="D9D9D9"/>
            <w:noWrap/>
            <w:vAlign w:val="center"/>
            <w:hideMark/>
          </w:tcPr>
          <w:p w14:paraId="49A7D51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46A7F288" w14:textId="77777777" w:rsidR="00CB05D8" w:rsidRPr="004C0D43" w:rsidRDefault="00CB05D8" w:rsidP="00A632A4">
            <w:pPr>
              <w:spacing w:after="0" w:line="240" w:lineRule="auto"/>
              <w:rPr>
                <w:rFonts w:eastAsia="Times New Roman"/>
                <w:color w:val="000000"/>
                <w:sz w:val="16"/>
                <w:szCs w:val="16"/>
              </w:rPr>
            </w:pPr>
          </w:p>
        </w:tc>
      </w:tr>
      <w:tr w:rsidR="00CB05D8" w:rsidRPr="004C0D43" w14:paraId="29904329"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6D26746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T36</w:t>
            </w:r>
          </w:p>
        </w:tc>
        <w:tc>
          <w:tcPr>
            <w:tcW w:w="993" w:type="dxa"/>
            <w:tcBorders>
              <w:top w:val="nil"/>
              <w:left w:val="nil"/>
              <w:bottom w:val="nil"/>
              <w:right w:val="nil"/>
            </w:tcBorders>
            <w:shd w:val="clear" w:color="000000" w:fill="FFFFFF"/>
            <w:noWrap/>
            <w:vAlign w:val="center"/>
            <w:hideMark/>
          </w:tcPr>
          <w:p w14:paraId="774BFDF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395BAED9"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0D4F8FE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404F646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0B9175F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66680B8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408E2E3A"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575708</w:t>
            </w:r>
          </w:p>
        </w:tc>
      </w:tr>
      <w:tr w:rsidR="00CB05D8" w:rsidRPr="004C0D43" w14:paraId="07C78397"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1E6D387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T37</w:t>
            </w:r>
          </w:p>
        </w:tc>
        <w:tc>
          <w:tcPr>
            <w:tcW w:w="993" w:type="dxa"/>
            <w:tcBorders>
              <w:top w:val="nil"/>
              <w:left w:val="nil"/>
              <w:bottom w:val="nil"/>
              <w:right w:val="nil"/>
            </w:tcBorders>
            <w:shd w:val="clear" w:color="000000" w:fill="D9D9D9"/>
            <w:noWrap/>
            <w:vAlign w:val="center"/>
            <w:hideMark/>
          </w:tcPr>
          <w:p w14:paraId="5F1AF18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27B0EE3C"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D9D9D9"/>
            <w:noWrap/>
            <w:vAlign w:val="center"/>
            <w:hideMark/>
          </w:tcPr>
          <w:p w14:paraId="49B048F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D9D9D9"/>
            <w:noWrap/>
            <w:vAlign w:val="center"/>
            <w:hideMark/>
          </w:tcPr>
          <w:p w14:paraId="0AECFFE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5823AB3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6B6C1CE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D9D9D9"/>
            <w:noWrap/>
            <w:vAlign w:val="center"/>
            <w:hideMark/>
          </w:tcPr>
          <w:p w14:paraId="2D9D54B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15739</w:t>
            </w:r>
          </w:p>
        </w:tc>
      </w:tr>
      <w:tr w:rsidR="00CB05D8" w:rsidRPr="004C0D43" w14:paraId="56DB2CF4"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0C0FF78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T38</w:t>
            </w:r>
          </w:p>
        </w:tc>
        <w:tc>
          <w:tcPr>
            <w:tcW w:w="993" w:type="dxa"/>
            <w:tcBorders>
              <w:top w:val="nil"/>
              <w:left w:val="nil"/>
              <w:bottom w:val="nil"/>
              <w:right w:val="nil"/>
            </w:tcBorders>
            <w:shd w:val="clear" w:color="000000" w:fill="FFFFFF"/>
            <w:noWrap/>
            <w:vAlign w:val="center"/>
            <w:hideMark/>
          </w:tcPr>
          <w:p w14:paraId="5B98787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FFFFFF"/>
            <w:noWrap/>
            <w:vAlign w:val="center"/>
            <w:hideMark/>
          </w:tcPr>
          <w:p w14:paraId="03527FCB"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0EFD4D5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347" w:type="dxa"/>
            <w:tcBorders>
              <w:top w:val="nil"/>
              <w:left w:val="nil"/>
              <w:bottom w:val="nil"/>
              <w:right w:val="nil"/>
            </w:tcBorders>
            <w:shd w:val="clear" w:color="000000" w:fill="FFFFFF"/>
            <w:noWrap/>
            <w:vAlign w:val="center"/>
            <w:hideMark/>
          </w:tcPr>
          <w:p w14:paraId="268BC33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2967E50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11C9CD48"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05D4FC2E"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569</w:t>
            </w:r>
          </w:p>
        </w:tc>
      </w:tr>
      <w:tr w:rsidR="00CB05D8" w:rsidRPr="004C0D43" w14:paraId="3A48D8B1"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315867F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T39</w:t>
            </w:r>
          </w:p>
        </w:tc>
        <w:tc>
          <w:tcPr>
            <w:tcW w:w="993" w:type="dxa"/>
            <w:tcBorders>
              <w:top w:val="nil"/>
              <w:left w:val="nil"/>
              <w:bottom w:val="nil"/>
              <w:right w:val="nil"/>
            </w:tcBorders>
            <w:shd w:val="clear" w:color="000000" w:fill="D9D9D9"/>
            <w:noWrap/>
            <w:vAlign w:val="center"/>
            <w:hideMark/>
          </w:tcPr>
          <w:p w14:paraId="2799CBC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522B1843"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K. pneumoniae</w:t>
            </w:r>
          </w:p>
        </w:tc>
        <w:tc>
          <w:tcPr>
            <w:tcW w:w="1346" w:type="dxa"/>
            <w:tcBorders>
              <w:top w:val="nil"/>
              <w:left w:val="nil"/>
              <w:bottom w:val="nil"/>
              <w:right w:val="nil"/>
            </w:tcBorders>
            <w:shd w:val="clear" w:color="000000" w:fill="D9D9D9"/>
            <w:noWrap/>
            <w:vAlign w:val="center"/>
            <w:hideMark/>
          </w:tcPr>
          <w:p w14:paraId="5A4E980E"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D9D9D9"/>
            <w:noWrap/>
            <w:vAlign w:val="center"/>
            <w:hideMark/>
          </w:tcPr>
          <w:p w14:paraId="142C4980"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7,6</w:t>
            </w:r>
          </w:p>
        </w:tc>
        <w:tc>
          <w:tcPr>
            <w:tcW w:w="1134" w:type="dxa"/>
            <w:tcBorders>
              <w:top w:val="nil"/>
              <w:left w:val="nil"/>
              <w:bottom w:val="nil"/>
              <w:right w:val="nil"/>
            </w:tcBorders>
            <w:shd w:val="clear" w:color="000000" w:fill="D9D9D9"/>
            <w:noWrap/>
            <w:vAlign w:val="center"/>
            <w:hideMark/>
          </w:tcPr>
          <w:p w14:paraId="303EFD5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949758</w:t>
            </w:r>
          </w:p>
        </w:tc>
        <w:tc>
          <w:tcPr>
            <w:tcW w:w="1134" w:type="dxa"/>
            <w:tcBorders>
              <w:top w:val="nil"/>
              <w:left w:val="nil"/>
              <w:bottom w:val="nil"/>
              <w:right w:val="nil"/>
            </w:tcBorders>
            <w:shd w:val="clear" w:color="000000" w:fill="D9D9D9"/>
            <w:noWrap/>
            <w:vAlign w:val="center"/>
            <w:hideMark/>
          </w:tcPr>
          <w:p w14:paraId="7B8A0CF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D9D9D9"/>
            <w:noWrap/>
            <w:vAlign w:val="center"/>
            <w:hideMark/>
          </w:tcPr>
          <w:p w14:paraId="7A200AB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308</w:t>
            </w:r>
          </w:p>
        </w:tc>
      </w:tr>
      <w:tr w:rsidR="00CB05D8" w:rsidRPr="004C0D43" w14:paraId="2E9F2A93"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17ADC4A9"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T40</w:t>
            </w:r>
          </w:p>
        </w:tc>
        <w:tc>
          <w:tcPr>
            <w:tcW w:w="993" w:type="dxa"/>
            <w:tcBorders>
              <w:top w:val="nil"/>
              <w:left w:val="nil"/>
              <w:bottom w:val="nil"/>
              <w:right w:val="nil"/>
            </w:tcBorders>
            <w:shd w:val="clear" w:color="000000" w:fill="FFFFFF"/>
            <w:noWrap/>
            <w:vAlign w:val="center"/>
            <w:hideMark/>
          </w:tcPr>
          <w:p w14:paraId="005E5061"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FFFFFF"/>
            <w:noWrap/>
            <w:vAlign w:val="center"/>
            <w:hideMark/>
          </w:tcPr>
          <w:p w14:paraId="3D3E4991"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19991F97"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 </w:t>
            </w:r>
          </w:p>
        </w:tc>
        <w:tc>
          <w:tcPr>
            <w:tcW w:w="1347" w:type="dxa"/>
            <w:tcBorders>
              <w:top w:val="nil"/>
              <w:left w:val="nil"/>
              <w:bottom w:val="nil"/>
              <w:right w:val="nil"/>
            </w:tcBorders>
            <w:shd w:val="clear" w:color="000000" w:fill="FFFFFF"/>
            <w:noWrap/>
            <w:vAlign w:val="center"/>
            <w:hideMark/>
          </w:tcPr>
          <w:p w14:paraId="225D928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69DAA69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04368B5D"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3B8D165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84757</w:t>
            </w:r>
          </w:p>
        </w:tc>
      </w:tr>
      <w:tr w:rsidR="00CB05D8" w:rsidRPr="004C0D43" w14:paraId="2681FD54"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2B3125D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T41</w:t>
            </w:r>
          </w:p>
        </w:tc>
        <w:tc>
          <w:tcPr>
            <w:tcW w:w="993" w:type="dxa"/>
            <w:tcBorders>
              <w:top w:val="nil"/>
              <w:left w:val="nil"/>
              <w:bottom w:val="nil"/>
              <w:right w:val="nil"/>
            </w:tcBorders>
            <w:shd w:val="clear" w:color="000000" w:fill="D9D9D9"/>
            <w:noWrap/>
            <w:vAlign w:val="center"/>
            <w:hideMark/>
          </w:tcPr>
          <w:p w14:paraId="17866EAC"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mini-BAL</w:t>
            </w:r>
          </w:p>
        </w:tc>
        <w:tc>
          <w:tcPr>
            <w:tcW w:w="1417" w:type="dxa"/>
            <w:tcBorders>
              <w:top w:val="nil"/>
              <w:left w:val="nil"/>
              <w:bottom w:val="nil"/>
              <w:right w:val="nil"/>
            </w:tcBorders>
            <w:shd w:val="clear" w:color="000000" w:fill="D9D9D9"/>
            <w:noWrap/>
            <w:vAlign w:val="center"/>
            <w:hideMark/>
          </w:tcPr>
          <w:p w14:paraId="1B5078BB"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D9D9D9"/>
            <w:noWrap/>
            <w:vAlign w:val="center"/>
            <w:hideMark/>
          </w:tcPr>
          <w:p w14:paraId="793452E8"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 </w:t>
            </w:r>
          </w:p>
        </w:tc>
        <w:tc>
          <w:tcPr>
            <w:tcW w:w="1347" w:type="dxa"/>
            <w:tcBorders>
              <w:top w:val="nil"/>
              <w:left w:val="nil"/>
              <w:bottom w:val="nil"/>
              <w:right w:val="nil"/>
            </w:tcBorders>
            <w:shd w:val="clear" w:color="000000" w:fill="D9D9D9"/>
            <w:noWrap/>
            <w:vAlign w:val="center"/>
            <w:hideMark/>
          </w:tcPr>
          <w:p w14:paraId="675D783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5B53DE72"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D9D9D9"/>
            <w:noWrap/>
            <w:vAlign w:val="center"/>
            <w:hideMark/>
          </w:tcPr>
          <w:p w14:paraId="3B89AB9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D9D9D9"/>
            <w:noWrap/>
            <w:vAlign w:val="center"/>
            <w:hideMark/>
          </w:tcPr>
          <w:p w14:paraId="2B8849BF"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11089</w:t>
            </w:r>
          </w:p>
        </w:tc>
      </w:tr>
      <w:tr w:rsidR="00CB05D8" w:rsidRPr="004C0D43" w14:paraId="1E4D898F"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63E04A4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T42</w:t>
            </w:r>
          </w:p>
        </w:tc>
        <w:tc>
          <w:tcPr>
            <w:tcW w:w="993" w:type="dxa"/>
            <w:tcBorders>
              <w:top w:val="nil"/>
              <w:left w:val="nil"/>
              <w:bottom w:val="nil"/>
              <w:right w:val="nil"/>
            </w:tcBorders>
            <w:shd w:val="clear" w:color="000000" w:fill="FFFFFF"/>
            <w:noWrap/>
            <w:vAlign w:val="center"/>
            <w:hideMark/>
          </w:tcPr>
          <w:p w14:paraId="2E8F03B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FFFFFF"/>
            <w:noWrap/>
            <w:vAlign w:val="center"/>
            <w:hideMark/>
          </w:tcPr>
          <w:p w14:paraId="3F8EC04D"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 </w:t>
            </w:r>
          </w:p>
        </w:tc>
        <w:tc>
          <w:tcPr>
            <w:tcW w:w="1346" w:type="dxa"/>
            <w:tcBorders>
              <w:top w:val="nil"/>
              <w:left w:val="nil"/>
              <w:bottom w:val="nil"/>
              <w:right w:val="nil"/>
            </w:tcBorders>
            <w:shd w:val="clear" w:color="000000" w:fill="FFFFFF"/>
            <w:noWrap/>
            <w:vAlign w:val="center"/>
            <w:hideMark/>
          </w:tcPr>
          <w:p w14:paraId="6274199F"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 </w:t>
            </w:r>
          </w:p>
        </w:tc>
        <w:tc>
          <w:tcPr>
            <w:tcW w:w="1347" w:type="dxa"/>
            <w:tcBorders>
              <w:top w:val="nil"/>
              <w:left w:val="nil"/>
              <w:bottom w:val="nil"/>
              <w:right w:val="nil"/>
            </w:tcBorders>
            <w:shd w:val="clear" w:color="000000" w:fill="FFFFFF"/>
            <w:noWrap/>
            <w:vAlign w:val="center"/>
            <w:hideMark/>
          </w:tcPr>
          <w:p w14:paraId="1B07C5D3"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0251D31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4" w:type="dxa"/>
            <w:tcBorders>
              <w:top w:val="nil"/>
              <w:left w:val="nil"/>
              <w:bottom w:val="nil"/>
              <w:right w:val="nil"/>
            </w:tcBorders>
            <w:shd w:val="clear" w:color="000000" w:fill="FFFFFF"/>
            <w:noWrap/>
            <w:vAlign w:val="center"/>
            <w:hideMark/>
          </w:tcPr>
          <w:p w14:paraId="181BD154"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tcBorders>
              <w:top w:val="nil"/>
              <w:left w:val="nil"/>
              <w:bottom w:val="nil"/>
              <w:right w:val="nil"/>
            </w:tcBorders>
            <w:shd w:val="clear" w:color="000000" w:fill="FFFFFF"/>
            <w:noWrap/>
            <w:vAlign w:val="center"/>
            <w:hideMark/>
          </w:tcPr>
          <w:p w14:paraId="7E3A514A"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3781</w:t>
            </w:r>
          </w:p>
        </w:tc>
      </w:tr>
      <w:tr w:rsidR="00CB05D8" w:rsidRPr="004C0D43" w14:paraId="3383BB62" w14:textId="77777777" w:rsidTr="00CB05D8">
        <w:trPr>
          <w:cantSplit/>
          <w:trHeight w:val="20"/>
        </w:trPr>
        <w:tc>
          <w:tcPr>
            <w:tcW w:w="567" w:type="dxa"/>
            <w:vMerge w:val="restart"/>
            <w:tcBorders>
              <w:top w:val="nil"/>
              <w:left w:val="nil"/>
              <w:bottom w:val="nil"/>
              <w:right w:val="nil"/>
            </w:tcBorders>
            <w:shd w:val="clear" w:color="000000" w:fill="D9D9D9"/>
            <w:noWrap/>
            <w:vAlign w:val="center"/>
            <w:hideMark/>
          </w:tcPr>
          <w:p w14:paraId="1FA2E83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T43</w:t>
            </w:r>
          </w:p>
        </w:tc>
        <w:tc>
          <w:tcPr>
            <w:tcW w:w="993" w:type="dxa"/>
            <w:vMerge w:val="restart"/>
            <w:tcBorders>
              <w:top w:val="nil"/>
              <w:left w:val="nil"/>
              <w:bottom w:val="nil"/>
              <w:right w:val="nil"/>
            </w:tcBorders>
            <w:shd w:val="clear" w:color="000000" w:fill="D9D9D9"/>
            <w:noWrap/>
            <w:vAlign w:val="center"/>
            <w:hideMark/>
          </w:tcPr>
          <w:p w14:paraId="47B3B22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53C6DED5"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H. influenzae</w:t>
            </w:r>
          </w:p>
        </w:tc>
        <w:tc>
          <w:tcPr>
            <w:tcW w:w="1346" w:type="dxa"/>
            <w:tcBorders>
              <w:top w:val="nil"/>
              <w:left w:val="nil"/>
              <w:bottom w:val="nil"/>
              <w:right w:val="nil"/>
            </w:tcBorders>
            <w:shd w:val="clear" w:color="000000" w:fill="D9D9D9"/>
            <w:noWrap/>
            <w:vAlign w:val="center"/>
            <w:hideMark/>
          </w:tcPr>
          <w:p w14:paraId="0F5F6899"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 </w:t>
            </w:r>
          </w:p>
        </w:tc>
        <w:tc>
          <w:tcPr>
            <w:tcW w:w="1347" w:type="dxa"/>
            <w:tcBorders>
              <w:top w:val="nil"/>
              <w:left w:val="nil"/>
              <w:bottom w:val="nil"/>
              <w:right w:val="nil"/>
            </w:tcBorders>
            <w:shd w:val="clear" w:color="000000" w:fill="D9D9D9"/>
            <w:noWrap/>
            <w:vAlign w:val="center"/>
            <w:hideMark/>
          </w:tcPr>
          <w:p w14:paraId="5A3C798A"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5,7</w:t>
            </w:r>
          </w:p>
        </w:tc>
        <w:tc>
          <w:tcPr>
            <w:tcW w:w="1134" w:type="dxa"/>
            <w:tcBorders>
              <w:top w:val="nil"/>
              <w:left w:val="nil"/>
              <w:bottom w:val="nil"/>
              <w:right w:val="nil"/>
            </w:tcBorders>
            <w:shd w:val="clear" w:color="000000" w:fill="D9D9D9"/>
            <w:noWrap/>
            <w:vAlign w:val="center"/>
            <w:hideMark/>
          </w:tcPr>
          <w:p w14:paraId="3A871C99"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4609</w:t>
            </w:r>
          </w:p>
        </w:tc>
        <w:tc>
          <w:tcPr>
            <w:tcW w:w="1134" w:type="dxa"/>
            <w:tcBorders>
              <w:top w:val="nil"/>
              <w:left w:val="nil"/>
              <w:bottom w:val="nil"/>
              <w:right w:val="nil"/>
            </w:tcBorders>
            <w:shd w:val="clear" w:color="000000" w:fill="D9D9D9"/>
            <w:noWrap/>
            <w:vAlign w:val="center"/>
            <w:hideMark/>
          </w:tcPr>
          <w:p w14:paraId="6C60ED8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val="restart"/>
            <w:tcBorders>
              <w:top w:val="nil"/>
              <w:left w:val="nil"/>
              <w:bottom w:val="nil"/>
              <w:right w:val="nil"/>
            </w:tcBorders>
            <w:shd w:val="clear" w:color="000000" w:fill="D9D9D9"/>
            <w:noWrap/>
            <w:vAlign w:val="center"/>
            <w:hideMark/>
          </w:tcPr>
          <w:p w14:paraId="5D84321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322</w:t>
            </w:r>
          </w:p>
        </w:tc>
      </w:tr>
      <w:tr w:rsidR="00CB05D8" w:rsidRPr="004C0D43" w14:paraId="19EE6CE9" w14:textId="77777777" w:rsidTr="00CB05D8">
        <w:trPr>
          <w:cantSplit/>
          <w:trHeight w:val="20"/>
        </w:trPr>
        <w:tc>
          <w:tcPr>
            <w:tcW w:w="567" w:type="dxa"/>
            <w:vMerge/>
            <w:tcBorders>
              <w:top w:val="nil"/>
              <w:left w:val="nil"/>
              <w:bottom w:val="nil"/>
              <w:right w:val="nil"/>
            </w:tcBorders>
            <w:vAlign w:val="center"/>
            <w:hideMark/>
          </w:tcPr>
          <w:p w14:paraId="5FB87C8F"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438F719C"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71064A95"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P. mirabilis</w:t>
            </w:r>
          </w:p>
        </w:tc>
        <w:tc>
          <w:tcPr>
            <w:tcW w:w="1346" w:type="dxa"/>
            <w:tcBorders>
              <w:top w:val="nil"/>
              <w:left w:val="nil"/>
              <w:bottom w:val="nil"/>
              <w:right w:val="nil"/>
            </w:tcBorders>
            <w:shd w:val="clear" w:color="000000" w:fill="D9D9D9"/>
            <w:noWrap/>
            <w:vAlign w:val="center"/>
            <w:hideMark/>
          </w:tcPr>
          <w:p w14:paraId="196818F6"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&gt;5</w:t>
            </w:r>
          </w:p>
        </w:tc>
        <w:tc>
          <w:tcPr>
            <w:tcW w:w="1347" w:type="dxa"/>
            <w:tcBorders>
              <w:top w:val="nil"/>
              <w:left w:val="nil"/>
              <w:bottom w:val="nil"/>
              <w:right w:val="nil"/>
            </w:tcBorders>
            <w:shd w:val="clear" w:color="000000" w:fill="D9D9D9"/>
            <w:noWrap/>
            <w:vAlign w:val="center"/>
            <w:hideMark/>
          </w:tcPr>
          <w:p w14:paraId="49925F52"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7,7</w:t>
            </w:r>
          </w:p>
        </w:tc>
        <w:tc>
          <w:tcPr>
            <w:tcW w:w="1134" w:type="dxa"/>
            <w:tcBorders>
              <w:top w:val="nil"/>
              <w:left w:val="nil"/>
              <w:bottom w:val="nil"/>
              <w:right w:val="nil"/>
            </w:tcBorders>
            <w:shd w:val="clear" w:color="000000" w:fill="D9D9D9"/>
            <w:noWrap/>
            <w:vAlign w:val="center"/>
            <w:hideMark/>
          </w:tcPr>
          <w:p w14:paraId="65234DA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959346</w:t>
            </w:r>
          </w:p>
        </w:tc>
        <w:tc>
          <w:tcPr>
            <w:tcW w:w="1134" w:type="dxa"/>
            <w:tcBorders>
              <w:top w:val="nil"/>
              <w:left w:val="nil"/>
              <w:bottom w:val="nil"/>
              <w:right w:val="nil"/>
            </w:tcBorders>
            <w:shd w:val="clear" w:color="000000" w:fill="D9D9D9"/>
            <w:noWrap/>
            <w:vAlign w:val="center"/>
            <w:hideMark/>
          </w:tcPr>
          <w:p w14:paraId="166764A7"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vMerge/>
            <w:tcBorders>
              <w:top w:val="nil"/>
              <w:left w:val="nil"/>
              <w:bottom w:val="nil"/>
              <w:right w:val="nil"/>
            </w:tcBorders>
            <w:vAlign w:val="center"/>
            <w:hideMark/>
          </w:tcPr>
          <w:p w14:paraId="178D11BE" w14:textId="77777777" w:rsidR="00CB05D8" w:rsidRPr="004C0D43" w:rsidRDefault="00CB05D8" w:rsidP="00A632A4">
            <w:pPr>
              <w:spacing w:after="0" w:line="240" w:lineRule="auto"/>
              <w:rPr>
                <w:rFonts w:eastAsia="Times New Roman"/>
                <w:color w:val="000000"/>
                <w:sz w:val="16"/>
                <w:szCs w:val="16"/>
              </w:rPr>
            </w:pPr>
          </w:p>
        </w:tc>
      </w:tr>
      <w:tr w:rsidR="00CB05D8" w:rsidRPr="004C0D43" w14:paraId="6141D926" w14:textId="77777777" w:rsidTr="00CB05D8">
        <w:trPr>
          <w:cantSplit/>
          <w:trHeight w:val="20"/>
        </w:trPr>
        <w:tc>
          <w:tcPr>
            <w:tcW w:w="567" w:type="dxa"/>
            <w:vMerge/>
            <w:tcBorders>
              <w:top w:val="nil"/>
              <w:left w:val="nil"/>
              <w:bottom w:val="nil"/>
              <w:right w:val="nil"/>
            </w:tcBorders>
            <w:vAlign w:val="center"/>
            <w:hideMark/>
          </w:tcPr>
          <w:p w14:paraId="6AD4D3AD" w14:textId="77777777" w:rsidR="00CB05D8" w:rsidRPr="004C0D43" w:rsidRDefault="00CB05D8" w:rsidP="00A632A4">
            <w:pPr>
              <w:spacing w:after="0" w:line="240" w:lineRule="auto"/>
              <w:rPr>
                <w:rFonts w:eastAsia="Times New Roman"/>
                <w:color w:val="000000"/>
                <w:sz w:val="16"/>
                <w:szCs w:val="16"/>
              </w:rPr>
            </w:pPr>
          </w:p>
        </w:tc>
        <w:tc>
          <w:tcPr>
            <w:tcW w:w="993" w:type="dxa"/>
            <w:vMerge/>
            <w:tcBorders>
              <w:top w:val="nil"/>
              <w:left w:val="nil"/>
              <w:bottom w:val="nil"/>
              <w:right w:val="nil"/>
            </w:tcBorders>
            <w:vAlign w:val="center"/>
            <w:hideMark/>
          </w:tcPr>
          <w:p w14:paraId="01C9740F" w14:textId="77777777" w:rsidR="00CB05D8" w:rsidRPr="004C0D43" w:rsidRDefault="00CB05D8" w:rsidP="00A632A4">
            <w:pPr>
              <w:spacing w:after="0" w:line="240" w:lineRule="auto"/>
              <w:rPr>
                <w:rFonts w:eastAsia="Times New Roman"/>
                <w:color w:val="000000"/>
                <w:sz w:val="16"/>
                <w:szCs w:val="16"/>
              </w:rPr>
            </w:pPr>
          </w:p>
        </w:tc>
        <w:tc>
          <w:tcPr>
            <w:tcW w:w="1417" w:type="dxa"/>
            <w:tcBorders>
              <w:top w:val="nil"/>
              <w:left w:val="nil"/>
              <w:bottom w:val="nil"/>
              <w:right w:val="nil"/>
            </w:tcBorders>
            <w:shd w:val="clear" w:color="000000" w:fill="D9D9D9"/>
            <w:noWrap/>
            <w:vAlign w:val="center"/>
            <w:hideMark/>
          </w:tcPr>
          <w:p w14:paraId="28761F9E"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D9D9D9"/>
            <w:noWrap/>
            <w:vAlign w:val="center"/>
            <w:hideMark/>
          </w:tcPr>
          <w:p w14:paraId="56A7C4C5"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w:t>
            </w:r>
          </w:p>
        </w:tc>
        <w:tc>
          <w:tcPr>
            <w:tcW w:w="1347" w:type="dxa"/>
            <w:tcBorders>
              <w:top w:val="nil"/>
              <w:left w:val="nil"/>
              <w:bottom w:val="nil"/>
              <w:right w:val="nil"/>
            </w:tcBorders>
            <w:shd w:val="clear" w:color="000000" w:fill="D9D9D9"/>
            <w:noWrap/>
            <w:vAlign w:val="center"/>
            <w:hideMark/>
          </w:tcPr>
          <w:p w14:paraId="7D349846"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2,4</w:t>
            </w:r>
          </w:p>
        </w:tc>
        <w:tc>
          <w:tcPr>
            <w:tcW w:w="1134" w:type="dxa"/>
            <w:tcBorders>
              <w:top w:val="nil"/>
              <w:left w:val="nil"/>
              <w:bottom w:val="nil"/>
              <w:right w:val="nil"/>
            </w:tcBorders>
            <w:shd w:val="clear" w:color="000000" w:fill="D9D9D9"/>
            <w:noWrap/>
            <w:vAlign w:val="center"/>
            <w:hideMark/>
          </w:tcPr>
          <w:p w14:paraId="7768F47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4</w:t>
            </w:r>
          </w:p>
        </w:tc>
        <w:tc>
          <w:tcPr>
            <w:tcW w:w="1134" w:type="dxa"/>
            <w:tcBorders>
              <w:top w:val="nil"/>
              <w:left w:val="nil"/>
              <w:bottom w:val="nil"/>
              <w:right w:val="nil"/>
            </w:tcBorders>
            <w:shd w:val="clear" w:color="000000" w:fill="D9D9D9"/>
            <w:noWrap/>
            <w:vAlign w:val="center"/>
            <w:hideMark/>
          </w:tcPr>
          <w:p w14:paraId="107899A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 </w:t>
            </w:r>
          </w:p>
        </w:tc>
        <w:tc>
          <w:tcPr>
            <w:tcW w:w="1132" w:type="dxa"/>
            <w:vMerge/>
            <w:tcBorders>
              <w:top w:val="nil"/>
              <w:left w:val="nil"/>
              <w:bottom w:val="nil"/>
              <w:right w:val="nil"/>
            </w:tcBorders>
            <w:vAlign w:val="center"/>
            <w:hideMark/>
          </w:tcPr>
          <w:p w14:paraId="7DAC97A0" w14:textId="77777777" w:rsidR="00CB05D8" w:rsidRPr="004C0D43" w:rsidRDefault="00CB05D8" w:rsidP="00A632A4">
            <w:pPr>
              <w:spacing w:after="0" w:line="240" w:lineRule="auto"/>
              <w:rPr>
                <w:rFonts w:eastAsia="Times New Roman"/>
                <w:color w:val="000000"/>
                <w:sz w:val="16"/>
                <w:szCs w:val="16"/>
              </w:rPr>
            </w:pPr>
          </w:p>
        </w:tc>
      </w:tr>
      <w:tr w:rsidR="00CB05D8" w:rsidRPr="004C0D43" w14:paraId="0E675301" w14:textId="77777777" w:rsidTr="00CB05D8">
        <w:trPr>
          <w:cantSplit/>
          <w:trHeight w:val="20"/>
        </w:trPr>
        <w:tc>
          <w:tcPr>
            <w:tcW w:w="567" w:type="dxa"/>
            <w:tcBorders>
              <w:top w:val="nil"/>
              <w:left w:val="nil"/>
              <w:bottom w:val="nil"/>
              <w:right w:val="nil"/>
            </w:tcBorders>
            <w:shd w:val="clear" w:color="000000" w:fill="FFFFFF"/>
            <w:noWrap/>
            <w:vAlign w:val="center"/>
            <w:hideMark/>
          </w:tcPr>
          <w:p w14:paraId="363462BE"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T44</w:t>
            </w:r>
          </w:p>
        </w:tc>
        <w:tc>
          <w:tcPr>
            <w:tcW w:w="993" w:type="dxa"/>
            <w:tcBorders>
              <w:top w:val="nil"/>
              <w:left w:val="nil"/>
              <w:bottom w:val="nil"/>
              <w:right w:val="nil"/>
            </w:tcBorders>
            <w:shd w:val="clear" w:color="000000" w:fill="FFFFFF"/>
            <w:noWrap/>
            <w:vAlign w:val="center"/>
            <w:hideMark/>
          </w:tcPr>
          <w:p w14:paraId="12BCE7F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FFFFFF"/>
            <w:noWrap/>
            <w:vAlign w:val="center"/>
            <w:hideMark/>
          </w:tcPr>
          <w:p w14:paraId="741CD45C"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FFFFFF"/>
            <w:noWrap/>
            <w:vAlign w:val="center"/>
            <w:hideMark/>
          </w:tcPr>
          <w:p w14:paraId="110BCC81"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4</w:t>
            </w:r>
          </w:p>
        </w:tc>
        <w:tc>
          <w:tcPr>
            <w:tcW w:w="1347" w:type="dxa"/>
            <w:tcBorders>
              <w:top w:val="nil"/>
              <w:left w:val="nil"/>
              <w:bottom w:val="nil"/>
              <w:right w:val="nil"/>
            </w:tcBorders>
            <w:shd w:val="clear" w:color="000000" w:fill="FFFFFF"/>
            <w:noWrap/>
            <w:vAlign w:val="center"/>
            <w:hideMark/>
          </w:tcPr>
          <w:p w14:paraId="0CB126BD"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6,1</w:t>
            </w:r>
          </w:p>
        </w:tc>
        <w:tc>
          <w:tcPr>
            <w:tcW w:w="1134" w:type="dxa"/>
            <w:tcBorders>
              <w:top w:val="nil"/>
              <w:left w:val="nil"/>
              <w:bottom w:val="nil"/>
              <w:right w:val="nil"/>
            </w:tcBorders>
            <w:shd w:val="clear" w:color="000000" w:fill="FFFFFF"/>
            <w:noWrap/>
            <w:vAlign w:val="center"/>
            <w:hideMark/>
          </w:tcPr>
          <w:p w14:paraId="2D748CAF"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689401</w:t>
            </w:r>
          </w:p>
        </w:tc>
        <w:tc>
          <w:tcPr>
            <w:tcW w:w="1134" w:type="dxa"/>
            <w:tcBorders>
              <w:top w:val="nil"/>
              <w:left w:val="nil"/>
              <w:bottom w:val="nil"/>
              <w:right w:val="nil"/>
            </w:tcBorders>
            <w:shd w:val="clear" w:color="000000" w:fill="FFFFFF"/>
            <w:noWrap/>
            <w:vAlign w:val="center"/>
            <w:hideMark/>
          </w:tcPr>
          <w:p w14:paraId="6B45EFCA"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FFFFFF"/>
            <w:noWrap/>
            <w:vAlign w:val="center"/>
            <w:hideMark/>
          </w:tcPr>
          <w:p w14:paraId="750CFD88"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11952</w:t>
            </w:r>
          </w:p>
        </w:tc>
      </w:tr>
      <w:tr w:rsidR="00CB05D8" w:rsidRPr="004C0D43" w14:paraId="6BC5B60F" w14:textId="77777777" w:rsidTr="00CB05D8">
        <w:trPr>
          <w:cantSplit/>
          <w:trHeight w:val="20"/>
        </w:trPr>
        <w:tc>
          <w:tcPr>
            <w:tcW w:w="567" w:type="dxa"/>
            <w:tcBorders>
              <w:top w:val="nil"/>
              <w:left w:val="nil"/>
              <w:bottom w:val="nil"/>
              <w:right w:val="nil"/>
            </w:tcBorders>
            <w:shd w:val="clear" w:color="000000" w:fill="D9D9D9"/>
            <w:noWrap/>
            <w:vAlign w:val="center"/>
            <w:hideMark/>
          </w:tcPr>
          <w:p w14:paraId="2CE805F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T45</w:t>
            </w:r>
          </w:p>
        </w:tc>
        <w:tc>
          <w:tcPr>
            <w:tcW w:w="993" w:type="dxa"/>
            <w:tcBorders>
              <w:top w:val="nil"/>
              <w:left w:val="nil"/>
              <w:bottom w:val="nil"/>
              <w:right w:val="nil"/>
            </w:tcBorders>
            <w:shd w:val="clear" w:color="000000" w:fill="D9D9D9"/>
            <w:noWrap/>
            <w:vAlign w:val="center"/>
            <w:hideMark/>
          </w:tcPr>
          <w:p w14:paraId="5C3880FB"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BAL</w:t>
            </w:r>
          </w:p>
        </w:tc>
        <w:tc>
          <w:tcPr>
            <w:tcW w:w="1417" w:type="dxa"/>
            <w:tcBorders>
              <w:top w:val="nil"/>
              <w:left w:val="nil"/>
              <w:bottom w:val="nil"/>
              <w:right w:val="nil"/>
            </w:tcBorders>
            <w:shd w:val="clear" w:color="000000" w:fill="D9D9D9"/>
            <w:noWrap/>
            <w:vAlign w:val="center"/>
            <w:hideMark/>
          </w:tcPr>
          <w:p w14:paraId="7EB9113E" w14:textId="77777777" w:rsidR="00CB05D8" w:rsidRPr="004C0D43" w:rsidRDefault="00CB05D8" w:rsidP="00A632A4">
            <w:pPr>
              <w:spacing w:after="0" w:line="240" w:lineRule="auto"/>
              <w:rPr>
                <w:rFonts w:eastAsia="Times New Roman"/>
                <w:i/>
                <w:iCs/>
                <w:color w:val="000000"/>
                <w:sz w:val="16"/>
                <w:szCs w:val="16"/>
              </w:rPr>
            </w:pPr>
            <w:r w:rsidRPr="004C0D43">
              <w:rPr>
                <w:rFonts w:eastAsia="Times New Roman"/>
                <w:i/>
                <w:iCs/>
                <w:color w:val="000000"/>
                <w:sz w:val="16"/>
                <w:szCs w:val="16"/>
              </w:rPr>
              <w:t>S. aureus</w:t>
            </w:r>
          </w:p>
        </w:tc>
        <w:tc>
          <w:tcPr>
            <w:tcW w:w="1346" w:type="dxa"/>
            <w:tcBorders>
              <w:top w:val="nil"/>
              <w:left w:val="nil"/>
              <w:bottom w:val="nil"/>
              <w:right w:val="nil"/>
            </w:tcBorders>
            <w:shd w:val="clear" w:color="000000" w:fill="D9D9D9"/>
            <w:noWrap/>
            <w:vAlign w:val="center"/>
            <w:hideMark/>
          </w:tcPr>
          <w:p w14:paraId="1CD78597"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4</w:t>
            </w:r>
          </w:p>
        </w:tc>
        <w:tc>
          <w:tcPr>
            <w:tcW w:w="1347" w:type="dxa"/>
            <w:tcBorders>
              <w:top w:val="nil"/>
              <w:left w:val="nil"/>
              <w:bottom w:val="nil"/>
              <w:right w:val="nil"/>
            </w:tcBorders>
            <w:shd w:val="clear" w:color="000000" w:fill="D9D9D9"/>
            <w:noWrap/>
            <w:vAlign w:val="center"/>
            <w:hideMark/>
          </w:tcPr>
          <w:p w14:paraId="132CB452" w14:textId="77777777"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3,7</w:t>
            </w:r>
          </w:p>
        </w:tc>
        <w:tc>
          <w:tcPr>
            <w:tcW w:w="1134" w:type="dxa"/>
            <w:tcBorders>
              <w:top w:val="nil"/>
              <w:left w:val="nil"/>
              <w:bottom w:val="nil"/>
              <w:right w:val="nil"/>
            </w:tcBorders>
            <w:shd w:val="clear" w:color="000000" w:fill="D9D9D9"/>
            <w:noWrap/>
            <w:vAlign w:val="center"/>
            <w:hideMark/>
          </w:tcPr>
          <w:p w14:paraId="045FD7C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5875</w:t>
            </w:r>
          </w:p>
        </w:tc>
        <w:tc>
          <w:tcPr>
            <w:tcW w:w="1134" w:type="dxa"/>
            <w:tcBorders>
              <w:top w:val="nil"/>
              <w:left w:val="nil"/>
              <w:bottom w:val="nil"/>
              <w:right w:val="nil"/>
            </w:tcBorders>
            <w:shd w:val="clear" w:color="000000" w:fill="D9D9D9"/>
            <w:noWrap/>
            <w:vAlign w:val="center"/>
            <w:hideMark/>
          </w:tcPr>
          <w:p w14:paraId="6BE486D0" w14:textId="77777777" w:rsidR="00CB05D8" w:rsidRPr="004C0D43" w:rsidRDefault="00CB05D8" w:rsidP="00A632A4">
            <w:pPr>
              <w:spacing w:after="0" w:line="240" w:lineRule="auto"/>
              <w:rPr>
                <w:rFonts w:eastAsia="Times New Roman"/>
                <w:color w:val="000000"/>
                <w:sz w:val="16"/>
                <w:szCs w:val="16"/>
              </w:rPr>
            </w:pPr>
            <w:r w:rsidRPr="004C0D43">
              <w:rPr>
                <w:rFonts w:eastAsia="Times New Roman"/>
                <w:color w:val="000000"/>
                <w:sz w:val="16"/>
                <w:szCs w:val="16"/>
              </w:rPr>
              <w:t>+</w:t>
            </w:r>
          </w:p>
        </w:tc>
        <w:tc>
          <w:tcPr>
            <w:tcW w:w="1132" w:type="dxa"/>
            <w:tcBorders>
              <w:top w:val="nil"/>
              <w:left w:val="nil"/>
              <w:bottom w:val="nil"/>
              <w:right w:val="nil"/>
            </w:tcBorders>
            <w:shd w:val="clear" w:color="000000" w:fill="D9D9D9"/>
            <w:noWrap/>
            <w:vAlign w:val="center"/>
            <w:hideMark/>
          </w:tcPr>
          <w:p w14:paraId="3914BDE4" w14:textId="2E0455CD" w:rsidR="00CB05D8" w:rsidRPr="004C0D43" w:rsidRDefault="00CB05D8" w:rsidP="00A632A4">
            <w:pPr>
              <w:spacing w:after="0" w:line="240" w:lineRule="auto"/>
              <w:rPr>
                <w:rFonts w:eastAsia="Times New Roman"/>
                <w:b/>
                <w:bCs/>
                <w:color w:val="000000"/>
                <w:sz w:val="16"/>
                <w:szCs w:val="16"/>
              </w:rPr>
            </w:pPr>
            <w:r w:rsidRPr="004C0D43">
              <w:rPr>
                <w:rFonts w:eastAsia="Times New Roman"/>
                <w:b/>
                <w:bCs/>
                <w:color w:val="000000"/>
                <w:sz w:val="16"/>
                <w:szCs w:val="16"/>
              </w:rPr>
              <w:t>26606</w:t>
            </w:r>
          </w:p>
        </w:tc>
      </w:tr>
    </w:tbl>
    <w:p w14:paraId="41C353FA" w14:textId="16AA5403" w:rsidR="00E22B55" w:rsidRPr="004C0D43" w:rsidRDefault="00E22B55" w:rsidP="004C0D43">
      <w:pPr>
        <w:spacing w:line="480" w:lineRule="auto"/>
      </w:pPr>
      <w:bookmarkStart w:id="34" w:name="_Ref72246800"/>
    </w:p>
    <w:p w14:paraId="1AE63C50" w14:textId="44075FCD" w:rsidR="00AC3A1F" w:rsidRPr="004C0D43" w:rsidRDefault="0094444F" w:rsidP="004C0D43">
      <w:pPr>
        <w:pStyle w:val="Lgende"/>
        <w:spacing w:line="480" w:lineRule="auto"/>
        <w:rPr>
          <w:b w:val="0"/>
          <w:bCs w:val="0"/>
          <w:lang w:val="en-US"/>
        </w:rPr>
      </w:pPr>
      <w:bookmarkStart w:id="35" w:name="_Ref84353543"/>
      <w:bookmarkEnd w:id="34"/>
      <w:r>
        <w:rPr>
          <w:lang w:val="en-US"/>
        </w:rPr>
        <w:t>Additional t</w:t>
      </w:r>
      <w:r w:rsidR="009C6B4C">
        <w:rPr>
          <w:lang w:val="en-US"/>
        </w:rPr>
        <w:t xml:space="preserve">able </w:t>
      </w:r>
      <w:r w:rsidR="00333ABC" w:rsidRPr="004C0D43">
        <w:rPr>
          <w:lang w:val="en-US"/>
        </w:rPr>
        <w:fldChar w:fldCharType="begin"/>
      </w:r>
      <w:r w:rsidR="00333ABC" w:rsidRPr="004C0D43">
        <w:rPr>
          <w:lang w:val="en-US"/>
        </w:rPr>
        <w:instrText xml:space="preserve"> SEQ Supplementary_Table_T \* ARABIC </w:instrText>
      </w:r>
      <w:r w:rsidR="00333ABC" w:rsidRPr="004C0D43">
        <w:rPr>
          <w:lang w:val="en-US"/>
        </w:rPr>
        <w:fldChar w:fldCharType="separate"/>
      </w:r>
      <w:r>
        <w:rPr>
          <w:noProof/>
          <w:lang w:val="en-US"/>
        </w:rPr>
        <w:t>1</w:t>
      </w:r>
      <w:r w:rsidR="00333ABC" w:rsidRPr="004C0D43">
        <w:rPr>
          <w:lang w:val="en-US"/>
        </w:rPr>
        <w:fldChar w:fldCharType="end"/>
      </w:r>
      <w:bookmarkEnd w:id="35"/>
      <w:r w:rsidR="00333ABC" w:rsidRPr="004C0D43">
        <w:rPr>
          <w:lang w:val="en-US"/>
        </w:rPr>
        <w:t xml:space="preserve">: </w:t>
      </w:r>
      <w:r w:rsidR="00477BEB" w:rsidRPr="004C0D43">
        <w:rPr>
          <w:lang w:val="en-US"/>
        </w:rPr>
        <w:t xml:space="preserve">Results of </w:t>
      </w:r>
      <w:r w:rsidR="00AC3A1F" w:rsidRPr="004C0D43">
        <w:rPr>
          <w:lang w:val="en-US"/>
        </w:rPr>
        <w:t>microbial culture, mNGS and qPCR detection</w:t>
      </w:r>
      <w:r w:rsidR="00477BEB" w:rsidRPr="004C0D43">
        <w:rPr>
          <w:lang w:val="en-US"/>
        </w:rPr>
        <w:t>s</w:t>
      </w:r>
      <w:r w:rsidR="00AC3A1F" w:rsidRPr="004C0D43">
        <w:rPr>
          <w:lang w:val="en-US"/>
        </w:rPr>
        <w:t xml:space="preserve"> on training set of samples. </w:t>
      </w:r>
      <w:r w:rsidR="00AC3A1F" w:rsidRPr="004C0D43">
        <w:rPr>
          <w:b w:val="0"/>
          <w:bCs w:val="0"/>
          <w:lang w:val="en-US"/>
        </w:rPr>
        <w:t xml:space="preserve">(a) Quantification results are provided in log10 of concentration, in CFU/mL for microbial culture and in GEq/mL for mNGS and qPCR. Values above clinical threshold for microbial culture (3 for mini-BAL and 4 for BAL) or above </w:t>
      </w:r>
      <w:r w:rsidR="00AC3A1F" w:rsidRPr="004C0D43">
        <w:rPr>
          <w:b w:val="0"/>
          <w:bCs w:val="0"/>
          <w:i/>
          <w:iCs/>
          <w:lang w:val="en-US"/>
        </w:rPr>
        <w:t>MT</w:t>
      </w:r>
      <w:r w:rsidR="00AC3A1F" w:rsidRPr="004C0D43">
        <w:rPr>
          <w:b w:val="0"/>
          <w:bCs w:val="0"/>
          <w:lang w:val="en-US"/>
        </w:rPr>
        <w:t xml:space="preserve"> (3,72) for mNGS are shown in bold. (b) Values in italic were removed from </w:t>
      </w:r>
      <w:r w:rsidR="00AC3A1F" w:rsidRPr="004C0D43">
        <w:rPr>
          <w:b w:val="0"/>
          <w:bCs w:val="0"/>
          <w:lang w:val="en-US"/>
        </w:rPr>
        <w:lastRenderedPageBreak/>
        <w:t xml:space="preserve">the calculation of </w:t>
      </w:r>
      <w:r w:rsidR="00AC3A1F" w:rsidRPr="004C0D43">
        <w:rPr>
          <w:b w:val="0"/>
          <w:bCs w:val="0"/>
          <w:i/>
          <w:iCs/>
          <w:lang w:val="en-US"/>
        </w:rPr>
        <w:t>DT</w:t>
      </w:r>
      <w:r w:rsidR="00AC3A1F" w:rsidRPr="004C0D43">
        <w:rPr>
          <w:b w:val="0"/>
          <w:bCs w:val="0"/>
          <w:i/>
          <w:iCs/>
          <w:vertAlign w:val="subscript"/>
          <w:lang w:val="en-US"/>
        </w:rPr>
        <w:t>SOI</w:t>
      </w:r>
      <w:r w:rsidR="00AC3A1F" w:rsidRPr="004C0D43">
        <w:rPr>
          <w:b w:val="0"/>
          <w:bCs w:val="0"/>
          <w:i/>
          <w:iCs/>
          <w:lang w:val="en-US"/>
        </w:rPr>
        <w:t xml:space="preserve"> </w:t>
      </w:r>
      <w:r w:rsidR="00AC3A1F" w:rsidRPr="004C0D43">
        <w:rPr>
          <w:b w:val="0"/>
          <w:bCs w:val="0"/>
          <w:lang w:val="en-US"/>
        </w:rPr>
        <w:t xml:space="preserve">because the negative culture result </w:t>
      </w:r>
      <w:r w:rsidR="008A7AA2" w:rsidRPr="004C0D43">
        <w:rPr>
          <w:b w:val="0"/>
          <w:bCs w:val="0"/>
          <w:lang w:val="en-US"/>
        </w:rPr>
        <w:t xml:space="preserve">for a given SOI </w:t>
      </w:r>
      <w:r w:rsidR="00AC3A1F" w:rsidRPr="004C0D43">
        <w:rPr>
          <w:b w:val="0"/>
          <w:bCs w:val="0"/>
          <w:lang w:val="en-US"/>
        </w:rPr>
        <w:t xml:space="preserve">was associated with a substantial number of sequence reads assigned to </w:t>
      </w:r>
      <w:r w:rsidR="008A7AA2" w:rsidRPr="004C0D43">
        <w:rPr>
          <w:b w:val="0"/>
          <w:bCs w:val="0"/>
          <w:lang w:val="en-US"/>
        </w:rPr>
        <w:t xml:space="preserve">this </w:t>
      </w:r>
      <w:r w:rsidR="00AC3A1F" w:rsidRPr="004C0D43">
        <w:rPr>
          <w:b w:val="0"/>
          <w:bCs w:val="0"/>
          <w:lang w:val="en-US"/>
        </w:rPr>
        <w:t xml:space="preserve">SOI, which was confirmed by the 16S/MetaPhlAn2 markers search. (c) Values above </w:t>
      </w:r>
      <w:r w:rsidR="00AC3A1F" w:rsidRPr="004C0D43">
        <w:rPr>
          <w:b w:val="0"/>
          <w:bCs w:val="0"/>
          <w:i/>
          <w:iCs/>
          <w:lang w:val="en-US"/>
        </w:rPr>
        <w:t>DT</w:t>
      </w:r>
      <w:r w:rsidR="00AC3A1F" w:rsidRPr="004C0D43">
        <w:rPr>
          <w:b w:val="0"/>
          <w:bCs w:val="0"/>
          <w:i/>
          <w:iCs/>
          <w:vertAlign w:val="subscript"/>
          <w:lang w:val="en-US"/>
        </w:rPr>
        <w:t>SPC</w:t>
      </w:r>
      <w:r w:rsidR="00AC3A1F" w:rsidRPr="004C0D43">
        <w:rPr>
          <w:b w:val="0"/>
          <w:bCs w:val="0"/>
          <w:lang w:val="en-US"/>
        </w:rPr>
        <w:t xml:space="preserve"> (475 </w:t>
      </w:r>
      <w:r w:rsidR="00450BFF" w:rsidRPr="004C0D43">
        <w:rPr>
          <w:b w:val="0"/>
          <w:bCs w:val="0"/>
          <w:lang w:val="en-US"/>
        </w:rPr>
        <w:t>RPMB</w:t>
      </w:r>
      <w:r w:rsidR="00AC3A1F" w:rsidRPr="004C0D43">
        <w:rPr>
          <w:b w:val="0"/>
          <w:bCs w:val="0"/>
          <w:lang w:val="en-US"/>
        </w:rPr>
        <w:t xml:space="preserve">) are in bold. (+) is the detection of 16S/MetaPhlAn2 markers specific to the corresponding </w:t>
      </w:r>
      <w:r w:rsidR="008A7AA2" w:rsidRPr="004C0D43">
        <w:rPr>
          <w:b w:val="0"/>
          <w:bCs w:val="0"/>
          <w:lang w:val="en-US"/>
        </w:rPr>
        <w:t>SOI</w:t>
      </w:r>
      <w:r w:rsidR="00AC3A1F" w:rsidRPr="004C0D43">
        <w:rPr>
          <w:b w:val="0"/>
          <w:bCs w:val="0"/>
          <w:lang w:val="en-US"/>
        </w:rPr>
        <w:t>.</w:t>
      </w:r>
    </w:p>
    <w:p w14:paraId="0591DFB3" w14:textId="77777777" w:rsidR="002D37BC" w:rsidRPr="004C0D43" w:rsidRDefault="002D37BC" w:rsidP="00A632A4">
      <w:pPr>
        <w:spacing w:line="480" w:lineRule="auto"/>
      </w:pPr>
    </w:p>
    <w:p w14:paraId="7F2D46F7" w14:textId="2CDF383E" w:rsidR="002D37BC" w:rsidRPr="004C0D43" w:rsidRDefault="009C6B4C" w:rsidP="00A632A4">
      <w:pPr>
        <w:pStyle w:val="Titre1"/>
        <w:spacing w:line="480" w:lineRule="auto"/>
      </w:pPr>
      <w:bookmarkStart w:id="36" w:name="_Toc72252469"/>
      <w:bookmarkStart w:id="37" w:name="_Toc84406246"/>
      <w:r>
        <w:t>Additional</w:t>
      </w:r>
      <w:r w:rsidR="002D37BC" w:rsidRPr="004C0D43">
        <w:t xml:space="preserve"> references</w:t>
      </w:r>
      <w:bookmarkEnd w:id="36"/>
      <w:bookmarkEnd w:id="37"/>
    </w:p>
    <w:p w14:paraId="476CD870" w14:textId="77777777" w:rsidR="00C515B7" w:rsidRPr="004C0D43" w:rsidRDefault="00C515B7" w:rsidP="00A632A4">
      <w:pPr>
        <w:spacing w:line="480" w:lineRule="auto"/>
      </w:pPr>
    </w:p>
    <w:p w14:paraId="10BB3DCB" w14:textId="2F8B2AB8" w:rsidR="008D7F88" w:rsidRPr="004C0D43" w:rsidRDefault="00C515B7" w:rsidP="00A632A4">
      <w:pPr>
        <w:pStyle w:val="EndNoteBibliography"/>
        <w:spacing w:after="0" w:line="480" w:lineRule="auto"/>
        <w:rPr>
          <w:noProof w:val="0"/>
        </w:rPr>
      </w:pPr>
      <w:r w:rsidRPr="004C0D43">
        <w:rPr>
          <w:noProof w:val="0"/>
        </w:rPr>
        <w:fldChar w:fldCharType="begin"/>
      </w:r>
      <w:r w:rsidRPr="004C0D43">
        <w:rPr>
          <w:noProof w:val="0"/>
        </w:rPr>
        <w:instrText xml:space="preserve"> ADDIN EN.REFLIST </w:instrText>
      </w:r>
      <w:r w:rsidRPr="004C0D43">
        <w:rPr>
          <w:noProof w:val="0"/>
        </w:rPr>
        <w:fldChar w:fldCharType="separate"/>
      </w:r>
      <w:r w:rsidR="008D7F88" w:rsidRPr="004C0D43">
        <w:rPr>
          <w:noProof w:val="0"/>
        </w:rPr>
        <w:t>1.</w:t>
      </w:r>
      <w:r w:rsidR="008D7F88" w:rsidRPr="004C0D43">
        <w:rPr>
          <w:noProof w:val="0"/>
        </w:rPr>
        <w:tab/>
        <w:t xml:space="preserve">Wood DE, Salzberg SL. Kraken: ultrafast metagenomic sequence classification using exact alignments. Genome Biol. 2014;15:R46. doi: </w:t>
      </w:r>
      <w:hyperlink r:id="rId16" w:history="1">
        <w:r w:rsidR="008D7F88" w:rsidRPr="004C0D43">
          <w:rPr>
            <w:rStyle w:val="Lienhypertexte"/>
            <w:noProof w:val="0"/>
          </w:rPr>
          <w:t>https://doi.org/10.1186/gb-2014-15-3-r46</w:t>
        </w:r>
      </w:hyperlink>
      <w:r w:rsidR="008D7F88" w:rsidRPr="004C0D43">
        <w:rPr>
          <w:noProof w:val="0"/>
        </w:rPr>
        <w:t>.</w:t>
      </w:r>
    </w:p>
    <w:p w14:paraId="33C8BD28" w14:textId="5C8DAA28" w:rsidR="008D7F88" w:rsidRPr="004C0D43" w:rsidRDefault="008D7F88" w:rsidP="00A632A4">
      <w:pPr>
        <w:pStyle w:val="EndNoteBibliography"/>
        <w:spacing w:after="0" w:line="480" w:lineRule="auto"/>
        <w:rPr>
          <w:noProof w:val="0"/>
        </w:rPr>
      </w:pPr>
      <w:r w:rsidRPr="004C0D43">
        <w:rPr>
          <w:noProof w:val="0"/>
        </w:rPr>
        <w:t>2.</w:t>
      </w:r>
      <w:r w:rsidRPr="004C0D43">
        <w:rPr>
          <w:noProof w:val="0"/>
        </w:rPr>
        <w:tab/>
        <w:t xml:space="preserve">Ye SH, Siddle KJ, Park DJ, Sabeti PC. Benchmarking Metagenomics Tools for Taxonomic Classification. Cell. 2019;178:779-94. doi: </w:t>
      </w:r>
      <w:hyperlink r:id="rId17" w:history="1">
        <w:r w:rsidRPr="004C0D43">
          <w:rPr>
            <w:rStyle w:val="Lienhypertexte"/>
            <w:noProof w:val="0"/>
          </w:rPr>
          <w:t>https://doi.org/10.1016/j.cell.2019.07.010</w:t>
        </w:r>
      </w:hyperlink>
      <w:r w:rsidRPr="004C0D43">
        <w:rPr>
          <w:noProof w:val="0"/>
        </w:rPr>
        <w:t>.</w:t>
      </w:r>
    </w:p>
    <w:p w14:paraId="3F8C4DF2" w14:textId="355667A5" w:rsidR="008D7F88" w:rsidRPr="004C0D43" w:rsidRDefault="008D7F88" w:rsidP="00A632A4">
      <w:pPr>
        <w:pStyle w:val="EndNoteBibliography"/>
        <w:spacing w:after="0" w:line="480" w:lineRule="auto"/>
        <w:rPr>
          <w:noProof w:val="0"/>
        </w:rPr>
      </w:pPr>
      <w:r w:rsidRPr="004C0D43">
        <w:rPr>
          <w:noProof w:val="0"/>
        </w:rPr>
        <w:t>3.</w:t>
      </w:r>
      <w:r w:rsidRPr="004C0D43">
        <w:rPr>
          <w:noProof w:val="0"/>
        </w:rPr>
        <w:tab/>
        <w:t xml:space="preserve">Glassing A, Dowd SE, Galandiuk S, Davis B, Chiodini RJ. Inherent bacterial DNA contamination of extraction and sequencing reagents may affect interpretation of microbiota in low bacterial biomass samples. Gut Pathog. 2016;8. doi: </w:t>
      </w:r>
      <w:hyperlink r:id="rId18" w:history="1">
        <w:r w:rsidRPr="004C0D43">
          <w:rPr>
            <w:rStyle w:val="Lienhypertexte"/>
            <w:noProof w:val="0"/>
          </w:rPr>
          <w:t>https://doi.org/10.1186/s13099-016-0103-7</w:t>
        </w:r>
      </w:hyperlink>
      <w:r w:rsidRPr="004C0D43">
        <w:rPr>
          <w:noProof w:val="0"/>
        </w:rPr>
        <w:t>.</w:t>
      </w:r>
    </w:p>
    <w:p w14:paraId="350FC6CA" w14:textId="07DA28C1" w:rsidR="008D7F88" w:rsidRPr="004C0D43" w:rsidRDefault="008D7F88" w:rsidP="00A632A4">
      <w:pPr>
        <w:pStyle w:val="EndNoteBibliography"/>
        <w:spacing w:after="0" w:line="480" w:lineRule="auto"/>
        <w:rPr>
          <w:noProof w:val="0"/>
        </w:rPr>
      </w:pPr>
      <w:r w:rsidRPr="004C0D43">
        <w:rPr>
          <w:noProof w:val="0"/>
        </w:rPr>
        <w:t>4.</w:t>
      </w:r>
      <w:r w:rsidRPr="004C0D43">
        <w:rPr>
          <w:noProof w:val="0"/>
        </w:rPr>
        <w:tab/>
        <w:t xml:space="preserve">Salter SJ, Cox MJ, Turek EM, Calus ST, Cookson WO, Moffatt MF, et al. Reagent and laboratory contamination can critically impact sequence-based microbiome analyses. BMC Biol. 2014;12. doi: </w:t>
      </w:r>
      <w:hyperlink r:id="rId19" w:history="1">
        <w:r w:rsidRPr="004C0D43">
          <w:rPr>
            <w:rStyle w:val="Lienhypertexte"/>
            <w:noProof w:val="0"/>
          </w:rPr>
          <w:t>https://doi.org/10.1186/s12915-014-0087-z</w:t>
        </w:r>
      </w:hyperlink>
      <w:r w:rsidRPr="004C0D43">
        <w:rPr>
          <w:noProof w:val="0"/>
        </w:rPr>
        <w:t>.</w:t>
      </w:r>
    </w:p>
    <w:p w14:paraId="06D77B77" w14:textId="00052A88" w:rsidR="008D7F88" w:rsidRPr="004C0D43" w:rsidRDefault="008D7F88" w:rsidP="00A632A4">
      <w:pPr>
        <w:pStyle w:val="EndNoteBibliography"/>
        <w:spacing w:after="0" w:line="480" w:lineRule="auto"/>
        <w:rPr>
          <w:noProof w:val="0"/>
        </w:rPr>
      </w:pPr>
      <w:r w:rsidRPr="004C0D43">
        <w:rPr>
          <w:noProof w:val="0"/>
        </w:rPr>
        <w:t>5.</w:t>
      </w:r>
      <w:r w:rsidRPr="004C0D43">
        <w:rPr>
          <w:noProof w:val="0"/>
        </w:rPr>
        <w:tab/>
        <w:t xml:space="preserve">Silkie SS, Tolcher MP, Nelson KL. Reagent decontamination to eliminate false-positives in Escherichia coli qPCR. J Microbiol Methods. 2008;72:275-82. doi: </w:t>
      </w:r>
      <w:hyperlink r:id="rId20" w:history="1">
        <w:r w:rsidRPr="004C0D43">
          <w:rPr>
            <w:rStyle w:val="Lienhypertexte"/>
            <w:noProof w:val="0"/>
          </w:rPr>
          <w:t>https://dx.doi.org/10.1016/j.mimet.2007.12.011</w:t>
        </w:r>
      </w:hyperlink>
      <w:r w:rsidRPr="004C0D43">
        <w:rPr>
          <w:noProof w:val="0"/>
        </w:rPr>
        <w:t>.</w:t>
      </w:r>
    </w:p>
    <w:p w14:paraId="0B845D14" w14:textId="72B63573" w:rsidR="008D7F88" w:rsidRPr="004C0D43" w:rsidRDefault="008D7F88" w:rsidP="00A632A4">
      <w:pPr>
        <w:pStyle w:val="EndNoteBibliography"/>
        <w:spacing w:after="0" w:line="480" w:lineRule="auto"/>
        <w:rPr>
          <w:noProof w:val="0"/>
        </w:rPr>
      </w:pPr>
      <w:r w:rsidRPr="004C0D43">
        <w:rPr>
          <w:noProof w:val="0"/>
        </w:rPr>
        <w:t>6.</w:t>
      </w:r>
      <w:r w:rsidRPr="004C0D43">
        <w:rPr>
          <w:noProof w:val="0"/>
        </w:rPr>
        <w:tab/>
        <w:t xml:space="preserve">O'Sullivan DM, Laver T, Temisak S, Redshaw N, Harris KA, Foy CA, et al. Assessing the accuracy of quantitative molecular microbial profiling. Int J Mol Sci. 2014;15:21476-91. doi: </w:t>
      </w:r>
      <w:hyperlink r:id="rId21" w:history="1">
        <w:r w:rsidRPr="004C0D43">
          <w:rPr>
            <w:rStyle w:val="Lienhypertexte"/>
            <w:noProof w:val="0"/>
          </w:rPr>
          <w:t>https://doi.org/10.3390/ijms151121476</w:t>
        </w:r>
      </w:hyperlink>
      <w:r w:rsidRPr="004C0D43">
        <w:rPr>
          <w:noProof w:val="0"/>
        </w:rPr>
        <w:t>.</w:t>
      </w:r>
    </w:p>
    <w:p w14:paraId="6949ABEE" w14:textId="6B094C29" w:rsidR="008D7F88" w:rsidRPr="004C0D43" w:rsidRDefault="008D7F88" w:rsidP="00A632A4">
      <w:pPr>
        <w:pStyle w:val="EndNoteBibliography"/>
        <w:spacing w:after="0" w:line="480" w:lineRule="auto"/>
        <w:rPr>
          <w:noProof w:val="0"/>
        </w:rPr>
      </w:pPr>
      <w:r w:rsidRPr="004C0D43">
        <w:rPr>
          <w:noProof w:val="0"/>
        </w:rPr>
        <w:lastRenderedPageBreak/>
        <w:t>7.</w:t>
      </w:r>
      <w:r w:rsidRPr="004C0D43">
        <w:rPr>
          <w:noProof w:val="0"/>
        </w:rPr>
        <w:tab/>
        <w:t xml:space="preserve">Goksuluk D, Korkmaz S, Zararsiz G, Karaağaoğlu A. easyROC: An Interactive Web-tool for ROC Curve Analysis Using R Language Environment. The R Journal. 2016;8:213-30. doi: </w:t>
      </w:r>
      <w:hyperlink r:id="rId22" w:history="1">
        <w:r w:rsidRPr="004C0D43">
          <w:rPr>
            <w:rStyle w:val="Lienhypertexte"/>
            <w:noProof w:val="0"/>
          </w:rPr>
          <w:t>http://dx.doi.org/10.32614/RJ-2016-042</w:t>
        </w:r>
      </w:hyperlink>
      <w:r w:rsidRPr="004C0D43">
        <w:rPr>
          <w:noProof w:val="0"/>
        </w:rPr>
        <w:t>.</w:t>
      </w:r>
    </w:p>
    <w:p w14:paraId="6B5591AD" w14:textId="10893340" w:rsidR="008D7F88" w:rsidRPr="004C0D43" w:rsidRDefault="008D7F88" w:rsidP="00A632A4">
      <w:pPr>
        <w:pStyle w:val="EndNoteBibliography"/>
        <w:spacing w:line="480" w:lineRule="auto"/>
        <w:rPr>
          <w:noProof w:val="0"/>
        </w:rPr>
      </w:pPr>
      <w:r w:rsidRPr="004C0D43">
        <w:rPr>
          <w:noProof w:val="0"/>
        </w:rPr>
        <w:t>8.</w:t>
      </w:r>
      <w:r w:rsidRPr="004C0D43">
        <w:rPr>
          <w:noProof w:val="0"/>
        </w:rPr>
        <w:tab/>
        <w:t xml:space="preserve">Youden WJ. Index for rating diagnostic tests. Cancer. 1950;3:32-5. doi: </w:t>
      </w:r>
      <w:hyperlink r:id="rId23" w:history="1">
        <w:r w:rsidRPr="004C0D43">
          <w:rPr>
            <w:rStyle w:val="Lienhypertexte"/>
            <w:noProof w:val="0"/>
          </w:rPr>
          <w:t>https://dx.doi.org/10.1002/1097-0142(1950)3:1</w:t>
        </w:r>
      </w:hyperlink>
      <w:r w:rsidRPr="004C0D43">
        <w:rPr>
          <w:noProof w:val="0"/>
        </w:rPr>
        <w:t>&lt;32::aid-cncr2820030106&gt;3.0.co;2-3.</w:t>
      </w:r>
    </w:p>
    <w:p w14:paraId="5C2D6523" w14:textId="532FC997" w:rsidR="00C515B7" w:rsidRPr="004C0D43" w:rsidRDefault="00C515B7" w:rsidP="00A632A4">
      <w:pPr>
        <w:spacing w:line="480" w:lineRule="auto"/>
      </w:pPr>
      <w:r w:rsidRPr="004C0D43">
        <w:fldChar w:fldCharType="end"/>
      </w:r>
    </w:p>
    <w:sectPr w:rsidR="00C515B7" w:rsidRPr="004C0D43" w:rsidSect="006D7247">
      <w:pgSz w:w="11906" w:h="16838"/>
      <w:pgMar w:top="1418" w:right="1418" w:bottom="1418" w:left="1418" w:header="709" w:footer="709" w:gutter="0"/>
      <w:lnNumType w:countBy="5" w:restart="continuous"/>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0B1334D" w16cid:durableId="2492C0B8"/>
  <w16cid:commentId w16cid:paraId="5041F3AF" w16cid:durableId="2492C0B9"/>
  <w16cid:commentId w16cid:paraId="00135213" w16cid:durableId="2492C0BA"/>
  <w16cid:commentId w16cid:paraId="618259F4" w16cid:durableId="2492C0BB"/>
  <w16cid:commentId w16cid:paraId="4747ECB4" w16cid:durableId="2492C0BC"/>
  <w16cid:commentId w16cid:paraId="60C1CFF6" w16cid:durableId="2492C0BD"/>
  <w16cid:commentId w16cid:paraId="1DFA9B71" w16cid:durableId="2492C0BE"/>
  <w16cid:commentId w16cid:paraId="0F222368" w16cid:durableId="2492C0BF"/>
  <w16cid:commentId w16cid:paraId="0DA47B0B" w16cid:durableId="2492C0C0"/>
  <w16cid:commentId w16cid:paraId="4F05E7B0" w16cid:durableId="2492C0C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62888D" w14:textId="77777777" w:rsidR="00BB53BB" w:rsidRDefault="00BB53BB" w:rsidP="00C515B7">
      <w:r>
        <w:separator/>
      </w:r>
    </w:p>
  </w:endnote>
  <w:endnote w:type="continuationSeparator" w:id="0">
    <w:p w14:paraId="7DD2C9F4" w14:textId="77777777" w:rsidR="00BB53BB" w:rsidRDefault="00BB53BB" w:rsidP="00C51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00"/>
    <w:family w:val="swiss"/>
    <w:pitch w:val="variable"/>
    <w:sig w:usb0="00000000" w:usb1="00000000" w:usb2="00000000" w:usb3="00000000" w:csb0="00010001" w:csb1="00000000"/>
  </w:font>
  <w:font w:name="Angsana New">
    <w:panose1 w:val="02020603050405020304"/>
    <w:charset w:val="00"/>
    <w:family w:val="roman"/>
    <w:pitch w:val="variable"/>
    <w:sig w:usb0="00000000"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1658BA" w14:textId="77777777" w:rsidR="00BB53BB" w:rsidRDefault="00BB53BB" w:rsidP="00C515B7">
      <w:r>
        <w:separator/>
      </w:r>
    </w:p>
  </w:footnote>
  <w:footnote w:type="continuationSeparator" w:id="0">
    <w:p w14:paraId="7A6A7D96" w14:textId="77777777" w:rsidR="00BB53BB" w:rsidRDefault="00BB53BB" w:rsidP="00C515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23E3F"/>
    <w:multiLevelType w:val="hybridMultilevel"/>
    <w:tmpl w:val="D8D03D92"/>
    <w:lvl w:ilvl="0" w:tplc="3B245A18">
      <w:numFmt w:val="bullet"/>
      <w:lvlText w:val="-"/>
      <w:lvlJc w:val="left"/>
      <w:pPr>
        <w:ind w:left="720" w:hanging="360"/>
      </w:pPr>
      <w:rPr>
        <w:rFonts w:ascii="Arial" w:eastAsia="PMingLiU"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357B5B"/>
    <w:multiLevelType w:val="hybridMultilevel"/>
    <w:tmpl w:val="2DE4E4FE"/>
    <w:lvl w:ilvl="0" w:tplc="D11A8126">
      <w:numFmt w:val="bullet"/>
      <w:lvlText w:val="-"/>
      <w:lvlJc w:val="left"/>
      <w:pPr>
        <w:ind w:left="720" w:hanging="360"/>
      </w:pPr>
      <w:rPr>
        <w:rFonts w:ascii="Calibri Light" w:eastAsiaTheme="majorEastAsia"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B0B1C5D"/>
    <w:multiLevelType w:val="hybridMultilevel"/>
    <w:tmpl w:val="7140273E"/>
    <w:lvl w:ilvl="0" w:tplc="3B245A18">
      <w:numFmt w:val="bullet"/>
      <w:lvlText w:val="-"/>
      <w:lvlJc w:val="left"/>
      <w:pPr>
        <w:ind w:left="1428" w:hanging="360"/>
      </w:pPr>
      <w:rPr>
        <w:rFonts w:ascii="Arial" w:eastAsia="PMingLiU" w:hAnsi="Arial" w:cs="Aria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1433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Vancouver_BioMedCentral&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90r0ax07x5rt5e2ds859zrssax2r2rt0559&quot;&gt;My EndNote Library-Converted&lt;record-ids&gt;&lt;item&gt;7&lt;/item&gt;&lt;item&gt;408&lt;/item&gt;&lt;item&gt;443&lt;/item&gt;&lt;item&gt;643&lt;/item&gt;&lt;item&gt;660&lt;/item&gt;&lt;item&gt;671&lt;/item&gt;&lt;item&gt;681&lt;/item&gt;&lt;item&gt;750&lt;/item&gt;&lt;/record-ids&gt;&lt;/item&gt;&lt;/Libraries&gt;"/>
  </w:docVars>
  <w:rsids>
    <w:rsidRoot w:val="00932BE0"/>
    <w:rsid w:val="00037D2D"/>
    <w:rsid w:val="00041435"/>
    <w:rsid w:val="000439CA"/>
    <w:rsid w:val="000A30BF"/>
    <w:rsid w:val="000B7A6B"/>
    <w:rsid w:val="00134FAC"/>
    <w:rsid w:val="00151814"/>
    <w:rsid w:val="00165604"/>
    <w:rsid w:val="001A3079"/>
    <w:rsid w:val="001C4DE3"/>
    <w:rsid w:val="001D2F34"/>
    <w:rsid w:val="002003A3"/>
    <w:rsid w:val="002060B5"/>
    <w:rsid w:val="002151E3"/>
    <w:rsid w:val="002228A6"/>
    <w:rsid w:val="00234F75"/>
    <w:rsid w:val="0026060E"/>
    <w:rsid w:val="002D37BC"/>
    <w:rsid w:val="002D42C9"/>
    <w:rsid w:val="00316582"/>
    <w:rsid w:val="00320A45"/>
    <w:rsid w:val="00333ABC"/>
    <w:rsid w:val="003529C6"/>
    <w:rsid w:val="00353A96"/>
    <w:rsid w:val="0036218C"/>
    <w:rsid w:val="0039183B"/>
    <w:rsid w:val="003C6116"/>
    <w:rsid w:val="0041607A"/>
    <w:rsid w:val="00424356"/>
    <w:rsid w:val="00437F4D"/>
    <w:rsid w:val="00450BFF"/>
    <w:rsid w:val="00454D1C"/>
    <w:rsid w:val="004558D3"/>
    <w:rsid w:val="00477BEB"/>
    <w:rsid w:val="004864DD"/>
    <w:rsid w:val="004C0D43"/>
    <w:rsid w:val="004E20DE"/>
    <w:rsid w:val="005070B4"/>
    <w:rsid w:val="00511CAB"/>
    <w:rsid w:val="00515E2A"/>
    <w:rsid w:val="00521E25"/>
    <w:rsid w:val="00526B5F"/>
    <w:rsid w:val="00534605"/>
    <w:rsid w:val="00536D67"/>
    <w:rsid w:val="00551F6E"/>
    <w:rsid w:val="00553B4F"/>
    <w:rsid w:val="005554C0"/>
    <w:rsid w:val="00556D59"/>
    <w:rsid w:val="00575BC7"/>
    <w:rsid w:val="0057649F"/>
    <w:rsid w:val="00597520"/>
    <w:rsid w:val="005B33E1"/>
    <w:rsid w:val="005B3A72"/>
    <w:rsid w:val="005D0462"/>
    <w:rsid w:val="005D64E7"/>
    <w:rsid w:val="00602667"/>
    <w:rsid w:val="00617615"/>
    <w:rsid w:val="00657B34"/>
    <w:rsid w:val="006603DB"/>
    <w:rsid w:val="00686941"/>
    <w:rsid w:val="00694BE6"/>
    <w:rsid w:val="006C2318"/>
    <w:rsid w:val="006D7247"/>
    <w:rsid w:val="006F60F4"/>
    <w:rsid w:val="00736906"/>
    <w:rsid w:val="00796DBB"/>
    <w:rsid w:val="007B7FAD"/>
    <w:rsid w:val="007C26F5"/>
    <w:rsid w:val="007F12EC"/>
    <w:rsid w:val="008118B2"/>
    <w:rsid w:val="00827B9B"/>
    <w:rsid w:val="008361D1"/>
    <w:rsid w:val="00865175"/>
    <w:rsid w:val="00867CD7"/>
    <w:rsid w:val="00872495"/>
    <w:rsid w:val="008A225A"/>
    <w:rsid w:val="008A7AA2"/>
    <w:rsid w:val="008B33DF"/>
    <w:rsid w:val="008C5296"/>
    <w:rsid w:val="008C5953"/>
    <w:rsid w:val="008C5D6B"/>
    <w:rsid w:val="008D377E"/>
    <w:rsid w:val="008D5857"/>
    <w:rsid w:val="008D7F88"/>
    <w:rsid w:val="00931B39"/>
    <w:rsid w:val="00932BE0"/>
    <w:rsid w:val="009377A2"/>
    <w:rsid w:val="0094444F"/>
    <w:rsid w:val="0094536A"/>
    <w:rsid w:val="0095062B"/>
    <w:rsid w:val="0097287C"/>
    <w:rsid w:val="00973627"/>
    <w:rsid w:val="009B0A17"/>
    <w:rsid w:val="009C5108"/>
    <w:rsid w:val="009C6B4C"/>
    <w:rsid w:val="009C7D7F"/>
    <w:rsid w:val="009D4D9F"/>
    <w:rsid w:val="00A024BF"/>
    <w:rsid w:val="00A52935"/>
    <w:rsid w:val="00A632A4"/>
    <w:rsid w:val="00A82CA1"/>
    <w:rsid w:val="00A87EA5"/>
    <w:rsid w:val="00A90D02"/>
    <w:rsid w:val="00AC3A1F"/>
    <w:rsid w:val="00B04062"/>
    <w:rsid w:val="00B135BD"/>
    <w:rsid w:val="00B16E64"/>
    <w:rsid w:val="00B16E74"/>
    <w:rsid w:val="00B4019D"/>
    <w:rsid w:val="00BB3D30"/>
    <w:rsid w:val="00BB53BB"/>
    <w:rsid w:val="00BD2BAB"/>
    <w:rsid w:val="00BF18CE"/>
    <w:rsid w:val="00BF43B3"/>
    <w:rsid w:val="00C0535E"/>
    <w:rsid w:val="00C36088"/>
    <w:rsid w:val="00C37D37"/>
    <w:rsid w:val="00C4410F"/>
    <w:rsid w:val="00C515B7"/>
    <w:rsid w:val="00C632C1"/>
    <w:rsid w:val="00C76414"/>
    <w:rsid w:val="00C8723F"/>
    <w:rsid w:val="00C96E2E"/>
    <w:rsid w:val="00CB020C"/>
    <w:rsid w:val="00CB05D8"/>
    <w:rsid w:val="00CD0B5D"/>
    <w:rsid w:val="00D24FE4"/>
    <w:rsid w:val="00D40A3C"/>
    <w:rsid w:val="00D45400"/>
    <w:rsid w:val="00D72F66"/>
    <w:rsid w:val="00D82137"/>
    <w:rsid w:val="00D93FFF"/>
    <w:rsid w:val="00DD3FB5"/>
    <w:rsid w:val="00DE67CB"/>
    <w:rsid w:val="00E22B55"/>
    <w:rsid w:val="00E26A38"/>
    <w:rsid w:val="00E3208A"/>
    <w:rsid w:val="00E76C6D"/>
    <w:rsid w:val="00ED279D"/>
    <w:rsid w:val="00F10606"/>
    <w:rsid w:val="00F31EFA"/>
    <w:rsid w:val="00F6202A"/>
    <w:rsid w:val="00F9318D"/>
    <w:rsid w:val="00FD11FF"/>
  </w:rsids>
  <m:mathPr>
    <m:mathFont m:val="Cambria Math"/>
    <m:brkBin m:val="before"/>
    <m:brkBinSub m:val="--"/>
    <m:smallFrac m:val="0"/>
    <m:dispDef/>
    <m:lMargin m:val="0"/>
    <m:rMargin m:val="0"/>
    <m:defJc m:val="centerGroup"/>
    <m:wrapIndent m:val="1440"/>
    <m:intLim m:val="subSup"/>
    <m:naryLim m:val="undOvr"/>
  </m:mathPr>
  <w:themeFontLang w:val="fr-FR"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1B4BEBA"/>
  <w15:chartTrackingRefBased/>
  <w15:docId w15:val="{D3F8C854-79A6-496F-9ADD-7D7BE1C51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8"/>
        <w:lang w:val="fr-FR" w:eastAsia="zh-CN" w:bidi="th-TH"/>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15B7"/>
    <w:pPr>
      <w:jc w:val="both"/>
    </w:pPr>
    <w:rPr>
      <w:rFonts w:ascii="Arial" w:hAnsi="Arial" w:cs="Arial"/>
      <w:lang w:val="en-US"/>
    </w:rPr>
  </w:style>
  <w:style w:type="paragraph" w:styleId="Titre1">
    <w:name w:val="heading 1"/>
    <w:basedOn w:val="Normal"/>
    <w:next w:val="Normal"/>
    <w:link w:val="Titre1Car"/>
    <w:uiPriority w:val="9"/>
    <w:qFormat/>
    <w:rsid w:val="002D37BC"/>
    <w:pPr>
      <w:keepNext/>
      <w:keepLines/>
      <w:spacing w:before="240" w:after="0"/>
      <w:outlineLvl w:val="0"/>
    </w:pPr>
    <w:rPr>
      <w:rFonts w:eastAsiaTheme="majorEastAsia"/>
      <w:b/>
      <w:bCs/>
      <w:color w:val="2E74B5" w:themeColor="accent1" w:themeShade="BF"/>
      <w:sz w:val="32"/>
      <w:szCs w:val="40"/>
    </w:rPr>
  </w:style>
  <w:style w:type="paragraph" w:styleId="Titre2">
    <w:name w:val="heading 2"/>
    <w:basedOn w:val="Normal"/>
    <w:next w:val="Normal"/>
    <w:link w:val="Titre2Car"/>
    <w:uiPriority w:val="9"/>
    <w:unhideWhenUsed/>
    <w:qFormat/>
    <w:rsid w:val="002D37BC"/>
    <w:pPr>
      <w:keepNext/>
      <w:keepLines/>
      <w:spacing w:before="200" w:after="0" w:line="480" w:lineRule="auto"/>
      <w:outlineLvl w:val="1"/>
    </w:pPr>
    <w:rPr>
      <w:rFonts w:eastAsiaTheme="majorEastAsia" w:cs="Angsana New"/>
      <w:b/>
      <w:bCs/>
      <w:sz w:val="28"/>
      <w:lang w:eastAsia="zh-TW"/>
    </w:rPr>
  </w:style>
  <w:style w:type="paragraph" w:styleId="Titre3">
    <w:name w:val="heading 3"/>
    <w:basedOn w:val="Normal"/>
    <w:next w:val="Normal"/>
    <w:link w:val="Titre3Car"/>
    <w:uiPriority w:val="9"/>
    <w:unhideWhenUsed/>
    <w:qFormat/>
    <w:rsid w:val="002D37BC"/>
    <w:pPr>
      <w:keepNext/>
      <w:keepLines/>
      <w:spacing w:before="200" w:after="0" w:line="480" w:lineRule="auto"/>
      <w:outlineLvl w:val="2"/>
    </w:pPr>
    <w:rPr>
      <w:rFonts w:eastAsiaTheme="majorEastAsia" w:cs="Angsana New"/>
      <w:b/>
      <w:bCs/>
      <w:sz w:val="24"/>
      <w:szCs w:val="24"/>
      <w:shd w:val="clear" w:color="auto" w:fill="FCFCFC"/>
      <w:lang w:eastAsia="zh-TW"/>
    </w:rPr>
  </w:style>
  <w:style w:type="paragraph" w:styleId="Titre4">
    <w:name w:val="heading 4"/>
    <w:basedOn w:val="Normal"/>
    <w:next w:val="Normal"/>
    <w:link w:val="Titre4Car"/>
    <w:uiPriority w:val="9"/>
    <w:unhideWhenUsed/>
    <w:qFormat/>
    <w:rsid w:val="00C515B7"/>
    <w:pPr>
      <w:keepNext/>
      <w:keepLines/>
      <w:spacing w:before="40" w:after="0"/>
      <w:outlineLvl w:val="3"/>
    </w:pPr>
    <w:rPr>
      <w:rFonts w:eastAsiaTheme="majorEastAsia"/>
      <w:i/>
      <w:iCs/>
      <w:color w:val="2E74B5" w:themeColor="accent1" w:themeShade="BF"/>
      <w:shd w:val="clear" w:color="auto" w:fill="FCFCFC"/>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2D37BC"/>
    <w:rPr>
      <w:rFonts w:ascii="Arial" w:eastAsiaTheme="majorEastAsia" w:hAnsi="Arial" w:cs="Angsana New"/>
      <w:b/>
      <w:bCs/>
      <w:sz w:val="28"/>
      <w:lang w:eastAsia="zh-TW"/>
    </w:rPr>
  </w:style>
  <w:style w:type="character" w:customStyle="1" w:styleId="Titre3Car">
    <w:name w:val="Titre 3 Car"/>
    <w:basedOn w:val="Policepardfaut"/>
    <w:link w:val="Titre3"/>
    <w:uiPriority w:val="9"/>
    <w:rsid w:val="002D37BC"/>
    <w:rPr>
      <w:rFonts w:ascii="Arial" w:eastAsiaTheme="majorEastAsia" w:hAnsi="Arial" w:cs="Angsana New"/>
      <w:b/>
      <w:bCs/>
      <w:sz w:val="24"/>
      <w:szCs w:val="24"/>
      <w:lang w:val="en-US" w:eastAsia="zh-TW"/>
    </w:rPr>
  </w:style>
  <w:style w:type="character" w:styleId="Marquedecommentaire">
    <w:name w:val="annotation reference"/>
    <w:uiPriority w:val="99"/>
    <w:semiHidden/>
    <w:unhideWhenUsed/>
    <w:rsid w:val="00932BE0"/>
    <w:rPr>
      <w:sz w:val="18"/>
      <w:szCs w:val="18"/>
    </w:rPr>
  </w:style>
  <w:style w:type="paragraph" w:styleId="Commentaire">
    <w:name w:val="annotation text"/>
    <w:basedOn w:val="Normal"/>
    <w:link w:val="CommentaireCar"/>
    <w:uiPriority w:val="99"/>
    <w:unhideWhenUsed/>
    <w:rsid w:val="00932BE0"/>
    <w:pPr>
      <w:spacing w:after="0" w:line="240" w:lineRule="auto"/>
    </w:pPr>
    <w:rPr>
      <w:rFonts w:eastAsia="Calibri" w:cs="Cordia New"/>
      <w:sz w:val="24"/>
      <w:szCs w:val="24"/>
      <w:lang w:eastAsia="en-US" w:bidi="ar-SA"/>
    </w:rPr>
  </w:style>
  <w:style w:type="character" w:customStyle="1" w:styleId="CommentaireCar">
    <w:name w:val="Commentaire Car"/>
    <w:basedOn w:val="Policepardfaut"/>
    <w:link w:val="Commentaire"/>
    <w:uiPriority w:val="99"/>
    <w:rsid w:val="00932BE0"/>
    <w:rPr>
      <w:rFonts w:ascii="Arial" w:eastAsia="Calibri" w:hAnsi="Arial" w:cs="Cordia New"/>
      <w:sz w:val="24"/>
      <w:szCs w:val="24"/>
      <w:lang w:eastAsia="en-US" w:bidi="ar-SA"/>
    </w:rPr>
  </w:style>
  <w:style w:type="paragraph" w:styleId="Paragraphedeliste">
    <w:name w:val="List Paragraph"/>
    <w:basedOn w:val="Normal"/>
    <w:uiPriority w:val="34"/>
    <w:qFormat/>
    <w:rsid w:val="00932BE0"/>
    <w:pPr>
      <w:spacing w:after="0" w:line="480" w:lineRule="auto"/>
      <w:ind w:left="720"/>
      <w:contextualSpacing/>
    </w:pPr>
    <w:rPr>
      <w:rFonts w:asciiTheme="minorBidi" w:eastAsia="Calibri" w:hAnsiTheme="minorBidi" w:cs="Cordia New"/>
      <w:sz w:val="24"/>
      <w:szCs w:val="24"/>
      <w:lang w:eastAsia="en-US" w:bidi="ar-SA"/>
    </w:rPr>
  </w:style>
  <w:style w:type="paragraph" w:styleId="Textedebulles">
    <w:name w:val="Balloon Text"/>
    <w:basedOn w:val="Normal"/>
    <w:link w:val="TextedebullesCar"/>
    <w:uiPriority w:val="99"/>
    <w:semiHidden/>
    <w:unhideWhenUsed/>
    <w:rsid w:val="00932BE0"/>
    <w:pPr>
      <w:spacing w:after="0" w:line="240" w:lineRule="auto"/>
    </w:pPr>
    <w:rPr>
      <w:rFonts w:ascii="Segoe UI" w:hAnsi="Segoe UI" w:cs="Angsana New"/>
      <w:sz w:val="18"/>
      <w:szCs w:val="22"/>
    </w:rPr>
  </w:style>
  <w:style w:type="character" w:customStyle="1" w:styleId="TextedebullesCar">
    <w:name w:val="Texte de bulles Car"/>
    <w:basedOn w:val="Policepardfaut"/>
    <w:link w:val="Textedebulles"/>
    <w:uiPriority w:val="99"/>
    <w:semiHidden/>
    <w:rsid w:val="00932BE0"/>
    <w:rPr>
      <w:rFonts w:ascii="Segoe UI" w:hAnsi="Segoe UI" w:cs="Angsana New"/>
      <w:sz w:val="18"/>
      <w:szCs w:val="22"/>
    </w:rPr>
  </w:style>
  <w:style w:type="paragraph" w:styleId="En-tte">
    <w:name w:val="header"/>
    <w:basedOn w:val="Normal"/>
    <w:link w:val="En-tteCar"/>
    <w:uiPriority w:val="99"/>
    <w:unhideWhenUsed/>
    <w:rsid w:val="00DE67CB"/>
    <w:pPr>
      <w:tabs>
        <w:tab w:val="center" w:pos="4536"/>
        <w:tab w:val="right" w:pos="9072"/>
      </w:tabs>
      <w:spacing w:after="0" w:line="240" w:lineRule="auto"/>
    </w:pPr>
  </w:style>
  <w:style w:type="character" w:customStyle="1" w:styleId="En-tteCar">
    <w:name w:val="En-tête Car"/>
    <w:basedOn w:val="Policepardfaut"/>
    <w:link w:val="En-tte"/>
    <w:uiPriority w:val="99"/>
    <w:rsid w:val="00DE67CB"/>
  </w:style>
  <w:style w:type="paragraph" w:styleId="Pieddepage">
    <w:name w:val="footer"/>
    <w:basedOn w:val="Normal"/>
    <w:link w:val="PieddepageCar"/>
    <w:uiPriority w:val="99"/>
    <w:unhideWhenUsed/>
    <w:rsid w:val="00DE67C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E67CB"/>
  </w:style>
  <w:style w:type="character" w:customStyle="1" w:styleId="Titre1Car">
    <w:name w:val="Titre 1 Car"/>
    <w:basedOn w:val="Policepardfaut"/>
    <w:link w:val="Titre1"/>
    <w:uiPriority w:val="9"/>
    <w:rsid w:val="002D37BC"/>
    <w:rPr>
      <w:rFonts w:ascii="Arial" w:eastAsiaTheme="majorEastAsia" w:hAnsi="Arial" w:cs="Arial"/>
      <w:b/>
      <w:bCs/>
      <w:color w:val="2E74B5" w:themeColor="accent1" w:themeShade="BF"/>
      <w:sz w:val="32"/>
      <w:szCs w:val="40"/>
      <w:lang w:val="en-US"/>
    </w:rPr>
  </w:style>
  <w:style w:type="paragraph" w:styleId="Titre">
    <w:name w:val="Title"/>
    <w:basedOn w:val="Normal"/>
    <w:next w:val="Normal"/>
    <w:link w:val="TitreCar"/>
    <w:uiPriority w:val="10"/>
    <w:qFormat/>
    <w:rsid w:val="002D37BC"/>
    <w:pPr>
      <w:spacing w:after="300" w:line="480" w:lineRule="auto"/>
      <w:contextualSpacing/>
      <w:jc w:val="center"/>
    </w:pPr>
    <w:rPr>
      <w:rFonts w:eastAsiaTheme="majorEastAsia" w:cs="Angsana New"/>
      <w:b/>
      <w:color w:val="5B9BD5" w:themeColor="accent1"/>
      <w:spacing w:val="5"/>
      <w:kern w:val="28"/>
      <w:sz w:val="40"/>
      <w:szCs w:val="66"/>
      <w:lang w:eastAsia="zh-TW"/>
    </w:rPr>
  </w:style>
  <w:style w:type="character" w:customStyle="1" w:styleId="TitreCar">
    <w:name w:val="Titre Car"/>
    <w:basedOn w:val="Policepardfaut"/>
    <w:link w:val="Titre"/>
    <w:uiPriority w:val="10"/>
    <w:rsid w:val="002D37BC"/>
    <w:rPr>
      <w:rFonts w:ascii="Arial" w:eastAsiaTheme="majorEastAsia" w:hAnsi="Arial" w:cs="Angsana New"/>
      <w:b/>
      <w:color w:val="5B9BD5" w:themeColor="accent1"/>
      <w:spacing w:val="5"/>
      <w:kern w:val="28"/>
      <w:sz w:val="40"/>
      <w:szCs w:val="66"/>
      <w:lang w:val="en-US" w:eastAsia="zh-TW"/>
    </w:rPr>
  </w:style>
  <w:style w:type="paragraph" w:styleId="TM1">
    <w:name w:val="toc 1"/>
    <w:basedOn w:val="Normal"/>
    <w:next w:val="Normal"/>
    <w:autoRedefine/>
    <w:uiPriority w:val="39"/>
    <w:unhideWhenUsed/>
    <w:rsid w:val="002D37BC"/>
    <w:pPr>
      <w:spacing w:after="100"/>
    </w:pPr>
  </w:style>
  <w:style w:type="character" w:styleId="Lienhypertexte">
    <w:name w:val="Hyperlink"/>
    <w:basedOn w:val="Policepardfaut"/>
    <w:uiPriority w:val="99"/>
    <w:unhideWhenUsed/>
    <w:rsid w:val="002D37BC"/>
    <w:rPr>
      <w:color w:val="0563C1" w:themeColor="hyperlink"/>
      <w:u w:val="single"/>
    </w:rPr>
  </w:style>
  <w:style w:type="paragraph" w:customStyle="1" w:styleId="EndNoteBibliographyTitle">
    <w:name w:val="EndNote Bibliography Title"/>
    <w:basedOn w:val="Normal"/>
    <w:link w:val="EndNoteBibliographyTitleCar"/>
    <w:rsid w:val="00C515B7"/>
    <w:pPr>
      <w:spacing w:after="0"/>
      <w:jc w:val="center"/>
    </w:pPr>
    <w:rPr>
      <w:rFonts w:ascii="Calibri" w:hAnsi="Calibri" w:cs="Calibri"/>
      <w:noProof/>
    </w:rPr>
  </w:style>
  <w:style w:type="character" w:customStyle="1" w:styleId="EndNoteBibliographyTitleCar">
    <w:name w:val="EndNote Bibliography Title Car"/>
    <w:basedOn w:val="Policepardfaut"/>
    <w:link w:val="EndNoteBibliographyTitle"/>
    <w:rsid w:val="00C515B7"/>
    <w:rPr>
      <w:rFonts w:ascii="Calibri" w:hAnsi="Calibri" w:cs="Calibri"/>
      <w:noProof/>
      <w:lang w:val="en-US"/>
    </w:rPr>
  </w:style>
  <w:style w:type="paragraph" w:customStyle="1" w:styleId="EndNoteBibliography">
    <w:name w:val="EndNote Bibliography"/>
    <w:basedOn w:val="Normal"/>
    <w:link w:val="EndNoteBibliographyCar"/>
    <w:rsid w:val="00C515B7"/>
    <w:pPr>
      <w:spacing w:line="240" w:lineRule="auto"/>
    </w:pPr>
    <w:rPr>
      <w:rFonts w:ascii="Calibri" w:hAnsi="Calibri" w:cs="Calibri"/>
      <w:noProof/>
    </w:rPr>
  </w:style>
  <w:style w:type="character" w:customStyle="1" w:styleId="EndNoteBibliographyCar">
    <w:name w:val="EndNote Bibliography Car"/>
    <w:basedOn w:val="Policepardfaut"/>
    <w:link w:val="EndNoteBibliography"/>
    <w:rsid w:val="00C515B7"/>
    <w:rPr>
      <w:rFonts w:ascii="Calibri" w:hAnsi="Calibri" w:cs="Calibri"/>
      <w:noProof/>
      <w:lang w:val="en-US"/>
    </w:rPr>
  </w:style>
  <w:style w:type="character" w:customStyle="1" w:styleId="Titre4Car">
    <w:name w:val="Titre 4 Car"/>
    <w:basedOn w:val="Policepardfaut"/>
    <w:link w:val="Titre4"/>
    <w:uiPriority w:val="9"/>
    <w:rsid w:val="00C515B7"/>
    <w:rPr>
      <w:rFonts w:ascii="Arial" w:eastAsiaTheme="majorEastAsia" w:hAnsi="Arial" w:cs="Arial"/>
      <w:i/>
      <w:iCs/>
      <w:color w:val="2E74B5" w:themeColor="accent1" w:themeShade="BF"/>
      <w:lang w:val="en-US"/>
    </w:rPr>
  </w:style>
  <w:style w:type="paragraph" w:styleId="Lgende">
    <w:name w:val="caption"/>
    <w:aliases w:val="Ref Légende"/>
    <w:basedOn w:val="Normal"/>
    <w:next w:val="Normal"/>
    <w:link w:val="LgendeCar"/>
    <w:uiPriority w:val="35"/>
    <w:unhideWhenUsed/>
    <w:qFormat/>
    <w:rsid w:val="00C0535E"/>
    <w:pPr>
      <w:spacing w:after="200" w:line="240" w:lineRule="auto"/>
      <w:jc w:val="left"/>
    </w:pPr>
    <w:rPr>
      <w:rFonts w:eastAsia="PMingLiU" w:cs="Cordia New"/>
      <w:b/>
      <w:bCs/>
      <w:sz w:val="24"/>
      <w:szCs w:val="22"/>
      <w:lang w:val="fr-FR" w:eastAsia="zh-TW"/>
    </w:rPr>
  </w:style>
  <w:style w:type="character" w:customStyle="1" w:styleId="LgendeCar">
    <w:name w:val="Légende Car"/>
    <w:aliases w:val="Ref Légende Car"/>
    <w:basedOn w:val="Policepardfaut"/>
    <w:link w:val="Lgende"/>
    <w:uiPriority w:val="35"/>
    <w:rsid w:val="00C0535E"/>
    <w:rPr>
      <w:rFonts w:ascii="Arial" w:eastAsia="PMingLiU" w:hAnsi="Arial" w:cs="Cordia New"/>
      <w:b/>
      <w:bCs/>
      <w:sz w:val="24"/>
      <w:szCs w:val="22"/>
      <w:lang w:eastAsia="zh-TW"/>
    </w:rPr>
  </w:style>
  <w:style w:type="paragraph" w:customStyle="1" w:styleId="LegendeTitle">
    <w:name w:val="Legende Title"/>
    <w:basedOn w:val="Lgende"/>
    <w:next w:val="Normal"/>
    <w:link w:val="LegendeTitleCar"/>
    <w:qFormat/>
    <w:rsid w:val="009C7D7F"/>
    <w:pPr>
      <w:keepNext/>
    </w:pPr>
  </w:style>
  <w:style w:type="character" w:customStyle="1" w:styleId="LegendeTitleCar">
    <w:name w:val="Legende Title Car"/>
    <w:basedOn w:val="LgendeCar"/>
    <w:link w:val="LegendeTitle"/>
    <w:rsid w:val="009C7D7F"/>
    <w:rPr>
      <w:rFonts w:ascii="Arial" w:eastAsia="PMingLiU" w:hAnsi="Arial" w:cs="Cordia New"/>
      <w:b/>
      <w:bCs/>
      <w:sz w:val="24"/>
      <w:szCs w:val="22"/>
      <w:lang w:eastAsia="zh-TW"/>
    </w:rPr>
  </w:style>
  <w:style w:type="character" w:styleId="Numrodeligne">
    <w:name w:val="line number"/>
    <w:basedOn w:val="Policepardfaut"/>
    <w:uiPriority w:val="99"/>
    <w:semiHidden/>
    <w:unhideWhenUsed/>
    <w:rsid w:val="006D7247"/>
  </w:style>
  <w:style w:type="paragraph" w:styleId="Objetducommentaire">
    <w:name w:val="annotation subject"/>
    <w:basedOn w:val="Commentaire"/>
    <w:next w:val="Commentaire"/>
    <w:link w:val="ObjetducommentaireCar"/>
    <w:uiPriority w:val="99"/>
    <w:semiHidden/>
    <w:unhideWhenUsed/>
    <w:rsid w:val="009377A2"/>
    <w:pPr>
      <w:spacing w:after="160"/>
    </w:pPr>
    <w:rPr>
      <w:rFonts w:eastAsiaTheme="minorEastAsia"/>
      <w:b/>
      <w:bCs/>
      <w:sz w:val="20"/>
      <w:szCs w:val="25"/>
      <w:lang w:eastAsia="zh-CN" w:bidi="th-TH"/>
    </w:rPr>
  </w:style>
  <w:style w:type="character" w:customStyle="1" w:styleId="ObjetducommentaireCar">
    <w:name w:val="Objet du commentaire Car"/>
    <w:basedOn w:val="CommentaireCar"/>
    <w:link w:val="Objetducommentaire"/>
    <w:uiPriority w:val="99"/>
    <w:semiHidden/>
    <w:rsid w:val="009377A2"/>
    <w:rPr>
      <w:rFonts w:ascii="Arial" w:eastAsia="Calibri" w:hAnsi="Arial" w:cs="Cordia New"/>
      <w:b/>
      <w:bCs/>
      <w:sz w:val="20"/>
      <w:szCs w:val="25"/>
      <w:lang w:val="en-US" w:eastAsia="en-US" w:bidi="ar-SA"/>
    </w:rPr>
  </w:style>
  <w:style w:type="paragraph" w:styleId="TM2">
    <w:name w:val="toc 2"/>
    <w:basedOn w:val="Normal"/>
    <w:next w:val="Normal"/>
    <w:autoRedefine/>
    <w:uiPriority w:val="39"/>
    <w:unhideWhenUsed/>
    <w:rsid w:val="008361D1"/>
    <w:pPr>
      <w:spacing w:after="100"/>
      <w:ind w:left="220"/>
    </w:pPr>
    <w:rPr>
      <w:rFonts w:cs="Cordia New"/>
    </w:rPr>
  </w:style>
  <w:style w:type="paragraph" w:styleId="En-ttedetabledesmatires">
    <w:name w:val="TOC Heading"/>
    <w:basedOn w:val="Titre1"/>
    <w:next w:val="Normal"/>
    <w:uiPriority w:val="39"/>
    <w:unhideWhenUsed/>
    <w:qFormat/>
    <w:rsid w:val="008361D1"/>
    <w:pPr>
      <w:jc w:val="left"/>
      <w:outlineLvl w:val="9"/>
    </w:pPr>
    <w:rPr>
      <w:rFonts w:asciiTheme="majorHAnsi" w:hAnsiTheme="majorHAnsi" w:cstheme="majorBidi"/>
      <w:b w:val="0"/>
      <w:bCs w:val="0"/>
      <w:szCs w:val="32"/>
      <w:lang w:val="fr-FR"/>
    </w:rPr>
  </w:style>
  <w:style w:type="paragraph" w:styleId="TM3">
    <w:name w:val="toc 3"/>
    <w:basedOn w:val="Normal"/>
    <w:next w:val="Normal"/>
    <w:autoRedefine/>
    <w:uiPriority w:val="39"/>
    <w:unhideWhenUsed/>
    <w:rsid w:val="008361D1"/>
    <w:pPr>
      <w:spacing w:after="100"/>
      <w:ind w:left="440"/>
    </w:pPr>
    <w:rPr>
      <w:rFonts w:cs="Cordia New"/>
    </w:rPr>
  </w:style>
  <w:style w:type="paragraph" w:styleId="Rvision">
    <w:name w:val="Revision"/>
    <w:hidden/>
    <w:uiPriority w:val="99"/>
    <w:semiHidden/>
    <w:rsid w:val="00C36088"/>
    <w:pPr>
      <w:spacing w:after="0" w:line="240" w:lineRule="auto"/>
    </w:pPr>
    <w:rPr>
      <w:rFonts w:ascii="Arial" w:hAnsi="Arial" w:cs="Cordia New"/>
      <w:lang w:val="en-US"/>
    </w:rPr>
  </w:style>
  <w:style w:type="paragraph" w:styleId="NormalWeb">
    <w:name w:val="Normal (Web)"/>
    <w:basedOn w:val="Normal"/>
    <w:uiPriority w:val="99"/>
    <w:semiHidden/>
    <w:unhideWhenUsed/>
    <w:rsid w:val="00BD2BAB"/>
    <w:pPr>
      <w:spacing w:before="100" w:beforeAutospacing="1" w:after="100" w:afterAutospacing="1" w:line="240" w:lineRule="auto"/>
      <w:jc w:val="left"/>
    </w:pPr>
    <w:rPr>
      <w:rFonts w:ascii="Times New Roman" w:hAnsi="Times New Roman" w:cs="Times New Roman"/>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doi.org/10.1186/s13099-016-0103-7" TargetMode="External"/><Relationship Id="rId3" Type="http://schemas.openxmlformats.org/officeDocument/2006/relationships/customXml" Target="../customXml/item3.xml"/><Relationship Id="rId21" Type="http://schemas.openxmlformats.org/officeDocument/2006/relationships/hyperlink" Target="https://doi.org/10.3390/ijms151121476"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doi.org/10.1016/j.cell.2019.07.01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doi.org/10.1186/gb-2014-15-3-r46" TargetMode="External"/><Relationship Id="rId20" Type="http://schemas.openxmlformats.org/officeDocument/2006/relationships/hyperlink" Target="https://dx.doi.org/10.1016/j.mimet.2007.12.011" TargetMode="Externa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dx.doi.org/10.1002/1097-0142(1950)3:1" TargetMode="External"/><Relationship Id="rId10" Type="http://schemas.openxmlformats.org/officeDocument/2006/relationships/endnotes" Target="endnotes.xml"/><Relationship Id="rId19" Type="http://schemas.openxmlformats.org/officeDocument/2006/relationships/hyperlink" Target="https://doi.org/10.1186/s12915-014-0087-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dx.doi.org/10.32614/RJ-2016-042"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235EE9CBC60644A06072FFF01F8988" ma:contentTypeVersion="13" ma:contentTypeDescription="Create a new document." ma:contentTypeScope="" ma:versionID="b81649b2e29695eb52998e5b710456c6">
  <xsd:schema xmlns:xsd="http://www.w3.org/2001/XMLSchema" xmlns:xs="http://www.w3.org/2001/XMLSchema" xmlns:p="http://schemas.microsoft.com/office/2006/metadata/properties" xmlns:ns3="26af0026-226d-4992-8803-c1c5a1e702f6" xmlns:ns4="f1db8895-614c-4897-89e1-d78cb9af56eb" targetNamespace="http://schemas.microsoft.com/office/2006/metadata/properties" ma:root="true" ma:fieldsID="6035dfcd70d87246c08a9eeb2d21b5ba" ns3:_="" ns4:_="">
    <xsd:import namespace="26af0026-226d-4992-8803-c1c5a1e702f6"/>
    <xsd:import namespace="f1db8895-614c-4897-89e1-d78cb9af56e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af0026-226d-4992-8803-c1c5a1e702f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db8895-614c-4897-89e1-d78cb9af56e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CC8CA2-5B79-4BFA-AF92-3A6882502D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af0026-226d-4992-8803-c1c5a1e702f6"/>
    <ds:schemaRef ds:uri="f1db8895-614c-4897-89e1-d78cb9af56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97F48E-C551-4109-8526-431553EEDA90}">
  <ds:schemaRefs>
    <ds:schemaRef ds:uri="http://schemas.microsoft.com/sharepoint/v3/contenttype/forms"/>
  </ds:schemaRefs>
</ds:datastoreItem>
</file>

<file path=customXml/itemProps3.xml><?xml version="1.0" encoding="utf-8"?>
<ds:datastoreItem xmlns:ds="http://schemas.openxmlformats.org/officeDocument/2006/customXml" ds:itemID="{AA2E9475-AF01-4C4D-95B2-031EC6AE524D}">
  <ds:schemaRefs>
    <ds:schemaRef ds:uri="http://schemas.microsoft.com/office/2006/documentManagement/types"/>
    <ds:schemaRef ds:uri="http://purl.org/dc/terms/"/>
    <ds:schemaRef ds:uri="http://schemas.openxmlformats.org/package/2006/metadata/core-properties"/>
    <ds:schemaRef ds:uri="26af0026-226d-4992-8803-c1c5a1e702f6"/>
    <ds:schemaRef ds:uri="http://purl.org/dc/dcmitype/"/>
    <ds:schemaRef ds:uri="http://schemas.microsoft.com/office/infopath/2007/PartnerControls"/>
    <ds:schemaRef ds:uri="f1db8895-614c-4897-89e1-d78cb9af56eb"/>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45EB124A-21B3-4FCA-958A-491669DCD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3912</Words>
  <Characters>21520</Characters>
  <Application>Microsoft Office Word</Application>
  <DocSecurity>0</DocSecurity>
  <Lines>179</Lines>
  <Paragraphs>50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bioMerieux</Company>
  <LinksUpToDate>false</LinksUpToDate>
  <CharactersWithSpaces>25382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HAUSER Sébastien</dc:creator>
  <cp:keywords/>
  <dc:description/>
  <cp:lastModifiedBy>HAUSER Sébastien</cp:lastModifiedBy>
  <cp:revision>22</cp:revision>
  <cp:lastPrinted>2021-05-18T15:02:00Z</cp:lastPrinted>
  <dcterms:created xsi:type="dcterms:W3CDTF">2021-07-12T16:15:00Z</dcterms:created>
  <dcterms:modified xsi:type="dcterms:W3CDTF">2021-10-12T15:54:00Z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0x01010035235EE9CBC60644A06072FFF01F8988</vt:lpwstr>
  </property>
</Properties>
</file>