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3A656" w14:textId="7A047A59" w:rsidR="00BC1C36" w:rsidRPr="00C7774B" w:rsidRDefault="00BC1C36" w:rsidP="00E244F8">
      <w:pPr>
        <w:jc w:val="center"/>
        <w:rPr>
          <w:rFonts w:cs="Times New Roman"/>
          <w:b/>
          <w:sz w:val="32"/>
          <w:szCs w:val="32"/>
          <w:lang w:val="en-GB"/>
        </w:rPr>
      </w:pPr>
      <w:r w:rsidRPr="00C7774B">
        <w:rPr>
          <w:rFonts w:cs="Times New Roman"/>
          <w:b/>
          <w:sz w:val="32"/>
          <w:szCs w:val="32"/>
          <w:lang w:val="en-GB"/>
        </w:rPr>
        <w:t>City-specific or generalisable resistances? An urban animal connectivity model performs better when parametrised from two cities</w:t>
      </w:r>
    </w:p>
    <w:p w14:paraId="04E43154" w14:textId="54482A81" w:rsidR="00876359" w:rsidRPr="00876359" w:rsidRDefault="007306C4" w:rsidP="00876359">
      <w:pPr>
        <w:jc w:val="left"/>
        <w:rPr>
          <w:rFonts w:cs="Times New Roman"/>
          <w:b/>
          <w:bCs/>
          <w:sz w:val="28"/>
          <w:szCs w:val="28"/>
        </w:rPr>
      </w:pPr>
      <w:r>
        <w:rPr>
          <w:rFonts w:cs="Times New Roman"/>
          <w:b/>
          <w:bCs/>
          <w:sz w:val="28"/>
          <w:szCs w:val="28"/>
        </w:rPr>
        <w:t xml:space="preserve">Journal: </w:t>
      </w:r>
      <w:r w:rsidR="00876359" w:rsidRPr="00876359">
        <w:rPr>
          <w:rFonts w:cs="Times New Roman"/>
          <w:b/>
          <w:bCs/>
          <w:sz w:val="28"/>
          <w:szCs w:val="28"/>
        </w:rPr>
        <w:t>Urban Ecosystems</w:t>
      </w:r>
    </w:p>
    <w:p w14:paraId="0D6874F4" w14:textId="0B66E176" w:rsidR="005E27DB" w:rsidRPr="00C7774B" w:rsidRDefault="005E27DB" w:rsidP="005E27DB">
      <w:pPr>
        <w:jc w:val="center"/>
        <w:rPr>
          <w:rFonts w:cs="Times New Roman"/>
        </w:rPr>
      </w:pPr>
      <w:r w:rsidRPr="00C7774B">
        <w:rPr>
          <w:rFonts w:cs="Times New Roman"/>
        </w:rPr>
        <w:t>Lisa Merkens*, Meret Pundsack*, Anne Mimet*, Damien Gourmelon, Wolfgang W. Weisser</w:t>
      </w:r>
    </w:p>
    <w:p w14:paraId="7B5B6305" w14:textId="77777777" w:rsidR="005E27DB" w:rsidRPr="00C7774B" w:rsidRDefault="005E27DB" w:rsidP="005E27DB">
      <w:pPr>
        <w:rPr>
          <w:rFonts w:cs="Times New Roman"/>
          <w:lang w:val="en-GB"/>
        </w:rPr>
      </w:pPr>
      <w:r w:rsidRPr="00C7774B">
        <w:rPr>
          <w:rFonts w:cs="Times New Roman"/>
          <w:lang w:val="en-GB"/>
        </w:rPr>
        <w:t>*</w:t>
      </w:r>
      <w:proofErr w:type="gramStart"/>
      <w:r w:rsidRPr="00C7774B">
        <w:rPr>
          <w:rFonts w:cs="Times New Roman"/>
          <w:lang w:val="en-GB"/>
        </w:rPr>
        <w:t>shared</w:t>
      </w:r>
      <w:proofErr w:type="gramEnd"/>
      <w:r w:rsidRPr="00C7774B">
        <w:rPr>
          <w:rFonts w:cs="Times New Roman"/>
          <w:lang w:val="en-GB"/>
        </w:rPr>
        <w:t xml:space="preserve"> contribution</w:t>
      </w:r>
    </w:p>
    <w:p w14:paraId="5EABBDD1" w14:textId="77777777" w:rsidR="00161153" w:rsidRPr="00161153" w:rsidRDefault="00161153" w:rsidP="00161153">
      <w:pPr>
        <w:rPr>
          <w:rFonts w:cs="Times New Roman"/>
          <w:b/>
          <w:lang w:val="en-GB"/>
        </w:rPr>
      </w:pPr>
      <w:r w:rsidRPr="00161153">
        <w:rPr>
          <w:rFonts w:cs="Times New Roman"/>
          <w:b/>
          <w:lang w:val="en-GB"/>
        </w:rPr>
        <w:t>Corresponding author:</w:t>
      </w:r>
    </w:p>
    <w:p w14:paraId="7D9DF5BB" w14:textId="77777777" w:rsidR="00161153" w:rsidRDefault="00161153" w:rsidP="00161153">
      <w:pPr>
        <w:rPr>
          <w:rFonts w:cs="Times New Roman"/>
          <w:lang w:val="en-GB"/>
        </w:rPr>
      </w:pPr>
      <w:r w:rsidRPr="00161153">
        <w:rPr>
          <w:rFonts w:cs="Times New Roman"/>
          <w:lang w:val="en-GB"/>
        </w:rPr>
        <w:t>Anne Mimet, Univ Angers, BIODIVAG, F-49000 Angers, France.</w:t>
      </w:r>
    </w:p>
    <w:p w14:paraId="357847D3" w14:textId="5B904F42" w:rsidR="00641E79" w:rsidRPr="00161153" w:rsidRDefault="00641E79" w:rsidP="00161153">
      <w:pPr>
        <w:rPr>
          <w:rFonts w:cs="Times New Roman"/>
          <w:lang w:val="en-GB"/>
        </w:rPr>
      </w:pPr>
      <w:r>
        <w:rPr>
          <w:rFonts w:cs="Times New Roman"/>
          <w:lang w:val="en-GB"/>
        </w:rPr>
        <w:t>anne.mimet@univ-angers.fr</w:t>
      </w:r>
    </w:p>
    <w:p w14:paraId="5D4A3303" w14:textId="3A5383BB" w:rsidR="00161153" w:rsidRDefault="00161153">
      <w:pPr>
        <w:rPr>
          <w:rFonts w:eastAsiaTheme="minorEastAsia" w:cs="Times New Roman"/>
          <w:b/>
          <w:color w:val="000000" w:themeColor="text1"/>
          <w:lang w:val="en-US"/>
        </w:rPr>
      </w:pPr>
    </w:p>
    <w:p w14:paraId="4D96DB0E" w14:textId="77777777" w:rsidR="00164D4B" w:rsidRDefault="00164D4B">
      <w:pPr>
        <w:spacing w:after="160"/>
        <w:jc w:val="left"/>
        <w:rPr>
          <w:rFonts w:eastAsiaTheme="minorEastAsia" w:cs="Times New Roman"/>
          <w:b/>
          <w:color w:val="000000" w:themeColor="text1"/>
          <w:lang w:val="en-US"/>
        </w:rPr>
      </w:pPr>
      <w:r>
        <w:rPr>
          <w:rFonts w:eastAsiaTheme="minorEastAsia" w:cs="Times New Roman"/>
          <w:b/>
          <w:color w:val="000000" w:themeColor="text1"/>
          <w:lang w:val="en-US"/>
        </w:rPr>
        <w:br w:type="page"/>
      </w:r>
    </w:p>
    <w:p w14:paraId="2D8A6609" w14:textId="4150A355" w:rsidR="00BD060B" w:rsidRPr="00C7774B" w:rsidRDefault="00BD060B" w:rsidP="00BD060B">
      <w:pPr>
        <w:pStyle w:val="ListParagraph"/>
        <w:numPr>
          <w:ilvl w:val="0"/>
          <w:numId w:val="1"/>
        </w:numPr>
        <w:spacing w:line="276" w:lineRule="auto"/>
        <w:rPr>
          <w:rFonts w:eastAsiaTheme="minorEastAsia" w:cs="Times New Roman"/>
          <w:b/>
          <w:color w:val="000000" w:themeColor="text1"/>
          <w:lang w:val="en-US"/>
        </w:rPr>
      </w:pPr>
      <w:r w:rsidRPr="00C7774B">
        <w:rPr>
          <w:rFonts w:eastAsiaTheme="minorEastAsia" w:cs="Times New Roman"/>
          <w:b/>
          <w:color w:val="000000" w:themeColor="text1"/>
          <w:lang w:val="en-US"/>
        </w:rPr>
        <w:t>Supplementary Methods</w:t>
      </w:r>
    </w:p>
    <w:p w14:paraId="7BA785F8" w14:textId="30065065" w:rsidR="00BD060B" w:rsidRPr="00C7774B" w:rsidRDefault="00BD060B" w:rsidP="00BD060B">
      <w:pPr>
        <w:pStyle w:val="ListParagraph"/>
        <w:numPr>
          <w:ilvl w:val="0"/>
          <w:numId w:val="2"/>
        </w:numPr>
        <w:spacing w:line="276" w:lineRule="auto"/>
        <w:rPr>
          <w:rFonts w:eastAsiaTheme="minorEastAsia" w:cs="Times New Roman"/>
          <w:b/>
          <w:color w:val="000000" w:themeColor="text1"/>
          <w:lang w:val="en-US"/>
        </w:rPr>
      </w:pPr>
      <w:r w:rsidRPr="00C7774B">
        <w:rPr>
          <w:rFonts w:eastAsiaTheme="minorEastAsia" w:cs="Times New Roman"/>
          <w:b/>
          <w:color w:val="000000" w:themeColor="text1"/>
          <w:lang w:val="en-US"/>
        </w:rPr>
        <w:t>1. Paramet</w:t>
      </w:r>
      <w:r w:rsidR="00760D38" w:rsidRPr="00C7774B">
        <w:rPr>
          <w:rFonts w:eastAsiaTheme="minorEastAsia" w:cs="Times New Roman"/>
          <w:b/>
          <w:color w:val="000000" w:themeColor="text1"/>
          <w:lang w:val="en-US"/>
        </w:rPr>
        <w:t>e</w:t>
      </w:r>
      <w:r w:rsidRPr="00C7774B">
        <w:rPr>
          <w:rFonts w:eastAsiaTheme="minorEastAsia" w:cs="Times New Roman"/>
          <w:b/>
          <w:color w:val="000000" w:themeColor="text1"/>
          <w:lang w:val="en-US"/>
        </w:rPr>
        <w:t xml:space="preserve">risation </w:t>
      </w:r>
      <w:r w:rsidR="00FE28CA" w:rsidRPr="00C7774B">
        <w:rPr>
          <w:rFonts w:eastAsiaTheme="minorEastAsia" w:cs="Times New Roman"/>
          <w:b/>
          <w:color w:val="000000" w:themeColor="text1"/>
          <w:lang w:val="en-US"/>
        </w:rPr>
        <w:t>of resource locations</w:t>
      </w:r>
    </w:p>
    <w:p w14:paraId="743D6F53" w14:textId="60DC5E5C" w:rsidR="00D8311D" w:rsidRPr="00C7774B" w:rsidRDefault="00872514" w:rsidP="00641E79">
      <w:pPr>
        <w:rPr>
          <w:lang w:val="en-US"/>
        </w:rPr>
      </w:pPr>
      <w:r w:rsidRPr="00C7774B">
        <w:rPr>
          <w:lang w:val="en-US"/>
        </w:rPr>
        <w:t>To</w:t>
      </w:r>
      <w:r w:rsidR="00CC695F" w:rsidRPr="00C7774B">
        <w:rPr>
          <w:lang w:val="en-US"/>
        </w:rPr>
        <w:t xml:space="preserve"> </w:t>
      </w:r>
      <w:r w:rsidR="009D31DE" w:rsidRPr="00C7774B">
        <w:rPr>
          <w:lang w:val="en-US"/>
        </w:rPr>
        <w:t>identify resource locations</w:t>
      </w:r>
      <w:r w:rsidR="004E6A0F" w:rsidRPr="00C7774B">
        <w:rPr>
          <w:lang w:val="en-US"/>
        </w:rPr>
        <w:t xml:space="preserve"> (</w:t>
      </w:r>
      <w:r w:rsidR="003F14E2" w:rsidRPr="00C7774B">
        <w:rPr>
          <w:lang w:val="en-US"/>
        </w:rPr>
        <w:t xml:space="preserve">Fig. 2, </w:t>
      </w:r>
      <w:r w:rsidR="004E6A0F" w:rsidRPr="00C7774B">
        <w:rPr>
          <w:lang w:val="en-US"/>
        </w:rPr>
        <w:t>Step 2</w:t>
      </w:r>
      <w:r w:rsidR="00F44372" w:rsidRPr="00C7774B">
        <w:rPr>
          <w:lang w:val="en-US"/>
        </w:rPr>
        <w:t>; main manuscipt</w:t>
      </w:r>
      <w:r w:rsidR="004E6A0F" w:rsidRPr="00C7774B">
        <w:rPr>
          <w:lang w:val="en-US"/>
        </w:rPr>
        <w:t>)</w:t>
      </w:r>
      <w:r w:rsidR="009D31DE" w:rsidRPr="00C7774B">
        <w:rPr>
          <w:lang w:val="en-US"/>
        </w:rPr>
        <w:t xml:space="preserve"> and </w:t>
      </w:r>
      <w:r w:rsidR="00CC695F" w:rsidRPr="00C7774B">
        <w:rPr>
          <w:lang w:val="en-US"/>
        </w:rPr>
        <w:t xml:space="preserve">produce the resource map for </w:t>
      </w:r>
      <w:r w:rsidR="009D31DE" w:rsidRPr="00C7774B">
        <w:rPr>
          <w:lang w:val="en-US"/>
        </w:rPr>
        <w:t>the connectivity model</w:t>
      </w:r>
      <w:r w:rsidR="00275570" w:rsidRPr="00C7774B">
        <w:rPr>
          <w:lang w:val="en-US"/>
        </w:rPr>
        <w:t xml:space="preserve"> runs </w:t>
      </w:r>
      <w:r w:rsidR="004E6A0F" w:rsidRPr="00C7774B">
        <w:rPr>
          <w:lang w:val="en-US"/>
        </w:rPr>
        <w:t xml:space="preserve">as part of the </w:t>
      </w:r>
      <w:r w:rsidR="004E6A0F" w:rsidRPr="004417E1">
        <w:rPr>
          <w:lang w:val="en-US"/>
        </w:rPr>
        <w:t>paramet</w:t>
      </w:r>
      <w:r w:rsidR="004417E1" w:rsidRPr="004417E1">
        <w:rPr>
          <w:lang w:val="en-GB"/>
        </w:rPr>
        <w:t>e</w:t>
      </w:r>
      <w:r w:rsidR="004E6A0F" w:rsidRPr="004417E1">
        <w:rPr>
          <w:lang w:val="en-US"/>
        </w:rPr>
        <w:t>risation</w:t>
      </w:r>
      <w:r w:rsidR="00CC695F" w:rsidRPr="00C7774B">
        <w:rPr>
          <w:lang w:val="en-US"/>
        </w:rPr>
        <w:t>, w</w:t>
      </w:r>
      <w:r w:rsidR="00BB59C4" w:rsidRPr="00C7774B">
        <w:rPr>
          <w:lang w:val="en-US"/>
        </w:rPr>
        <w:t xml:space="preserve">e employed the approach by </w:t>
      </w:r>
      <w:r w:rsidR="00786ED5" w:rsidRPr="00C7774B">
        <w:rPr>
          <w:lang w:val="en-US"/>
        </w:rPr>
        <w:t>Pundsack et al. (2026)</w:t>
      </w:r>
      <w:r w:rsidR="00CA0979" w:rsidRPr="00C7774B">
        <w:rPr>
          <w:lang w:val="en-US"/>
        </w:rPr>
        <w:t>, which</w:t>
      </w:r>
      <w:r w:rsidR="00786ED5" w:rsidRPr="00C7774B">
        <w:rPr>
          <w:lang w:val="en-US"/>
        </w:rPr>
        <w:t xml:space="preserve"> </w:t>
      </w:r>
      <w:r w:rsidR="007A1F48" w:rsidRPr="00C7774B">
        <w:rPr>
          <w:lang w:val="en-US"/>
        </w:rPr>
        <w:t>builds</w:t>
      </w:r>
      <w:r w:rsidR="00786ED5" w:rsidRPr="00C7774B">
        <w:rPr>
          <w:lang w:val="en-US"/>
        </w:rPr>
        <w:t xml:space="preserve"> on Merkens et al. (202</w:t>
      </w:r>
      <w:r w:rsidR="00275570" w:rsidRPr="00C7774B">
        <w:rPr>
          <w:lang w:val="en-US"/>
        </w:rPr>
        <w:t>6</w:t>
      </w:r>
      <w:r w:rsidR="00786ED5" w:rsidRPr="00C7774B">
        <w:rPr>
          <w:lang w:val="en-US"/>
        </w:rPr>
        <w:t>)</w:t>
      </w:r>
      <w:r w:rsidR="00880233" w:rsidRPr="00C7774B">
        <w:rPr>
          <w:lang w:val="en-US"/>
        </w:rPr>
        <w:t xml:space="preserve"> and uses </w:t>
      </w:r>
      <w:r w:rsidR="0034211B" w:rsidRPr="00C7774B">
        <w:rPr>
          <w:lang w:val="en-US"/>
        </w:rPr>
        <w:t>Classification and Regression Trees (CARTs) with a prior Principal Component Analysis (PCA)</w:t>
      </w:r>
      <w:r w:rsidR="00CC695F" w:rsidRPr="00C7774B">
        <w:rPr>
          <w:lang w:val="en-US"/>
        </w:rPr>
        <w:t xml:space="preserve">. </w:t>
      </w:r>
      <w:r w:rsidR="00B525D1" w:rsidRPr="00C7774B">
        <w:rPr>
          <w:lang w:val="en-US"/>
        </w:rPr>
        <w:t>T</w:t>
      </w:r>
      <w:r w:rsidR="00FB6D4C" w:rsidRPr="00C7774B">
        <w:rPr>
          <w:lang w:val="en-US"/>
        </w:rPr>
        <w:t>he approach allows us to</w:t>
      </w:r>
      <w:r w:rsidR="0034211B" w:rsidRPr="00C7774B">
        <w:rPr>
          <w:lang w:val="en-US"/>
        </w:rPr>
        <w:t xml:space="preserve"> </w:t>
      </w:r>
      <w:r w:rsidR="00CC3EF9" w:rsidRPr="00C7774B">
        <w:rPr>
          <w:lang w:val="en-US"/>
        </w:rPr>
        <w:t xml:space="preserve">identify </w:t>
      </w:r>
      <w:r w:rsidR="004417E1" w:rsidRPr="00C7774B">
        <w:rPr>
          <w:lang w:val="en-US"/>
        </w:rPr>
        <w:t xml:space="preserve">the composition of </w:t>
      </w:r>
      <w:r w:rsidR="006F3E4B" w:rsidRPr="00C7774B">
        <w:rPr>
          <w:lang w:val="en-US"/>
        </w:rPr>
        <w:t>vegetation types</w:t>
      </w:r>
      <w:r w:rsidR="002E445F" w:rsidRPr="00C7774B">
        <w:rPr>
          <w:lang w:val="en-US"/>
        </w:rPr>
        <w:t xml:space="preserve"> </w:t>
      </w:r>
      <w:r w:rsidR="00CC3EF9" w:rsidRPr="00C7774B">
        <w:rPr>
          <w:lang w:val="en-US"/>
        </w:rPr>
        <w:t xml:space="preserve">that </w:t>
      </w:r>
      <w:r w:rsidR="002E445F" w:rsidRPr="00C7774B">
        <w:rPr>
          <w:lang w:val="en-US"/>
        </w:rPr>
        <w:t>support</w:t>
      </w:r>
      <w:r w:rsidR="00CC3EF9" w:rsidRPr="00C7774B">
        <w:rPr>
          <w:lang w:val="en-US"/>
        </w:rPr>
        <w:t xml:space="preserve"> the </w:t>
      </w:r>
      <w:r w:rsidR="008566DC" w:rsidRPr="00C7774B">
        <w:rPr>
          <w:lang w:val="en-US"/>
        </w:rPr>
        <w:t>presence of the target species</w:t>
      </w:r>
      <w:r w:rsidR="0034211B" w:rsidRPr="00C7774B">
        <w:rPr>
          <w:lang w:val="en-US"/>
        </w:rPr>
        <w:t xml:space="preserve"> in the urban landscape</w:t>
      </w:r>
      <w:r w:rsidR="00441522" w:rsidRPr="00C7774B">
        <w:rPr>
          <w:lang w:val="en-US"/>
        </w:rPr>
        <w:t>.</w:t>
      </w:r>
      <w:r w:rsidR="00881BA4" w:rsidRPr="00C7774B">
        <w:rPr>
          <w:lang w:val="en-US"/>
        </w:rPr>
        <w:t xml:space="preserve"> The integration of </w:t>
      </w:r>
      <w:r w:rsidR="00CB008E" w:rsidRPr="00C7774B">
        <w:rPr>
          <w:lang w:val="en-US"/>
        </w:rPr>
        <w:t>PCA ensures that no resource type is obscured by collinearity among</w:t>
      </w:r>
      <w:r w:rsidR="00043570" w:rsidRPr="00C7774B">
        <w:rPr>
          <w:lang w:val="en-US"/>
        </w:rPr>
        <w:t xml:space="preserve"> the potential</w:t>
      </w:r>
      <w:r w:rsidR="00881BA4" w:rsidRPr="00C7774B">
        <w:rPr>
          <w:lang w:val="en-US"/>
        </w:rPr>
        <w:t xml:space="preserve"> resource types within the landscape (Pundsack et al. 2026). </w:t>
      </w:r>
      <w:r w:rsidR="00226157" w:rsidRPr="00C7774B">
        <w:rPr>
          <w:lang w:val="en-US"/>
        </w:rPr>
        <w:t xml:space="preserve">Based on this, we can exclude certain areas from our analysis that generally </w:t>
      </w:r>
      <w:r w:rsidR="00873111" w:rsidRPr="00C7774B">
        <w:rPr>
          <w:lang w:val="en-US"/>
        </w:rPr>
        <w:t>cannot</w:t>
      </w:r>
      <w:r w:rsidR="00226157" w:rsidRPr="00C7774B">
        <w:rPr>
          <w:lang w:val="en-US"/>
        </w:rPr>
        <w:t xml:space="preserve"> support the target species</w:t>
      </w:r>
      <w:r w:rsidR="00B525D1" w:rsidRPr="00C7774B">
        <w:rPr>
          <w:lang w:val="en-US"/>
        </w:rPr>
        <w:t xml:space="preserve"> even if resource patches are </w:t>
      </w:r>
      <w:r w:rsidR="00B525D1" w:rsidRPr="009D6D5A">
        <w:rPr>
          <w:rFonts w:cs="Times New Roman"/>
          <w:lang w:val="en-US"/>
        </w:rPr>
        <w:t>present</w:t>
      </w:r>
      <w:r w:rsidR="00B525D1" w:rsidRPr="00C7774B">
        <w:rPr>
          <w:lang w:val="en-US"/>
        </w:rPr>
        <w:t xml:space="preserve">. </w:t>
      </w:r>
      <w:r w:rsidR="00043570" w:rsidRPr="00C7774B">
        <w:rPr>
          <w:lang w:val="en-US"/>
        </w:rPr>
        <w:t xml:space="preserve">Only resources that are within areas where overall vegetation composition </w:t>
      </w:r>
      <w:r w:rsidR="006F3E4B" w:rsidRPr="00C7774B">
        <w:rPr>
          <w:lang w:val="en-US"/>
        </w:rPr>
        <w:t>is sufficient</w:t>
      </w:r>
      <w:r w:rsidR="001A2FC5" w:rsidRPr="00C7774B">
        <w:rPr>
          <w:lang w:val="en-US"/>
        </w:rPr>
        <w:t xml:space="preserve"> and suitable</w:t>
      </w:r>
      <w:r w:rsidR="006F3E4B" w:rsidRPr="00C7774B">
        <w:rPr>
          <w:lang w:val="en-US"/>
        </w:rPr>
        <w:t xml:space="preserve"> </w:t>
      </w:r>
      <w:r w:rsidR="00043570" w:rsidRPr="00C7774B">
        <w:rPr>
          <w:lang w:val="en-US"/>
        </w:rPr>
        <w:t xml:space="preserve">for blackbird presence </w:t>
      </w:r>
      <w:proofErr w:type="gramStart"/>
      <w:r w:rsidR="00043570" w:rsidRPr="00C7774B">
        <w:rPr>
          <w:lang w:val="en-US"/>
        </w:rPr>
        <w:t xml:space="preserve">are considered </w:t>
      </w:r>
      <w:r w:rsidR="001A2FC5" w:rsidRPr="00C7774B">
        <w:rPr>
          <w:lang w:val="en-US"/>
        </w:rPr>
        <w:t>to be</w:t>
      </w:r>
      <w:proofErr w:type="gramEnd"/>
      <w:r w:rsidR="001A2FC5" w:rsidRPr="00C7774B">
        <w:rPr>
          <w:lang w:val="en-US"/>
        </w:rPr>
        <w:t xml:space="preserve"> resource locations and thus become nodes of the landscape graph </w:t>
      </w:r>
      <w:r w:rsidR="00043570" w:rsidRPr="00C7774B">
        <w:rPr>
          <w:lang w:val="en-US"/>
        </w:rPr>
        <w:t>i</w:t>
      </w:r>
      <w:r w:rsidR="00BB78E6" w:rsidRPr="00C7774B">
        <w:rPr>
          <w:lang w:val="en-US"/>
        </w:rPr>
        <w:t>n the further analysis</w:t>
      </w:r>
      <w:r w:rsidR="00873111" w:rsidRPr="00C7774B">
        <w:rPr>
          <w:lang w:val="en-US"/>
        </w:rPr>
        <w:t xml:space="preserve">. </w:t>
      </w:r>
      <w:r w:rsidR="00484712" w:rsidRPr="00C7774B">
        <w:rPr>
          <w:lang w:val="en-US"/>
        </w:rPr>
        <w:t xml:space="preserve">We </w:t>
      </w:r>
      <w:r w:rsidR="00441522" w:rsidRPr="00C7774B">
        <w:rPr>
          <w:lang w:val="en-US"/>
        </w:rPr>
        <w:t xml:space="preserve">extended this approach to </w:t>
      </w:r>
      <w:r w:rsidR="00BB78E6" w:rsidRPr="00C7774B">
        <w:rPr>
          <w:lang w:val="en-US"/>
        </w:rPr>
        <w:t>simultaneously analy</w:t>
      </w:r>
      <w:r w:rsidR="001A2FC5" w:rsidRPr="00C7774B">
        <w:rPr>
          <w:lang w:val="en-US"/>
        </w:rPr>
        <w:t>s</w:t>
      </w:r>
      <w:r w:rsidR="00BB78E6" w:rsidRPr="00C7774B">
        <w:rPr>
          <w:lang w:val="en-US"/>
        </w:rPr>
        <w:t>e</w:t>
      </w:r>
      <w:r w:rsidR="00441522" w:rsidRPr="00C7774B">
        <w:rPr>
          <w:lang w:val="en-US"/>
        </w:rPr>
        <w:t xml:space="preserve"> two cities, namely Angers and Munich (Fig. S1)</w:t>
      </w:r>
      <w:r w:rsidR="00043570" w:rsidRPr="00C7774B">
        <w:rPr>
          <w:lang w:val="en-US"/>
        </w:rPr>
        <w:t>. This was done</w:t>
      </w:r>
      <w:r w:rsidR="00C030DB" w:rsidRPr="00C7774B">
        <w:rPr>
          <w:lang w:val="en-US"/>
        </w:rPr>
        <w:t xml:space="preserve"> to assess whether </w:t>
      </w:r>
      <w:r w:rsidR="005D20B6" w:rsidRPr="00C7774B">
        <w:rPr>
          <w:lang w:val="en-US"/>
        </w:rPr>
        <w:t xml:space="preserve">pooling </w:t>
      </w:r>
      <w:r w:rsidR="005D20B6" w:rsidRPr="00C7774B" w:rsidDel="001A2FC5">
        <w:rPr>
          <w:lang w:val="en-US"/>
        </w:rPr>
        <w:t xml:space="preserve">the data </w:t>
      </w:r>
      <w:r w:rsidR="00AE4841" w:rsidRPr="00C7774B">
        <w:rPr>
          <w:lang w:val="en-US"/>
        </w:rPr>
        <w:t>f</w:t>
      </w:r>
      <w:r w:rsidR="00293225" w:rsidRPr="00C7774B">
        <w:rPr>
          <w:lang w:val="en-US"/>
        </w:rPr>
        <w:t>rom</w:t>
      </w:r>
      <w:r w:rsidR="00AE4841" w:rsidRPr="00C7774B" w:rsidDel="001A2FC5">
        <w:rPr>
          <w:lang w:val="en-US"/>
        </w:rPr>
        <w:t xml:space="preserve"> both cities leads to different predictions</w:t>
      </w:r>
      <w:r w:rsidR="00D8311D" w:rsidRPr="00C7774B" w:rsidDel="001A2FC5">
        <w:rPr>
          <w:lang w:val="en-US"/>
        </w:rPr>
        <w:t xml:space="preserve"> than the </w:t>
      </w:r>
      <w:r w:rsidR="00D8311D" w:rsidRPr="00C7774B">
        <w:rPr>
          <w:lang w:val="en-US"/>
        </w:rPr>
        <w:t>single-city approaches</w:t>
      </w:r>
      <w:r w:rsidR="00EC797D" w:rsidRPr="00C7774B">
        <w:rPr>
          <w:lang w:val="en-US"/>
        </w:rPr>
        <w:t xml:space="preserve">. </w:t>
      </w:r>
    </w:p>
    <w:p w14:paraId="40F05B74" w14:textId="10F9B83D" w:rsidR="00865BEE" w:rsidRPr="00C7774B" w:rsidRDefault="0024226D" w:rsidP="00865BEE">
      <w:pPr>
        <w:spacing w:line="276" w:lineRule="auto"/>
        <w:rPr>
          <w:rFonts w:eastAsiaTheme="minorEastAsia" w:cs="Times New Roman"/>
          <w:color w:val="000000" w:themeColor="text1"/>
          <w:lang w:val="en-US"/>
        </w:rPr>
      </w:pPr>
      <w:r w:rsidRPr="00C7774B">
        <w:rPr>
          <w:rFonts w:eastAsiaTheme="minorEastAsia" w:cs="Times New Roman"/>
          <w:color w:val="000000" w:themeColor="text1"/>
          <w:lang w:val="en-US"/>
        </w:rPr>
        <w:t xml:space="preserve">First, we </w:t>
      </w:r>
      <w:r w:rsidR="00BE5E05" w:rsidRPr="00C7774B">
        <w:rPr>
          <w:rFonts w:eastAsiaTheme="minorEastAsia" w:cs="Times New Roman"/>
          <w:color w:val="000000" w:themeColor="text1"/>
          <w:lang w:val="en-US"/>
        </w:rPr>
        <w:t xml:space="preserve">selected three potential resource types for the common blackbird based on </w:t>
      </w:r>
      <w:r w:rsidR="0045324B" w:rsidRPr="00C7774B">
        <w:rPr>
          <w:rFonts w:eastAsiaTheme="minorEastAsia" w:cs="Times New Roman"/>
          <w:color w:val="000000" w:themeColor="text1"/>
          <w:lang w:val="en-US"/>
        </w:rPr>
        <w:t>species-specific literature</w:t>
      </w:r>
      <w:r w:rsidR="00BF6E22" w:rsidRPr="00C7774B">
        <w:rPr>
          <w:rFonts w:eastAsiaTheme="minorEastAsia" w:cs="Times New Roman"/>
          <w:color w:val="000000" w:themeColor="text1"/>
          <w:lang w:val="en-US"/>
        </w:rPr>
        <w:t xml:space="preserve"> and previous connectivity </w:t>
      </w:r>
      <w:r w:rsidR="005308F2" w:rsidRPr="00C7774B">
        <w:rPr>
          <w:rFonts w:eastAsiaTheme="minorEastAsia" w:cs="Times New Roman"/>
          <w:color w:val="000000" w:themeColor="text1"/>
          <w:lang w:val="en-US"/>
        </w:rPr>
        <w:t xml:space="preserve">modelling </w:t>
      </w:r>
      <w:r w:rsidR="00BF6E22" w:rsidRPr="00C7774B">
        <w:rPr>
          <w:rFonts w:eastAsiaTheme="minorEastAsia" w:cs="Times New Roman"/>
          <w:color w:val="000000" w:themeColor="text1"/>
          <w:lang w:val="en-US"/>
        </w:rPr>
        <w:t>studies</w:t>
      </w:r>
      <w:r w:rsidR="005308F2" w:rsidRPr="00C7774B">
        <w:rPr>
          <w:rFonts w:eastAsiaTheme="minorEastAsia" w:cs="Times New Roman"/>
          <w:color w:val="000000" w:themeColor="text1"/>
          <w:lang w:val="en-US"/>
        </w:rPr>
        <w:t>: trees</w:t>
      </w:r>
      <w:r w:rsidR="0045324B" w:rsidRPr="00C7774B">
        <w:rPr>
          <w:rFonts w:eastAsiaTheme="minorEastAsia" w:cs="Times New Roman"/>
          <w:color w:val="000000" w:themeColor="text1"/>
          <w:lang w:val="en-US"/>
        </w:rPr>
        <w:t xml:space="preserve">, shrubs, and </w:t>
      </w:r>
      <w:r w:rsidR="00914FE4" w:rsidRPr="00C7774B">
        <w:rPr>
          <w:rFonts w:eastAsiaTheme="minorEastAsia" w:cs="Times New Roman"/>
          <w:color w:val="000000" w:themeColor="text1"/>
          <w:lang w:val="en-US"/>
        </w:rPr>
        <w:t>grass (</w:t>
      </w:r>
      <w:r w:rsidR="0045324B" w:rsidRPr="00C7774B">
        <w:rPr>
          <w:rFonts w:eastAsiaTheme="minorEastAsia" w:cs="Times New Roman"/>
          <w:color w:val="000000" w:themeColor="text1"/>
          <w:lang w:val="en-US"/>
        </w:rPr>
        <w:t>Schlindwein et al., 2024</w:t>
      </w:r>
      <w:r w:rsidR="00BF6E22" w:rsidRPr="00C7774B">
        <w:rPr>
          <w:rFonts w:eastAsiaTheme="minorEastAsia" w:cs="Times New Roman"/>
          <w:color w:val="000000" w:themeColor="text1"/>
          <w:lang w:val="en-US"/>
        </w:rPr>
        <w:t>; Merkens et al., 2026)</w:t>
      </w:r>
      <w:r w:rsidR="00865BEE" w:rsidRPr="00C7774B">
        <w:rPr>
          <w:rFonts w:eastAsiaTheme="minorEastAsia" w:cs="Times New Roman"/>
          <w:color w:val="000000" w:themeColor="text1"/>
          <w:lang w:val="en-US"/>
        </w:rPr>
        <w:t xml:space="preserve">. </w:t>
      </w:r>
      <w:r w:rsidR="005308F2" w:rsidRPr="00C7774B">
        <w:rPr>
          <w:rFonts w:eastAsiaTheme="minorEastAsia" w:cs="Times New Roman"/>
          <w:color w:val="000000" w:themeColor="text1"/>
          <w:lang w:val="en-US"/>
        </w:rPr>
        <w:t xml:space="preserve">Secondly, we ran a raster PCA based on the extracted overall vegetation </w:t>
      </w:r>
      <w:r w:rsidR="00951234" w:rsidRPr="00C7774B">
        <w:rPr>
          <w:rFonts w:eastAsiaTheme="minorEastAsia" w:cs="Times New Roman"/>
          <w:color w:val="000000" w:themeColor="text1"/>
          <w:lang w:val="en-US"/>
        </w:rPr>
        <w:t>cover</w:t>
      </w:r>
      <w:r w:rsidR="005308F2" w:rsidRPr="00C7774B">
        <w:rPr>
          <w:rFonts w:eastAsiaTheme="minorEastAsia" w:cs="Times New Roman"/>
          <w:color w:val="000000" w:themeColor="text1"/>
          <w:lang w:val="en-US"/>
        </w:rPr>
        <w:t xml:space="preserve"> for</w:t>
      </w:r>
      <w:r w:rsidR="0045324B" w:rsidRPr="00C7774B">
        <w:rPr>
          <w:rFonts w:eastAsiaTheme="minorEastAsia" w:cs="Times New Roman"/>
          <w:color w:val="000000" w:themeColor="text1"/>
          <w:lang w:val="en-US"/>
        </w:rPr>
        <w:t xml:space="preserve"> these resource types in </w:t>
      </w:r>
      <w:r w:rsidR="00C24877" w:rsidRPr="00C7774B">
        <w:rPr>
          <w:rFonts w:eastAsiaTheme="minorEastAsia" w:cs="Times New Roman"/>
          <w:color w:val="000000" w:themeColor="text1"/>
          <w:lang w:val="en-US"/>
        </w:rPr>
        <w:t>Munich and Angers</w:t>
      </w:r>
      <w:r w:rsidR="00865BEE" w:rsidRPr="00C7774B">
        <w:rPr>
          <w:rFonts w:eastAsiaTheme="minorEastAsia" w:cs="Times New Roman"/>
          <w:color w:val="000000" w:themeColor="text1"/>
          <w:lang w:val="en-US"/>
        </w:rPr>
        <w:t>.</w:t>
      </w:r>
      <w:r w:rsidR="00C24877" w:rsidRPr="00C7774B">
        <w:rPr>
          <w:rFonts w:eastAsiaTheme="minorEastAsia" w:cs="Times New Roman"/>
          <w:color w:val="000000" w:themeColor="text1"/>
          <w:lang w:val="en-US"/>
        </w:rPr>
        <w:t xml:space="preserve"> </w:t>
      </w:r>
      <w:r w:rsidR="002E445F" w:rsidRPr="00C7774B">
        <w:rPr>
          <w:rFonts w:eastAsiaTheme="minorEastAsia" w:cs="Times New Roman"/>
          <w:color w:val="000000" w:themeColor="text1"/>
          <w:lang w:val="en-US"/>
        </w:rPr>
        <w:t xml:space="preserve">The </w:t>
      </w:r>
      <w:r w:rsidR="00A00712" w:rsidRPr="00C7774B">
        <w:rPr>
          <w:rFonts w:eastAsiaTheme="minorEastAsia" w:cs="Times New Roman"/>
          <w:color w:val="000000" w:themeColor="text1"/>
          <w:lang w:val="en-US"/>
        </w:rPr>
        <w:t xml:space="preserve">combined </w:t>
      </w:r>
      <w:r w:rsidR="002E445F" w:rsidRPr="00C7774B">
        <w:rPr>
          <w:rFonts w:eastAsiaTheme="minorEastAsia" w:cs="Times New Roman"/>
          <w:color w:val="000000" w:themeColor="text1"/>
          <w:lang w:val="en-US"/>
        </w:rPr>
        <w:t xml:space="preserve">PCA </w:t>
      </w:r>
      <w:r w:rsidR="00C24877" w:rsidRPr="00C7774B">
        <w:rPr>
          <w:rFonts w:eastAsiaTheme="minorEastAsia" w:cs="Times New Roman"/>
          <w:color w:val="000000" w:themeColor="text1"/>
          <w:lang w:val="en-US"/>
        </w:rPr>
        <w:t xml:space="preserve">and the corresponding three principal components (PC1- PC3) thus </w:t>
      </w:r>
      <w:r w:rsidR="002E445F" w:rsidRPr="00C7774B">
        <w:rPr>
          <w:rFonts w:eastAsiaTheme="minorEastAsia" w:cs="Times New Roman"/>
          <w:color w:val="000000" w:themeColor="text1"/>
          <w:lang w:val="en-US"/>
        </w:rPr>
        <w:t xml:space="preserve">captured </w:t>
      </w:r>
      <w:r w:rsidR="007E7752" w:rsidRPr="00C7774B">
        <w:rPr>
          <w:rFonts w:eastAsiaTheme="minorEastAsia" w:cs="Times New Roman"/>
          <w:color w:val="000000" w:themeColor="text1"/>
          <w:lang w:val="en-US"/>
        </w:rPr>
        <w:t>gradients in vegetation composition</w:t>
      </w:r>
      <w:r w:rsidR="002E445F" w:rsidRPr="00C7774B">
        <w:rPr>
          <w:rFonts w:eastAsiaTheme="minorEastAsia" w:cs="Times New Roman"/>
          <w:color w:val="000000" w:themeColor="text1"/>
          <w:lang w:val="en-US"/>
        </w:rPr>
        <w:t xml:space="preserve"> across Munich</w:t>
      </w:r>
      <w:r w:rsidR="00C24877" w:rsidRPr="00C7774B">
        <w:rPr>
          <w:rFonts w:eastAsiaTheme="minorEastAsia" w:cs="Times New Roman"/>
          <w:color w:val="000000" w:themeColor="text1"/>
          <w:lang w:val="en-US"/>
        </w:rPr>
        <w:t xml:space="preserve"> and Angers</w:t>
      </w:r>
      <w:r w:rsidR="0064081E" w:rsidRPr="00C7774B">
        <w:rPr>
          <w:rFonts w:eastAsiaTheme="minorEastAsia" w:cs="Times New Roman"/>
          <w:color w:val="000000" w:themeColor="text1"/>
          <w:lang w:val="en-US"/>
        </w:rPr>
        <w:t xml:space="preserve">. </w:t>
      </w:r>
    </w:p>
    <w:p w14:paraId="462599CE" w14:textId="3D996625" w:rsidR="00865BEE" w:rsidRPr="00C7774B" w:rsidRDefault="00865BEE" w:rsidP="00865BEE">
      <w:pPr>
        <w:spacing w:line="276" w:lineRule="auto"/>
        <w:rPr>
          <w:rFonts w:eastAsiaTheme="minorEastAsia" w:cs="Times New Roman"/>
          <w:color w:val="000000" w:themeColor="text1"/>
          <w:lang w:val="en-US"/>
        </w:rPr>
      </w:pPr>
      <w:r w:rsidRPr="00C7774B">
        <w:rPr>
          <w:rFonts w:eastAsiaTheme="minorEastAsia" w:cs="Times New Roman"/>
          <w:color w:val="000000" w:themeColor="text1"/>
          <w:lang w:val="en-US"/>
        </w:rPr>
        <w:t xml:space="preserve">In the next step, we extracted PCs from our blackbird observation points in both cities (Angers, n = 68; Munich, n = 104; see Table 2 in the main manuscript). To identify which vegetation compositions (PC1-PC3) best predict blackbird presence/absence (our target variable), we ran CARTs that indicate which thresholds of these vegetation compositions lead to which of the two states (here, presence = 1, absence = 0) </w:t>
      </w:r>
      <w:r w:rsidRPr="00C7774B">
        <w:rPr>
          <w:rFonts w:cs="Times New Roman"/>
          <w:lang w:val="en-US"/>
        </w:rPr>
        <w:t>(Breiman et al., 1984; Steinberg, 2009)</w:t>
      </w:r>
      <w:r w:rsidRPr="00C7774B">
        <w:rPr>
          <w:rFonts w:eastAsiaTheme="minorEastAsia" w:cs="Times New Roman"/>
          <w:color w:val="000000" w:themeColor="text1"/>
          <w:lang w:val="en-US"/>
        </w:rPr>
        <w:t xml:space="preserve">. We selected the best decision tree and the corresponding thresholds based on the highest sensitivity, accuracy, and parsimony following Pundsack et al. (2026). </w:t>
      </w:r>
    </w:p>
    <w:p w14:paraId="1D44C711" w14:textId="2B8A5877" w:rsidR="00A00712" w:rsidRPr="00C7774B" w:rsidRDefault="00A00712" w:rsidP="002E445F">
      <w:pPr>
        <w:spacing w:line="276" w:lineRule="auto"/>
        <w:rPr>
          <w:rFonts w:eastAsiaTheme="minorEastAsia" w:cs="Times New Roman"/>
          <w:color w:val="000000" w:themeColor="text1"/>
          <w:lang w:val="en-US"/>
        </w:rPr>
      </w:pPr>
    </w:p>
    <w:p w14:paraId="740666BD" w14:textId="2E7EBAD8" w:rsidR="00DC1A00" w:rsidRPr="00C7774B" w:rsidRDefault="00545D41">
      <w:pPr>
        <w:rPr>
          <w:rFonts w:cs="Times New Roman"/>
          <w:lang w:val="en-US"/>
        </w:rPr>
      </w:pPr>
      <w:r w:rsidRPr="00C7774B">
        <w:rPr>
          <w:rFonts w:cs="Times New Roman"/>
          <w:noProof/>
          <w:lang w:val="en-US"/>
        </w:rPr>
        <w:drawing>
          <wp:inline distT="0" distB="0" distL="0" distR="0" wp14:anchorId="4ED2C86F" wp14:editId="3C1AA38C">
            <wp:extent cx="5384042" cy="7838888"/>
            <wp:effectExtent l="0" t="0" r="7620" b="0"/>
            <wp:docPr id="9849306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930612" name="Grafik 984930612"/>
                    <pic:cNvPicPr/>
                  </pic:nvPicPr>
                  <pic:blipFill rotWithShape="1">
                    <a:blip r:embed="rId10" cstate="print">
                      <a:extLst>
                        <a:ext uri="{28A0092B-C50C-407E-A947-70E740481C1C}">
                          <a14:useLocalDpi xmlns:a14="http://schemas.microsoft.com/office/drawing/2010/main" val="0"/>
                        </a:ext>
                      </a:extLst>
                    </a:blip>
                    <a:srcRect t="1996" b="16112"/>
                    <a:stretch>
                      <a:fillRect/>
                    </a:stretch>
                  </pic:blipFill>
                  <pic:spPr bwMode="auto">
                    <a:xfrm>
                      <a:off x="0" y="0"/>
                      <a:ext cx="5390640" cy="7848494"/>
                    </a:xfrm>
                    <a:prstGeom prst="rect">
                      <a:avLst/>
                    </a:prstGeom>
                    <a:ln>
                      <a:noFill/>
                    </a:ln>
                    <a:extLst>
                      <a:ext uri="{53640926-AAD7-44D8-BBD7-CCE9431645EC}">
                        <a14:shadowObscured xmlns:a14="http://schemas.microsoft.com/office/drawing/2010/main"/>
                      </a:ext>
                    </a:extLst>
                  </pic:spPr>
                </pic:pic>
              </a:graphicData>
            </a:graphic>
          </wp:inline>
        </w:drawing>
      </w:r>
    </w:p>
    <w:p w14:paraId="36172BFC" w14:textId="4189B42E" w:rsidR="006E6B68" w:rsidRPr="00C7774B" w:rsidRDefault="001E5F91" w:rsidP="006E6B68">
      <w:pPr>
        <w:rPr>
          <w:rFonts w:cs="Times New Roman"/>
          <w:lang w:val="en-US"/>
        </w:rPr>
      </w:pPr>
      <w:r w:rsidRPr="00C7774B">
        <w:rPr>
          <w:rFonts w:cs="Times New Roman"/>
          <w:b/>
          <w:lang w:val="en-US"/>
        </w:rPr>
        <w:t>Fig</w:t>
      </w:r>
      <w:r w:rsidR="00164D4B" w:rsidRPr="00C7774B">
        <w:rPr>
          <w:rFonts w:cs="Times New Roman"/>
          <w:b/>
          <w:lang w:val="en-US"/>
        </w:rPr>
        <w:t>.</w:t>
      </w:r>
      <w:r w:rsidRPr="00C7774B">
        <w:rPr>
          <w:rFonts w:cs="Times New Roman"/>
          <w:b/>
          <w:lang w:val="en-US"/>
        </w:rPr>
        <w:t xml:space="preserve"> S1.</w:t>
      </w:r>
      <w:r w:rsidRPr="00C7774B">
        <w:rPr>
          <w:rFonts w:cs="Times New Roman"/>
          <w:lang w:val="en-US"/>
        </w:rPr>
        <w:t xml:space="preserve"> </w:t>
      </w:r>
      <w:r w:rsidR="00992637" w:rsidRPr="00C7774B">
        <w:rPr>
          <w:rFonts w:cs="Times New Roman"/>
          <w:lang w:val="en-US"/>
        </w:rPr>
        <w:t xml:space="preserve">Resource </w:t>
      </w:r>
      <w:r w:rsidR="007E7752" w:rsidRPr="00C7774B">
        <w:rPr>
          <w:rFonts w:cs="Times New Roman"/>
          <w:lang w:val="en-US"/>
        </w:rPr>
        <w:t xml:space="preserve">parameterisation </w:t>
      </w:r>
      <w:r w:rsidR="00992637" w:rsidRPr="00C7774B">
        <w:rPr>
          <w:rFonts w:cs="Times New Roman"/>
          <w:lang w:val="en-US"/>
        </w:rPr>
        <w:t xml:space="preserve">workflow </w:t>
      </w:r>
      <w:r w:rsidR="00AF032F" w:rsidRPr="00C7774B">
        <w:rPr>
          <w:rFonts w:cs="Times New Roman"/>
          <w:lang w:val="en-US"/>
        </w:rPr>
        <w:t>using PCA and CARTs based on</w:t>
      </w:r>
      <w:r w:rsidR="00992637" w:rsidRPr="00C7774B">
        <w:rPr>
          <w:rFonts w:cs="Times New Roman"/>
          <w:lang w:val="en-US"/>
        </w:rPr>
        <w:t xml:space="preserve"> </w:t>
      </w:r>
      <w:r w:rsidR="00203B04" w:rsidRPr="00C7774B">
        <w:rPr>
          <w:rFonts w:cs="Times New Roman"/>
          <w:lang w:val="en-US"/>
        </w:rPr>
        <w:t>Pundsack et al. (2026)</w:t>
      </w:r>
      <w:r w:rsidR="00AF032F" w:rsidRPr="00C7774B">
        <w:rPr>
          <w:rFonts w:cs="Times New Roman"/>
          <w:lang w:val="en-US"/>
        </w:rPr>
        <w:t xml:space="preserve">, extended to </w:t>
      </w:r>
      <w:r w:rsidR="00BD086D" w:rsidRPr="00C7774B">
        <w:rPr>
          <w:rFonts w:cs="Times New Roman"/>
          <w:lang w:val="en-US"/>
        </w:rPr>
        <w:t>two cities</w:t>
      </w:r>
      <w:r w:rsidR="00545D41" w:rsidRPr="00C7774B">
        <w:rPr>
          <w:rFonts w:cs="Times New Roman"/>
          <w:lang w:val="en-US"/>
        </w:rPr>
        <w:t>, Munich and Angers</w:t>
      </w:r>
      <w:r w:rsidR="00625792" w:rsidRPr="00C7774B">
        <w:rPr>
          <w:rFonts w:cs="Times New Roman"/>
          <w:lang w:val="en-US"/>
        </w:rPr>
        <w:t xml:space="preserve">. </w:t>
      </w:r>
      <w:r w:rsidR="003406A9" w:rsidRPr="00C7774B">
        <w:rPr>
          <w:rFonts w:cs="Times New Roman"/>
          <w:lang w:val="en-US"/>
        </w:rPr>
        <w:t>H</w:t>
      </w:r>
      <w:r w:rsidR="00625792" w:rsidRPr="00C7774B">
        <w:rPr>
          <w:rFonts w:cs="Times New Roman"/>
          <w:lang w:val="en-US"/>
        </w:rPr>
        <w:t xml:space="preserve">yperparameters </w:t>
      </w:r>
      <w:r w:rsidR="00063CF5" w:rsidRPr="00C7774B">
        <w:rPr>
          <w:rFonts w:cs="Times New Roman"/>
          <w:lang w:val="en-US"/>
        </w:rPr>
        <w:t xml:space="preserve">to </w:t>
      </w:r>
      <w:r w:rsidR="00272776" w:rsidRPr="00C7774B">
        <w:rPr>
          <w:rFonts w:cs="Times New Roman"/>
          <w:lang w:val="en-US"/>
        </w:rPr>
        <w:t>compute CART</w:t>
      </w:r>
      <w:r w:rsidR="008C4B9F" w:rsidRPr="00C7774B">
        <w:rPr>
          <w:rFonts w:cs="Times New Roman"/>
          <w:lang w:val="en-US"/>
        </w:rPr>
        <w:t>s</w:t>
      </w:r>
      <w:r w:rsidR="00307AB8" w:rsidRPr="00C7774B">
        <w:rPr>
          <w:rFonts w:cs="Times New Roman"/>
          <w:lang w:val="en-US"/>
        </w:rPr>
        <w:t>: lossw (</w:t>
      </w:r>
      <w:r w:rsidR="00C20A6F" w:rsidRPr="00C7774B">
        <w:rPr>
          <w:rFonts w:cs="Times New Roman"/>
          <w:lang w:val="en-US"/>
        </w:rPr>
        <w:t xml:space="preserve">cost matrix penalizing misclassifications, </w:t>
      </w:r>
      <w:r w:rsidR="00DB4EA6" w:rsidRPr="00C7774B">
        <w:rPr>
          <w:rFonts w:cs="Times New Roman"/>
          <w:lang w:val="en-US"/>
        </w:rPr>
        <w:t xml:space="preserve">we test for stronger penalization of </w:t>
      </w:r>
      <w:r w:rsidR="002060E3" w:rsidRPr="00C7774B">
        <w:rPr>
          <w:rFonts w:cs="Times New Roman"/>
          <w:lang w:val="en-US"/>
        </w:rPr>
        <w:t xml:space="preserve">false negatives </w:t>
      </w:r>
      <w:r w:rsidR="003406A9" w:rsidRPr="00C7774B">
        <w:rPr>
          <w:rFonts w:cs="Times New Roman"/>
          <w:lang w:val="en-US"/>
        </w:rPr>
        <w:t xml:space="preserve">i.e. </w:t>
      </w:r>
      <w:r w:rsidR="002060E3" w:rsidRPr="00C7774B">
        <w:rPr>
          <w:rFonts w:cs="Times New Roman"/>
          <w:lang w:val="en-US"/>
        </w:rPr>
        <w:t>falsely omitted presences</w:t>
      </w:r>
      <w:r w:rsidR="00551D28" w:rsidRPr="00C7774B">
        <w:rPr>
          <w:rFonts w:cs="Times New Roman"/>
          <w:lang w:val="en-US"/>
        </w:rPr>
        <w:t>)</w:t>
      </w:r>
      <w:r w:rsidR="00393335" w:rsidRPr="00C7774B">
        <w:rPr>
          <w:rFonts w:cs="Times New Roman"/>
          <w:lang w:val="en-US"/>
        </w:rPr>
        <w:t xml:space="preserve">, </w:t>
      </w:r>
      <w:r w:rsidR="00AD352C" w:rsidRPr="00C7774B">
        <w:rPr>
          <w:rFonts w:cs="Times New Roman"/>
          <w:lang w:val="en-US"/>
        </w:rPr>
        <w:t>cp (</w:t>
      </w:r>
      <w:r w:rsidR="009F3066" w:rsidRPr="00C7774B">
        <w:rPr>
          <w:rFonts w:cs="Times New Roman"/>
          <w:lang w:val="en-US"/>
        </w:rPr>
        <w:t>= comple</w:t>
      </w:r>
      <w:r w:rsidR="005A261F" w:rsidRPr="00C7774B">
        <w:rPr>
          <w:rFonts w:cs="Times New Roman"/>
          <w:lang w:val="en-US"/>
        </w:rPr>
        <w:t>xity parameter</w:t>
      </w:r>
      <w:r w:rsidR="001420B4" w:rsidRPr="00C7774B">
        <w:rPr>
          <w:rFonts w:cs="Times New Roman"/>
          <w:lang w:val="en-US"/>
        </w:rPr>
        <w:t xml:space="preserve">; </w:t>
      </w:r>
      <w:r w:rsidR="0003754B" w:rsidRPr="00C7774B">
        <w:rPr>
          <w:rFonts w:cs="Times New Roman"/>
          <w:lang w:val="en-US"/>
        </w:rPr>
        <w:t>determines how much the tree is pruned</w:t>
      </w:r>
      <w:r w:rsidR="00717684" w:rsidRPr="00C7774B">
        <w:rPr>
          <w:rFonts w:cs="Times New Roman"/>
          <w:lang w:val="en-US"/>
        </w:rPr>
        <w:t>, higher val</w:t>
      </w:r>
      <w:r w:rsidR="004F1984" w:rsidRPr="00C7774B">
        <w:rPr>
          <w:rFonts w:cs="Times New Roman"/>
          <w:lang w:val="en-US"/>
        </w:rPr>
        <w:t>ues = lower complexity)</w:t>
      </w:r>
      <w:r w:rsidR="002060E3" w:rsidRPr="00C7774B">
        <w:rPr>
          <w:rFonts w:cs="Times New Roman"/>
          <w:lang w:val="en-US"/>
        </w:rPr>
        <w:t xml:space="preserve">, minsplit </w:t>
      </w:r>
      <w:r w:rsidR="003406A9" w:rsidRPr="00C7774B">
        <w:rPr>
          <w:rFonts w:cs="Times New Roman"/>
          <w:lang w:val="en-US"/>
        </w:rPr>
        <w:t>(</w:t>
      </w:r>
      <w:r w:rsidR="004C4C6A" w:rsidRPr="00C7774B">
        <w:rPr>
          <w:rFonts w:cs="Times New Roman"/>
          <w:lang w:val="en-US"/>
        </w:rPr>
        <w:t xml:space="preserve">minimum number of </w:t>
      </w:r>
      <w:r w:rsidR="00D016D6" w:rsidRPr="00C7774B">
        <w:rPr>
          <w:rFonts w:cs="Times New Roman"/>
          <w:lang w:val="en-US"/>
        </w:rPr>
        <w:t>observations that must exist in</w:t>
      </w:r>
      <w:r w:rsidR="00127647" w:rsidRPr="00C7774B">
        <w:rPr>
          <w:rFonts w:cs="Times New Roman"/>
          <w:lang w:val="en-US"/>
        </w:rPr>
        <w:t xml:space="preserve"> a </w:t>
      </w:r>
      <w:r w:rsidR="001F0C34" w:rsidRPr="00C7774B">
        <w:rPr>
          <w:rFonts w:cs="Times New Roman"/>
          <w:lang w:val="en-US"/>
        </w:rPr>
        <w:t xml:space="preserve">node </w:t>
      </w:r>
      <w:r w:rsidR="00D04039" w:rsidRPr="00C7774B">
        <w:rPr>
          <w:rFonts w:cs="Times New Roman"/>
          <w:lang w:val="en-US"/>
        </w:rPr>
        <w:t>to co</w:t>
      </w:r>
      <w:r w:rsidR="00D625E6" w:rsidRPr="00C7774B">
        <w:rPr>
          <w:rFonts w:cs="Times New Roman"/>
          <w:lang w:val="en-US"/>
        </w:rPr>
        <w:t>nsider further splitting</w:t>
      </w:r>
      <w:r w:rsidR="00153E18" w:rsidRPr="00C7774B">
        <w:rPr>
          <w:rFonts w:cs="Times New Roman"/>
          <w:lang w:val="en-US"/>
        </w:rPr>
        <w:t>, higher value = lower complexity</w:t>
      </w:r>
      <w:r w:rsidR="003406A9" w:rsidRPr="00C7774B">
        <w:rPr>
          <w:rFonts w:cs="Times New Roman"/>
          <w:lang w:val="en-US"/>
        </w:rPr>
        <w:t>)</w:t>
      </w:r>
      <w:r w:rsidR="00153E18" w:rsidRPr="00C7774B">
        <w:rPr>
          <w:rFonts w:cs="Times New Roman"/>
          <w:lang w:val="en-US"/>
        </w:rPr>
        <w:t xml:space="preserve">, </w:t>
      </w:r>
      <w:r w:rsidR="00A903A5" w:rsidRPr="00C7774B">
        <w:rPr>
          <w:rFonts w:cs="Times New Roman"/>
          <w:lang w:val="en-US"/>
        </w:rPr>
        <w:t>minbc</w:t>
      </w:r>
      <w:r w:rsidR="003406A9" w:rsidRPr="00C7774B">
        <w:rPr>
          <w:rFonts w:cs="Times New Roman"/>
          <w:lang w:val="en-US"/>
        </w:rPr>
        <w:t xml:space="preserve"> (</w:t>
      </w:r>
      <w:r w:rsidR="008C4B9F" w:rsidRPr="00C7774B">
        <w:rPr>
          <w:rFonts w:cs="Times New Roman"/>
          <w:lang w:val="en-US"/>
        </w:rPr>
        <w:t>=</w:t>
      </w:r>
      <w:r w:rsidR="001F0C34" w:rsidRPr="00C7774B">
        <w:rPr>
          <w:rFonts w:cs="Times New Roman"/>
          <w:lang w:val="en-US"/>
        </w:rPr>
        <w:t xml:space="preserve"> </w:t>
      </w:r>
      <w:r w:rsidR="003406A9" w:rsidRPr="00C7774B">
        <w:rPr>
          <w:rFonts w:cs="Times New Roman"/>
          <w:lang w:val="en-US"/>
        </w:rPr>
        <w:t>minbucket</w:t>
      </w:r>
      <w:r w:rsidR="003D2DC3" w:rsidRPr="00C7774B">
        <w:rPr>
          <w:rFonts w:cs="Times New Roman"/>
          <w:lang w:val="en-US"/>
        </w:rPr>
        <w:t xml:space="preserve">, </w:t>
      </w:r>
      <w:r w:rsidR="0092512B" w:rsidRPr="00C7774B">
        <w:rPr>
          <w:rFonts w:cs="Times New Roman"/>
          <w:lang w:val="en-US"/>
        </w:rPr>
        <w:t xml:space="preserve">minimum number of observations that must exist in a </w:t>
      </w:r>
      <w:r w:rsidR="00D11332" w:rsidRPr="00C7774B">
        <w:rPr>
          <w:rFonts w:cs="Times New Roman"/>
          <w:lang w:val="en-US"/>
        </w:rPr>
        <w:t xml:space="preserve">final leaf </w:t>
      </w:r>
      <w:r w:rsidR="0092512B" w:rsidRPr="00C7774B">
        <w:rPr>
          <w:rFonts w:cs="Times New Roman"/>
          <w:lang w:val="en-US"/>
        </w:rPr>
        <w:t>for it to exist</w:t>
      </w:r>
      <w:r w:rsidR="00D625E6" w:rsidRPr="00C7774B">
        <w:rPr>
          <w:rFonts w:cs="Times New Roman"/>
          <w:lang w:val="en-US"/>
        </w:rPr>
        <w:t>, higher value</w:t>
      </w:r>
      <w:r w:rsidR="00F831A6" w:rsidRPr="00C7774B">
        <w:rPr>
          <w:rFonts w:cs="Times New Roman"/>
          <w:lang w:val="en-US"/>
        </w:rPr>
        <w:t xml:space="preserve"> =</w:t>
      </w:r>
      <w:r w:rsidR="00D625E6" w:rsidRPr="00C7774B">
        <w:rPr>
          <w:rFonts w:cs="Times New Roman"/>
          <w:lang w:val="en-US"/>
        </w:rPr>
        <w:t xml:space="preserve"> lower </w:t>
      </w:r>
      <w:r w:rsidR="00F831A6" w:rsidRPr="00C7774B">
        <w:rPr>
          <w:rFonts w:cs="Times New Roman"/>
          <w:lang w:val="en-US"/>
        </w:rPr>
        <w:t>complexity</w:t>
      </w:r>
      <w:r w:rsidR="00D11332" w:rsidRPr="00C7774B">
        <w:rPr>
          <w:rFonts w:cs="Times New Roman"/>
          <w:lang w:val="en-US"/>
        </w:rPr>
        <w:t>)</w:t>
      </w:r>
      <w:r w:rsidR="00F831A6" w:rsidRPr="00C7774B">
        <w:rPr>
          <w:rFonts w:cs="Times New Roman"/>
          <w:lang w:val="en-US"/>
        </w:rPr>
        <w:t>.</w:t>
      </w:r>
    </w:p>
    <w:p w14:paraId="4CBF84F0" w14:textId="16CF123A" w:rsidR="00DD3261" w:rsidRPr="00C7774B" w:rsidRDefault="00DD3261" w:rsidP="00DD3261">
      <w:pPr>
        <w:spacing w:before="240" w:line="276" w:lineRule="auto"/>
        <w:rPr>
          <w:rFonts w:eastAsiaTheme="minorEastAsia" w:cs="Times New Roman"/>
          <w:color w:val="000000" w:themeColor="text1"/>
          <w:lang w:val="en-US"/>
        </w:rPr>
      </w:pPr>
      <w:r w:rsidRPr="00C7774B">
        <w:rPr>
          <w:rFonts w:eastAsiaTheme="minorEastAsia" w:cs="Times New Roman"/>
          <w:color w:val="000000" w:themeColor="text1"/>
          <w:lang w:val="en-US"/>
        </w:rPr>
        <w:t xml:space="preserve">To ensure that our identified vegetation thresholds predicting blackbird occurrences were robust, we conducted a sensitivity analysis </w:t>
      </w:r>
      <w:r w:rsidRPr="00C7774B">
        <w:rPr>
          <w:rFonts w:cs="Times New Roman"/>
          <w:lang w:val="en-US"/>
        </w:rPr>
        <w:t>(Cariboni et al., 2007)</w:t>
      </w:r>
      <w:r w:rsidRPr="00C7774B">
        <w:rPr>
          <w:rFonts w:eastAsiaTheme="minorEastAsia" w:cs="Times New Roman"/>
          <w:color w:val="000000" w:themeColor="text1"/>
          <w:lang w:val="en-US"/>
        </w:rPr>
        <w:t>. Here, we</w:t>
      </w:r>
      <w:r w:rsidRPr="00C7774B" w:rsidDel="007E7752">
        <w:rPr>
          <w:rFonts w:eastAsiaTheme="minorEastAsia" w:cs="Times New Roman"/>
          <w:color w:val="000000" w:themeColor="text1"/>
          <w:lang w:val="en-US"/>
        </w:rPr>
        <w:t xml:space="preserve"> </w:t>
      </w:r>
      <w:r w:rsidRPr="00C7774B">
        <w:rPr>
          <w:rFonts w:eastAsiaTheme="minorEastAsia" w:cs="Times New Roman"/>
          <w:color w:val="000000" w:themeColor="text1"/>
          <w:lang w:val="en-US"/>
        </w:rPr>
        <w:t>tested eight spatial scales (radii) ranging from 51 to 170 m to extract vegetation composition for PCA and CART</w:t>
      </w:r>
      <w:r w:rsidR="00686DEA" w:rsidRPr="00C7774B">
        <w:rPr>
          <w:rFonts w:eastAsiaTheme="minorEastAsia" w:cs="Times New Roman"/>
          <w:color w:val="000000" w:themeColor="text1"/>
          <w:lang w:val="en-US"/>
        </w:rPr>
        <w:t>s</w:t>
      </w:r>
      <w:r w:rsidRPr="00C7774B">
        <w:rPr>
          <w:rFonts w:eastAsiaTheme="minorEastAsia" w:cs="Times New Roman"/>
          <w:color w:val="000000" w:themeColor="text1"/>
          <w:lang w:val="en-US"/>
        </w:rPr>
        <w:t xml:space="preserve"> and compared the corresponding trees</w:t>
      </w:r>
      <w:r w:rsidR="007E7752" w:rsidRPr="00C7774B">
        <w:rPr>
          <w:rFonts w:eastAsiaTheme="minorEastAsia" w:cs="Times New Roman"/>
          <w:color w:val="000000" w:themeColor="text1"/>
          <w:lang w:val="en-US"/>
        </w:rPr>
        <w:t xml:space="preserve"> (Pundsack et al., 2026)</w:t>
      </w:r>
      <w:r w:rsidRPr="00C7774B">
        <w:rPr>
          <w:rFonts w:eastAsiaTheme="minorEastAsia" w:cs="Times New Roman"/>
          <w:color w:val="000000" w:themeColor="text1"/>
          <w:lang w:val="en-US"/>
        </w:rPr>
        <w:t>. As part of the sensitivity analysis, we also tested different hyperparameters</w:t>
      </w:r>
      <w:r w:rsidR="002F5EA1" w:rsidRPr="00C7774B">
        <w:rPr>
          <w:rFonts w:eastAsiaTheme="minorEastAsia" w:cs="Times New Roman"/>
          <w:color w:val="000000" w:themeColor="text1"/>
          <w:lang w:val="en-US"/>
        </w:rPr>
        <w:t xml:space="preserve"> (Fig S1)</w:t>
      </w:r>
      <w:r w:rsidRPr="00C7774B">
        <w:rPr>
          <w:rFonts w:eastAsiaTheme="minorEastAsia" w:cs="Times New Roman"/>
          <w:color w:val="000000" w:themeColor="text1"/>
          <w:lang w:val="en-US"/>
        </w:rPr>
        <w:t>. Here, we followed Zohman et al. (2014)</w:t>
      </w:r>
      <w:r w:rsidR="00B75DB2" w:rsidRPr="00C7774B">
        <w:rPr>
          <w:rFonts w:eastAsiaTheme="minorEastAsia" w:cs="Times New Roman"/>
          <w:color w:val="000000" w:themeColor="text1"/>
          <w:lang w:val="en-US"/>
        </w:rPr>
        <w:t xml:space="preserve"> and equally prioritised</w:t>
      </w:r>
      <w:r w:rsidRPr="00C7774B">
        <w:rPr>
          <w:rFonts w:eastAsiaTheme="minorEastAsia" w:cs="Times New Roman"/>
          <w:color w:val="000000" w:themeColor="text1"/>
          <w:lang w:val="en-US"/>
        </w:rPr>
        <w:t xml:space="preserve"> sensitivity, the ability to correctly predict presences, over complexity. This was done to prevent the false exclusion of resources that are important for the presence of the common blackbird. </w:t>
      </w:r>
    </w:p>
    <w:p w14:paraId="52F3CEEE" w14:textId="67CED31D" w:rsidR="00DD3261" w:rsidRPr="00C7774B" w:rsidRDefault="00DD3261" w:rsidP="00DD3261">
      <w:pPr>
        <w:spacing w:before="240" w:line="276" w:lineRule="auto"/>
        <w:rPr>
          <w:rFonts w:eastAsiaTheme="minorEastAsia" w:cs="Times New Roman"/>
          <w:color w:val="000000" w:themeColor="text1"/>
          <w:lang w:val="en-US"/>
        </w:rPr>
      </w:pPr>
      <w:r w:rsidRPr="00C7774B">
        <w:rPr>
          <w:rFonts w:eastAsiaTheme="minorEastAsia" w:cs="Times New Roman"/>
          <w:color w:val="000000" w:themeColor="text1"/>
          <w:lang w:val="en-US"/>
        </w:rPr>
        <w:t xml:space="preserve">Subsequently, the thresholds from the best tree were then applied to both cities and buffered by 170 m (the maximum home range size of a common blackbird) </w:t>
      </w:r>
      <w:r w:rsidRPr="00C7774B">
        <w:rPr>
          <w:rFonts w:eastAsiaTheme="minorEastAsia" w:cs="Times New Roman"/>
          <w:color w:val="000000" w:themeColor="text1"/>
          <w:lang w:val="en-US"/>
        </w:rPr>
        <w:fldChar w:fldCharType="begin"/>
      </w:r>
      <w:r w:rsidRPr="00C7774B">
        <w:rPr>
          <w:rFonts w:eastAsiaTheme="minorEastAsia" w:cs="Times New Roman"/>
          <w:color w:val="000000" w:themeColor="text1"/>
          <w:lang w:val="en-US"/>
        </w:rPr>
        <w:instrText xml:space="preserve"> ADDIN ZOTERO_ITEM CSL_CITATION {"citationID":"rMVD5BOS","properties":{"unsorted":false,"formattedCitation":"(Ottaviani et al., 2006)","plainCitation":"(Ottaviani et al., 2006)","noteIndex":0},"citationItems":[{"id":25090,"uris":["http://zotero.org/users/13392065/items/FHH3BXBJ"],"itemData":{"id":25090,"type":"article-journal","abstract":"The existence of allometric relationships between home-range size and body mass was tested for 34 Italian mammals and 106 Italian birds. These allometries were investigated in relation to a carnivoro...","citation-key":"ottaviani06BodyMassPredictive","ISSN":"1469-7998","language":"en","source":"zslpublications.onlinelibrary.wiley.com","title":"Body mass as a predictive variable of home‐range size among Italian mammals and birds","URL":"https://zslpublications.onlinelibrary.wiley.com/doi/10.1111/j.1469-7998.2006.00060.x","author":[{"family":"Ottaviani","given":"D."},{"family":"Cairns","given":"S. C."},{"family":"Oliverio","given":"M."},{"family":"Boitani","given":"L."}],"accessed":{"date-parts":[["2026",2,16]]},"issued":{"date-parts":[["2006"]]}}}],"schema":"https://github.com/citation-style-language/schema/raw/master/csl-citation.json"} </w:instrText>
      </w:r>
      <w:r w:rsidRPr="00C7774B">
        <w:rPr>
          <w:rFonts w:eastAsiaTheme="minorEastAsia" w:cs="Times New Roman"/>
          <w:color w:val="000000" w:themeColor="text1"/>
          <w:lang w:val="en-US"/>
        </w:rPr>
        <w:fldChar w:fldCharType="separate"/>
      </w:r>
      <w:r w:rsidRPr="00C7774B">
        <w:rPr>
          <w:rFonts w:cs="Times New Roman"/>
          <w:lang w:val="en-US"/>
        </w:rPr>
        <w:t>(Ottaviani et al., 2006)</w:t>
      </w:r>
      <w:r w:rsidRPr="00C7774B">
        <w:rPr>
          <w:rFonts w:eastAsiaTheme="minorEastAsia" w:cs="Times New Roman"/>
          <w:color w:val="000000" w:themeColor="text1"/>
          <w:lang w:val="en-US"/>
        </w:rPr>
        <w:fldChar w:fldCharType="end"/>
      </w:r>
      <w:r w:rsidRPr="00C7774B">
        <w:rPr>
          <w:rFonts w:eastAsiaTheme="minorEastAsia" w:cs="Times New Roman"/>
          <w:color w:val="000000" w:themeColor="text1"/>
          <w:lang w:val="en-US"/>
        </w:rPr>
        <w:t xml:space="preserve"> into a binary map depicting areas where blackbird presence is generally possible or not, according to our analysis. Resources of sufficient size within these areas were excluded from the resource map and thus the further connectivity </w:t>
      </w:r>
      <w:r w:rsidR="00B75DB2" w:rsidRPr="00C7774B">
        <w:rPr>
          <w:rFonts w:eastAsiaTheme="minorEastAsia" w:cs="Times New Roman"/>
          <w:color w:val="000000" w:themeColor="text1"/>
          <w:lang w:val="en-US"/>
        </w:rPr>
        <w:t>modelling</w:t>
      </w:r>
      <w:r w:rsidRPr="00C7774B">
        <w:rPr>
          <w:rFonts w:eastAsiaTheme="minorEastAsia" w:cs="Times New Roman"/>
          <w:color w:val="000000" w:themeColor="text1"/>
          <w:lang w:val="en-US"/>
        </w:rPr>
        <w:t>.</w:t>
      </w:r>
    </w:p>
    <w:p w14:paraId="13C82366" w14:textId="594AA69B" w:rsidR="003D7FD1" w:rsidRPr="00C7774B" w:rsidRDefault="00A51A86" w:rsidP="003D7FD1">
      <w:pPr>
        <w:rPr>
          <w:rFonts w:eastAsiaTheme="minorEastAsia" w:cs="Times New Roman"/>
          <w:color w:val="196B24" w:themeColor="accent3"/>
          <w:lang w:val="en-US"/>
        </w:rPr>
      </w:pPr>
      <w:r w:rsidRPr="00C7774B">
        <w:rPr>
          <w:rFonts w:cs="Times New Roman"/>
          <w:color w:val="000000" w:themeColor="text1"/>
          <w:lang w:val="en-US"/>
        </w:rPr>
        <w:t>For all analyses</w:t>
      </w:r>
      <w:r w:rsidR="00B75DB2" w:rsidRPr="00C7774B">
        <w:rPr>
          <w:rFonts w:cs="Times New Roman"/>
          <w:color w:val="000000" w:themeColor="text1"/>
          <w:lang w:val="en-US"/>
        </w:rPr>
        <w:t>,</w:t>
      </w:r>
      <w:r w:rsidRPr="00C7774B">
        <w:rPr>
          <w:rFonts w:cs="Times New Roman"/>
          <w:color w:val="000000" w:themeColor="text1"/>
          <w:lang w:val="en-US"/>
        </w:rPr>
        <w:t xml:space="preserve"> we </w:t>
      </w:r>
      <w:r w:rsidR="006E6B68" w:rsidRPr="00C7774B">
        <w:rPr>
          <w:rFonts w:cs="Times New Roman"/>
          <w:color w:val="000000" w:themeColor="text1"/>
          <w:lang w:val="en-US"/>
        </w:rPr>
        <w:t xml:space="preserve">used the following package in R </w:t>
      </w:r>
      <w:r w:rsidR="006E6B68" w:rsidRPr="00C7774B">
        <w:rPr>
          <w:rFonts w:eastAsiaTheme="minorEastAsia" w:cs="Times New Roman"/>
          <w:color w:val="000000" w:themeColor="text1"/>
          <w:lang w:val="en-US"/>
        </w:rPr>
        <w:t xml:space="preserve">v. 4.4.3 </w:t>
      </w:r>
      <w:r w:rsidR="006E6B68" w:rsidRPr="00C7774B">
        <w:rPr>
          <w:rFonts w:cs="Times New Roman"/>
          <w:color w:val="000000" w:themeColor="text1"/>
          <w:lang w:val="en-US"/>
        </w:rPr>
        <w:t>(R Core Team, 2020</w:t>
      </w:r>
      <w:r w:rsidR="00BB747C" w:rsidRPr="00C7774B">
        <w:rPr>
          <w:rFonts w:cs="Times New Roman"/>
          <w:color w:val="000000" w:themeColor="text1"/>
          <w:lang w:val="en-US"/>
        </w:rPr>
        <w:t>)</w:t>
      </w:r>
      <w:r w:rsidR="006E6B68" w:rsidRPr="00C7774B">
        <w:rPr>
          <w:rFonts w:cs="Times New Roman"/>
          <w:color w:val="000000" w:themeColor="text1"/>
          <w:lang w:val="en-US"/>
        </w:rPr>
        <w:t>:</w:t>
      </w:r>
      <w:r w:rsidR="006E6B68" w:rsidRPr="00C7774B">
        <w:rPr>
          <w:rFonts w:eastAsiaTheme="minorEastAsia" w:cs="Times New Roman"/>
          <w:color w:val="000000" w:themeColor="text1"/>
          <w:lang w:val="en-US"/>
        </w:rPr>
        <w:t xml:space="preserve"> </w:t>
      </w:r>
      <w:r w:rsidR="00CF7725" w:rsidRPr="00C7774B">
        <w:rPr>
          <w:rFonts w:eastAsiaTheme="minorEastAsia" w:cs="Times New Roman"/>
          <w:color w:val="000000" w:themeColor="text1"/>
          <w:lang w:val="en-US"/>
        </w:rPr>
        <w:t xml:space="preserve">rpart (CART construction) </w:t>
      </w:r>
      <w:r w:rsidR="00CF7725" w:rsidRPr="00C7774B">
        <w:rPr>
          <w:rFonts w:cs="Times New Roman"/>
          <w:color w:val="000000" w:themeColor="text1"/>
          <w:lang w:val="en-US"/>
        </w:rPr>
        <w:t>(Therneau et al., 2015)</w:t>
      </w:r>
      <w:r w:rsidR="00CF7725" w:rsidRPr="00C7774B">
        <w:rPr>
          <w:rFonts w:eastAsiaTheme="minorEastAsia" w:cs="Times New Roman"/>
          <w:color w:val="000000" w:themeColor="text1"/>
          <w:lang w:val="en-US"/>
        </w:rPr>
        <w:t xml:space="preserve">, </w:t>
      </w:r>
      <w:proofErr w:type="gramStart"/>
      <w:r w:rsidR="00CF7725" w:rsidRPr="00C7774B">
        <w:rPr>
          <w:rFonts w:eastAsiaTheme="minorEastAsia" w:cs="Times New Roman"/>
          <w:color w:val="000000" w:themeColor="text1"/>
          <w:lang w:val="en-US"/>
        </w:rPr>
        <w:t>rpart.plot</w:t>
      </w:r>
      <w:proofErr w:type="gramEnd"/>
      <w:r w:rsidR="00CF7725" w:rsidRPr="00C7774B">
        <w:rPr>
          <w:rFonts w:eastAsiaTheme="minorEastAsia" w:cs="Times New Roman"/>
          <w:color w:val="000000" w:themeColor="text1"/>
          <w:lang w:val="en-US"/>
        </w:rPr>
        <w:t xml:space="preserve"> (tree </w:t>
      </w:r>
      <w:r w:rsidR="00B75DB2" w:rsidRPr="00C7774B">
        <w:rPr>
          <w:rFonts w:eastAsiaTheme="minorEastAsia" w:cs="Times New Roman"/>
          <w:color w:val="000000" w:themeColor="text1"/>
          <w:lang w:val="en-US"/>
        </w:rPr>
        <w:t>visualisation</w:t>
      </w:r>
      <w:r w:rsidR="00CF7725" w:rsidRPr="00C7774B">
        <w:rPr>
          <w:rFonts w:eastAsiaTheme="minorEastAsia" w:cs="Times New Roman"/>
          <w:color w:val="000000" w:themeColor="text1"/>
          <w:lang w:val="en-US"/>
        </w:rPr>
        <w:t xml:space="preserve">) </w:t>
      </w:r>
      <w:r w:rsidR="00CF7725" w:rsidRPr="00C7774B">
        <w:rPr>
          <w:rFonts w:cs="Times New Roman"/>
          <w:color w:val="000000" w:themeColor="text1"/>
          <w:lang w:val="en-US"/>
        </w:rPr>
        <w:t>(Milborrow, 2026)</w:t>
      </w:r>
      <w:r w:rsidR="00CF7725" w:rsidRPr="00C7774B">
        <w:rPr>
          <w:rFonts w:eastAsiaTheme="minorEastAsia" w:cs="Times New Roman"/>
          <w:color w:val="000000" w:themeColor="text1"/>
          <w:lang w:val="en-US"/>
        </w:rPr>
        <w:t xml:space="preserve">, and caret (model evaluation) </w:t>
      </w:r>
      <w:r w:rsidR="00CF7725" w:rsidRPr="00C7774B">
        <w:rPr>
          <w:rFonts w:cs="Times New Roman"/>
          <w:color w:val="000000" w:themeColor="text1"/>
          <w:lang w:val="en-US"/>
        </w:rPr>
        <w:t>(Kuhn et al., 2024)</w:t>
      </w:r>
      <w:r w:rsidR="00CF7725" w:rsidRPr="00C7774B">
        <w:rPr>
          <w:rFonts w:eastAsiaTheme="minorEastAsia" w:cs="Times New Roman"/>
          <w:color w:val="000000" w:themeColor="text1"/>
          <w:lang w:val="en-US"/>
        </w:rPr>
        <w:t>.</w:t>
      </w:r>
      <w:r w:rsidR="003D7FD1" w:rsidRPr="00C7774B">
        <w:rPr>
          <w:rFonts w:eastAsiaTheme="minorEastAsia" w:cs="Times New Roman"/>
          <w:b/>
          <w:color w:val="000000" w:themeColor="text1"/>
          <w:lang w:val="en-US"/>
        </w:rPr>
        <w:br w:type="page"/>
      </w:r>
    </w:p>
    <w:p w14:paraId="51EEFA36" w14:textId="5D25208E" w:rsidR="00DD3261" w:rsidRPr="00C7774B" w:rsidRDefault="00DD3261" w:rsidP="00254CF7">
      <w:pPr>
        <w:pStyle w:val="ListParagraph"/>
        <w:numPr>
          <w:ilvl w:val="0"/>
          <w:numId w:val="2"/>
        </w:numPr>
        <w:rPr>
          <w:rFonts w:cs="Times New Roman"/>
          <w:b/>
          <w:lang w:val="en-US"/>
        </w:rPr>
      </w:pPr>
      <w:r w:rsidRPr="00C7774B">
        <w:rPr>
          <w:rFonts w:eastAsiaTheme="minorEastAsia" w:cs="Times New Roman"/>
          <w:b/>
          <w:color w:val="000000" w:themeColor="text1"/>
          <w:lang w:val="en-US"/>
        </w:rPr>
        <w:t>Supplementary Results</w:t>
      </w:r>
    </w:p>
    <w:p w14:paraId="5CD76483" w14:textId="44221767" w:rsidR="00FE28CA" w:rsidRPr="00C7774B" w:rsidRDefault="00FE28CA" w:rsidP="00A127F3">
      <w:pPr>
        <w:rPr>
          <w:rFonts w:cs="Times New Roman"/>
          <w:b/>
          <w:lang w:val="en-US"/>
        </w:rPr>
      </w:pPr>
      <w:r w:rsidRPr="00C7774B">
        <w:rPr>
          <w:rFonts w:cs="Times New Roman"/>
          <w:b/>
          <w:lang w:val="en-US"/>
        </w:rPr>
        <w:t>2. 1. Resource parameterisation</w:t>
      </w:r>
    </w:p>
    <w:p w14:paraId="0138533B" w14:textId="77777777" w:rsidR="00BD64C5" w:rsidRPr="00C7774B" w:rsidRDefault="001505EB" w:rsidP="00DD3261">
      <w:pPr>
        <w:rPr>
          <w:rFonts w:cs="Times New Roman"/>
          <w:b/>
          <w:lang w:val="en-US"/>
        </w:rPr>
      </w:pPr>
      <w:r w:rsidRPr="00C7774B">
        <w:rPr>
          <w:rFonts w:cs="Times New Roman"/>
          <w:b/>
          <w:lang w:val="en-US"/>
        </w:rPr>
        <w:drawing>
          <wp:inline distT="0" distB="0" distL="0" distR="0" wp14:anchorId="7DE918B5" wp14:editId="411CCAB7">
            <wp:extent cx="5907904" cy="3768597"/>
            <wp:effectExtent l="0" t="0" r="0" b="3810"/>
            <wp:docPr id="65368503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685035" name="Grafik 653685035"/>
                    <pic:cNvPicPr/>
                  </pic:nvPicPr>
                  <pic:blipFill rotWithShape="1">
                    <a:blip r:embed="rId11" cstate="print">
                      <a:extLst>
                        <a:ext uri="{28A0092B-C50C-407E-A947-70E740481C1C}">
                          <a14:useLocalDpi xmlns:a14="http://schemas.microsoft.com/office/drawing/2010/main" val="0"/>
                        </a:ext>
                      </a:extLst>
                    </a:blip>
                    <a:srcRect l="12357" t="23045" r="32832" b="17221"/>
                    <a:stretch>
                      <a:fillRect/>
                    </a:stretch>
                  </pic:blipFill>
                  <pic:spPr bwMode="auto">
                    <a:xfrm>
                      <a:off x="0" y="0"/>
                      <a:ext cx="5922517" cy="3777918"/>
                    </a:xfrm>
                    <a:prstGeom prst="rect">
                      <a:avLst/>
                    </a:prstGeom>
                    <a:ln>
                      <a:noFill/>
                    </a:ln>
                    <a:extLst>
                      <a:ext uri="{53640926-AAD7-44D8-BBD7-CCE9431645EC}">
                        <a14:shadowObscured xmlns:a14="http://schemas.microsoft.com/office/drawing/2010/main"/>
                      </a:ext>
                    </a:extLst>
                  </pic:spPr>
                </pic:pic>
              </a:graphicData>
            </a:graphic>
          </wp:inline>
        </w:drawing>
      </w:r>
    </w:p>
    <w:p w14:paraId="3702F72F" w14:textId="5A337996" w:rsidR="00626516" w:rsidRPr="00C7774B" w:rsidRDefault="00816592" w:rsidP="00DD3261">
      <w:pPr>
        <w:rPr>
          <w:rFonts w:cs="Times New Roman"/>
          <w:b/>
          <w:lang w:val="en-US"/>
        </w:rPr>
      </w:pPr>
      <w:r w:rsidRPr="00C7774B">
        <w:rPr>
          <w:rFonts w:cs="Times New Roman"/>
          <w:b/>
          <w:lang w:val="en-US"/>
        </w:rPr>
        <w:drawing>
          <wp:inline distT="0" distB="0" distL="0" distR="0" wp14:anchorId="03CC6522" wp14:editId="475BAFAD">
            <wp:extent cx="5836258" cy="2341527"/>
            <wp:effectExtent l="0" t="0" r="0" b="1905"/>
            <wp:docPr id="126182469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824693" name="Grafik 1261824693"/>
                    <pic:cNvPicPr/>
                  </pic:nvPicPr>
                  <pic:blipFill rotWithShape="1">
                    <a:blip r:embed="rId12" cstate="print">
                      <a:extLst>
                        <a:ext uri="{28A0092B-C50C-407E-A947-70E740481C1C}">
                          <a14:useLocalDpi xmlns:a14="http://schemas.microsoft.com/office/drawing/2010/main" val="0"/>
                        </a:ext>
                      </a:extLst>
                    </a:blip>
                    <a:srcRect l="20242" t="9908" r="28502" b="54959"/>
                    <a:stretch>
                      <a:fillRect/>
                    </a:stretch>
                  </pic:blipFill>
                  <pic:spPr bwMode="auto">
                    <a:xfrm>
                      <a:off x="0" y="0"/>
                      <a:ext cx="5850263" cy="2347146"/>
                    </a:xfrm>
                    <a:prstGeom prst="rect">
                      <a:avLst/>
                    </a:prstGeom>
                    <a:ln>
                      <a:noFill/>
                    </a:ln>
                    <a:extLst>
                      <a:ext uri="{53640926-AAD7-44D8-BBD7-CCE9431645EC}">
                        <a14:shadowObscured xmlns:a14="http://schemas.microsoft.com/office/drawing/2010/main"/>
                      </a:ext>
                    </a:extLst>
                  </pic:spPr>
                </pic:pic>
              </a:graphicData>
            </a:graphic>
          </wp:inline>
        </w:drawing>
      </w:r>
    </w:p>
    <w:p w14:paraId="77E13A3D" w14:textId="67610B70" w:rsidR="00CD64C2" w:rsidRDefault="008809EE" w:rsidP="00DD3261">
      <w:pPr>
        <w:rPr>
          <w:rFonts w:cs="Times New Roman"/>
          <w:lang w:val="en-GB"/>
        </w:rPr>
      </w:pPr>
      <w:r w:rsidRPr="00C7774B">
        <w:rPr>
          <w:rFonts w:cs="Times New Roman"/>
          <w:b/>
          <w:lang w:val="en-US"/>
        </w:rPr>
        <w:t>Fig. S2</w:t>
      </w:r>
      <w:r w:rsidRPr="00C7774B">
        <w:rPr>
          <w:rFonts w:cs="Times New Roman"/>
          <w:lang w:val="en-US"/>
        </w:rPr>
        <w:t xml:space="preserve">. </w:t>
      </w:r>
      <w:r w:rsidR="00C2637C" w:rsidRPr="00C7774B">
        <w:rPr>
          <w:rFonts w:cs="Times New Roman"/>
          <w:lang w:val="en-GB"/>
        </w:rPr>
        <w:t>Results from</w:t>
      </w:r>
      <w:r w:rsidR="00894002" w:rsidRPr="00C7774B">
        <w:rPr>
          <w:rFonts w:cs="Times New Roman"/>
          <w:lang w:val="en-GB"/>
        </w:rPr>
        <w:t xml:space="preserve"> </w:t>
      </w:r>
      <w:r w:rsidR="00C2637C" w:rsidRPr="00C7774B">
        <w:rPr>
          <w:rFonts w:cs="Times New Roman"/>
          <w:lang w:val="en-GB"/>
        </w:rPr>
        <w:t xml:space="preserve">resource </w:t>
      </w:r>
      <w:r w:rsidR="00B75DB2" w:rsidRPr="00C7774B">
        <w:rPr>
          <w:rFonts w:cs="Times New Roman"/>
          <w:lang w:val="en-GB"/>
        </w:rPr>
        <w:t xml:space="preserve">parameterisation </w:t>
      </w:r>
      <w:r w:rsidR="00894002" w:rsidRPr="00C7774B">
        <w:rPr>
          <w:rFonts w:cs="Times New Roman"/>
          <w:lang w:val="en-GB"/>
        </w:rPr>
        <w:t xml:space="preserve">for single-city </w:t>
      </w:r>
      <w:r w:rsidR="00C2637C" w:rsidRPr="00C7774B">
        <w:rPr>
          <w:rFonts w:cs="Times New Roman"/>
          <w:lang w:val="en-GB"/>
        </w:rPr>
        <w:t xml:space="preserve">Munich </w:t>
      </w:r>
      <w:r w:rsidR="003C6311" w:rsidRPr="00C7774B">
        <w:rPr>
          <w:rFonts w:cs="Times New Roman"/>
          <w:lang w:val="en-GB"/>
        </w:rPr>
        <w:t>(a.)</w:t>
      </w:r>
      <w:r w:rsidR="00626516" w:rsidRPr="00C7774B">
        <w:rPr>
          <w:rFonts w:cs="Times New Roman"/>
          <w:lang w:val="en-GB"/>
        </w:rPr>
        <w:t xml:space="preserve">, </w:t>
      </w:r>
      <w:r w:rsidR="00C2637C" w:rsidRPr="00C7774B">
        <w:rPr>
          <w:rFonts w:cs="Times New Roman"/>
          <w:lang w:val="en-GB"/>
        </w:rPr>
        <w:t>Angers</w:t>
      </w:r>
      <w:r w:rsidR="003C6311" w:rsidRPr="00C7774B">
        <w:rPr>
          <w:rFonts w:cs="Times New Roman"/>
          <w:lang w:val="en-GB"/>
        </w:rPr>
        <w:t xml:space="preserve"> (b.)</w:t>
      </w:r>
      <w:r w:rsidR="00626516" w:rsidRPr="00C7774B">
        <w:rPr>
          <w:rFonts w:cs="Times New Roman"/>
          <w:lang w:val="en-GB"/>
        </w:rPr>
        <w:t xml:space="preserve">, and Joint (c.) </w:t>
      </w:r>
      <w:r w:rsidR="00C2637C" w:rsidRPr="00C7774B">
        <w:rPr>
          <w:rFonts w:cs="Times New Roman"/>
          <w:lang w:val="en-GB"/>
        </w:rPr>
        <w:t xml:space="preserve">blackbird </w:t>
      </w:r>
      <w:r w:rsidR="004B4552" w:rsidRPr="00C7774B">
        <w:rPr>
          <w:rFonts w:cs="Times New Roman"/>
          <w:lang w:val="en-GB"/>
        </w:rPr>
        <w:t xml:space="preserve">presence/absence </w:t>
      </w:r>
      <w:r w:rsidR="00C2637C" w:rsidRPr="00C7774B">
        <w:rPr>
          <w:rFonts w:cs="Times New Roman"/>
          <w:lang w:val="en-GB"/>
        </w:rPr>
        <w:t xml:space="preserve">occurrence data: </w:t>
      </w:r>
      <w:r w:rsidR="00894002" w:rsidRPr="00C7774B">
        <w:rPr>
          <w:rFonts w:cs="Times New Roman"/>
          <w:lang w:val="en-US"/>
        </w:rPr>
        <w:t>PCA loadings and s</w:t>
      </w:r>
      <w:r w:rsidR="00C2637C" w:rsidRPr="00C7774B">
        <w:rPr>
          <w:rFonts w:cs="Times New Roman"/>
          <w:lang w:val="en-GB"/>
        </w:rPr>
        <w:t xml:space="preserve">elected CARTS decision tree based on highest sensitivity and parsimony. Blackbird presence is predicted with different certainty depending on the resource abundance (indicated by dark green = certain; to light blue = less certain). </w:t>
      </w:r>
    </w:p>
    <w:p w14:paraId="0E4FA544" w14:textId="77777777" w:rsidR="007858A7" w:rsidRDefault="007858A7" w:rsidP="00DD3261">
      <w:pPr>
        <w:rPr>
          <w:rFonts w:cs="Times New Roman"/>
          <w:lang w:val="en-GB"/>
        </w:rPr>
      </w:pPr>
    </w:p>
    <w:p w14:paraId="12ED3756" w14:textId="66BEC67D" w:rsidR="007858A7" w:rsidRDefault="007858A7" w:rsidP="00DD3261">
      <w:pPr>
        <w:rPr>
          <w:rFonts w:cs="Times New Roman"/>
          <w:b/>
          <w:bCs/>
          <w:lang w:val="en-GB"/>
        </w:rPr>
      </w:pPr>
      <w:r w:rsidRPr="007858A7">
        <w:rPr>
          <w:rFonts w:cs="Times New Roman"/>
          <w:b/>
          <w:bCs/>
          <w:lang w:val="en-GB"/>
        </w:rPr>
        <w:t>2. 2 Resistance parameterisation</w:t>
      </w:r>
    </w:p>
    <w:p w14:paraId="0740189A" w14:textId="6676EDAB" w:rsidR="0089373B" w:rsidRDefault="0089373B" w:rsidP="00DD3261">
      <w:pPr>
        <w:rPr>
          <w:rFonts w:cs="Times New Roman"/>
          <w:bCs/>
          <w:lang w:val="en-GB"/>
        </w:rPr>
      </w:pPr>
      <w:r>
        <w:rPr>
          <w:rFonts w:cs="Times New Roman"/>
          <w:bCs/>
          <w:lang w:val="en-GB"/>
        </w:rPr>
        <w:t>Running the</w:t>
      </w:r>
      <w:r w:rsidR="00F24840">
        <w:rPr>
          <w:rFonts w:cs="Times New Roman"/>
          <w:bCs/>
          <w:lang w:val="en-GB"/>
        </w:rPr>
        <w:t xml:space="preserve"> resistance</w:t>
      </w:r>
      <w:r>
        <w:rPr>
          <w:rFonts w:cs="Times New Roman"/>
          <w:bCs/>
          <w:lang w:val="en-GB"/>
        </w:rPr>
        <w:t xml:space="preserve"> parameterisation</w:t>
      </w:r>
      <w:r w:rsidR="00F24840">
        <w:rPr>
          <w:rFonts w:cs="Times New Roman"/>
          <w:bCs/>
          <w:lang w:val="en-GB"/>
        </w:rPr>
        <w:t xml:space="preserve"> procedure</w:t>
      </w:r>
      <w:r>
        <w:rPr>
          <w:rFonts w:cs="Times New Roman"/>
          <w:bCs/>
          <w:lang w:val="en-GB"/>
        </w:rPr>
        <w:t xml:space="preserve"> </w:t>
      </w:r>
      <w:r w:rsidR="00747426">
        <w:rPr>
          <w:rFonts w:cs="Times New Roman"/>
          <w:bCs/>
          <w:lang w:val="en-GB"/>
        </w:rPr>
        <w:t xml:space="preserve">across the three datasets produced </w:t>
      </w:r>
      <w:proofErr w:type="gramStart"/>
      <w:r w:rsidR="00747426">
        <w:rPr>
          <w:rFonts w:cs="Times New Roman"/>
          <w:bCs/>
          <w:lang w:val="en-GB"/>
        </w:rPr>
        <w:t>a large number of</w:t>
      </w:r>
      <w:proofErr w:type="gramEnd"/>
      <w:r w:rsidR="00747426">
        <w:rPr>
          <w:rFonts w:cs="Times New Roman"/>
          <w:bCs/>
          <w:lang w:val="en-GB"/>
        </w:rPr>
        <w:t xml:space="preserve"> statistical models and their indicators, which cannot be presented here in detail</w:t>
      </w:r>
      <w:r w:rsidR="006621A2">
        <w:rPr>
          <w:rFonts w:cs="Times New Roman"/>
          <w:bCs/>
          <w:lang w:val="en-GB"/>
        </w:rPr>
        <w:t>.</w:t>
      </w:r>
      <w:r w:rsidR="00E9107C">
        <w:rPr>
          <w:rFonts w:cs="Times New Roman"/>
          <w:bCs/>
          <w:lang w:val="en-GB"/>
        </w:rPr>
        <w:t xml:space="preserve"> However, they are provided within the additional Excel file SupplementaryMaterialS3_ParameterisationResults.</w:t>
      </w:r>
      <w:r w:rsidR="00902002">
        <w:rPr>
          <w:rFonts w:cs="Times New Roman"/>
          <w:bCs/>
          <w:lang w:val="en-GB"/>
        </w:rPr>
        <w:t xml:space="preserve"> For </w:t>
      </w:r>
      <w:r w:rsidR="00747426">
        <w:rPr>
          <w:rFonts w:cs="Times New Roman"/>
          <w:bCs/>
          <w:lang w:val="en-GB"/>
        </w:rPr>
        <w:t>each statistical model obtained per resistance scenario and tested maximum movement distance, we retrieved the coefficients and their standard errors for the predictor variables (connectivity and number of pedestrians for the Angers and Munich datasets, and connectivity, number of pedestrians,</w:t>
      </w:r>
      <w:r w:rsidR="008825D2">
        <w:rPr>
          <w:rFonts w:cs="Times New Roman"/>
          <w:bCs/>
          <w:lang w:val="en-GB"/>
        </w:rPr>
        <w:t xml:space="preserve"> and city for the joint datasets). Moreover, we obtained the p-values </w:t>
      </w:r>
      <w:r w:rsidR="00747426">
        <w:rPr>
          <w:rFonts w:cs="Times New Roman"/>
          <w:bCs/>
          <w:lang w:val="en-GB"/>
        </w:rPr>
        <w:t>for each predictor, as well as the AIC and R2 values</w:t>
      </w:r>
      <w:r w:rsidR="00536601">
        <w:rPr>
          <w:rFonts w:cs="Times New Roman"/>
          <w:bCs/>
          <w:lang w:val="en-GB"/>
        </w:rPr>
        <w:t xml:space="preserve"> for the overall statistical model.</w:t>
      </w:r>
      <w:r w:rsidR="00747426">
        <w:rPr>
          <w:rFonts w:cs="Times New Roman"/>
          <w:bCs/>
          <w:lang w:val="en-GB"/>
        </w:rPr>
        <w:t xml:space="preserve"> </w:t>
      </w:r>
      <w:r w:rsidR="00011E40">
        <w:rPr>
          <w:rFonts w:cs="Times New Roman"/>
          <w:bCs/>
          <w:lang w:val="en-GB"/>
        </w:rPr>
        <w:t xml:space="preserve">By ranking </w:t>
      </w:r>
      <w:proofErr w:type="gramStart"/>
      <w:r w:rsidR="00011E40">
        <w:rPr>
          <w:rFonts w:cs="Times New Roman"/>
          <w:bCs/>
          <w:lang w:val="en-GB"/>
        </w:rPr>
        <w:t>all of</w:t>
      </w:r>
      <w:proofErr w:type="gramEnd"/>
      <w:r w:rsidR="00011E40">
        <w:rPr>
          <w:rFonts w:cs="Times New Roman"/>
          <w:bCs/>
          <w:lang w:val="en-GB"/>
        </w:rPr>
        <w:t xml:space="preserve"> the statistical model</w:t>
      </w:r>
      <w:r w:rsidR="005E74BF">
        <w:rPr>
          <w:rFonts w:cs="Times New Roman"/>
          <w:bCs/>
          <w:lang w:val="en-GB"/>
        </w:rPr>
        <w:t>s</w:t>
      </w:r>
      <w:r w:rsidR="006824E5">
        <w:rPr>
          <w:rFonts w:cs="Times New Roman"/>
          <w:bCs/>
          <w:lang w:val="en-GB"/>
        </w:rPr>
        <w:t xml:space="preserve"> of one dataset</w:t>
      </w:r>
      <w:r w:rsidR="005E74BF">
        <w:rPr>
          <w:rFonts w:cs="Times New Roman"/>
          <w:bCs/>
          <w:lang w:val="en-GB"/>
        </w:rPr>
        <w:t xml:space="preserve"> within one</w:t>
      </w:r>
      <w:r w:rsidR="00011E40">
        <w:rPr>
          <w:rFonts w:cs="Times New Roman"/>
          <w:bCs/>
          <w:lang w:val="en-GB"/>
        </w:rPr>
        <w:t xml:space="preserve"> </w:t>
      </w:r>
      <w:r w:rsidR="005E74BF">
        <w:rPr>
          <w:rFonts w:cs="Times New Roman"/>
          <w:bCs/>
          <w:lang w:val="en-GB"/>
        </w:rPr>
        <w:t>Monte Carlo repetition</w:t>
      </w:r>
      <w:r w:rsidR="006824E5">
        <w:rPr>
          <w:rFonts w:cs="Times New Roman"/>
          <w:bCs/>
          <w:lang w:val="en-GB"/>
        </w:rPr>
        <w:t>, we could identify the resistance maps that best predicted the movement-proxy data</w:t>
      </w:r>
      <w:r w:rsidR="00691716">
        <w:rPr>
          <w:rFonts w:cs="Times New Roman"/>
          <w:bCs/>
          <w:lang w:val="en-GB"/>
        </w:rPr>
        <w:t xml:space="preserve"> (Supplementary Material S3).</w:t>
      </w:r>
    </w:p>
    <w:p w14:paraId="6EC64576" w14:textId="4F3BB30B" w:rsidR="00691716" w:rsidRDefault="00691716" w:rsidP="00DD3261">
      <w:pPr>
        <w:rPr>
          <w:rFonts w:cs="Times New Roman"/>
          <w:bCs/>
          <w:lang w:val="en-GB"/>
        </w:rPr>
      </w:pPr>
      <w:r>
        <w:rPr>
          <w:rFonts w:cs="Times New Roman"/>
          <w:bCs/>
          <w:lang w:val="en-GB"/>
        </w:rPr>
        <w:t>This is also how the statistical results are presented in Supplementary Material S3:</w:t>
      </w:r>
      <w:r w:rsidR="004543F4">
        <w:rPr>
          <w:rFonts w:cs="Times New Roman"/>
          <w:bCs/>
          <w:lang w:val="en-GB"/>
        </w:rPr>
        <w:t xml:space="preserve"> Eac</w:t>
      </w:r>
      <w:r w:rsidR="00113D3F">
        <w:rPr>
          <w:rFonts w:cs="Times New Roman"/>
          <w:bCs/>
          <w:lang w:val="en-GB"/>
        </w:rPr>
        <w:t xml:space="preserve">h sheet of the Excel file presents the statistical models ordered by AIC-value for one repetition of the parameterisation for one dataset. For Angers, due to </w:t>
      </w:r>
      <w:r w:rsidR="00FB000A">
        <w:rPr>
          <w:rFonts w:cs="Times New Roman"/>
          <w:bCs/>
          <w:lang w:val="en-GB"/>
        </w:rPr>
        <w:t>data limitations, there is only one sheet, as</w:t>
      </w:r>
      <w:r w:rsidR="00113D3F">
        <w:rPr>
          <w:rFonts w:cs="Times New Roman"/>
          <w:bCs/>
          <w:lang w:val="en-GB"/>
        </w:rPr>
        <w:t xml:space="preserve"> the dataset could not be split</w:t>
      </w:r>
      <w:r w:rsidR="00FB000A">
        <w:rPr>
          <w:rFonts w:cs="Times New Roman"/>
          <w:bCs/>
          <w:lang w:val="en-GB"/>
        </w:rPr>
        <w:t xml:space="preserve">. The </w:t>
      </w:r>
      <w:r w:rsidR="00D94337">
        <w:rPr>
          <w:rFonts w:cs="Times New Roman"/>
          <w:bCs/>
          <w:lang w:val="en-GB"/>
        </w:rPr>
        <w:t>repetition and the dataset are indicated in the name of the respective Excel sheet.</w:t>
      </w:r>
      <w:r w:rsidR="00DE69F5">
        <w:rPr>
          <w:rFonts w:cs="Times New Roman"/>
          <w:bCs/>
          <w:lang w:val="en-GB"/>
        </w:rPr>
        <w:t xml:space="preserve"> The</w:t>
      </w:r>
      <w:r w:rsidR="00DD7443">
        <w:rPr>
          <w:rFonts w:cs="Times New Roman"/>
          <w:bCs/>
          <w:lang w:val="en-GB"/>
        </w:rPr>
        <w:t xml:space="preserve"> </w:t>
      </w:r>
      <w:r w:rsidR="006D43CD">
        <w:rPr>
          <w:rFonts w:cs="Times New Roman"/>
          <w:bCs/>
          <w:lang w:val="en-GB"/>
        </w:rPr>
        <w:t>rows correspond to different resistance scenarios and movement distances,</w:t>
      </w:r>
      <w:r w:rsidR="00DD7443">
        <w:rPr>
          <w:rFonts w:cs="Times New Roman"/>
          <w:bCs/>
          <w:lang w:val="en-GB"/>
        </w:rPr>
        <w:t xml:space="preserve"> as indicated in the first two columns. The following columns </w:t>
      </w:r>
      <w:r w:rsidR="00B02790">
        <w:rPr>
          <w:rFonts w:cs="Times New Roman"/>
          <w:bCs/>
          <w:lang w:val="en-GB"/>
        </w:rPr>
        <w:t>present the statistical outputs, including the DHARMa tests, for each statistical model</w:t>
      </w:r>
      <w:r w:rsidR="00113390">
        <w:rPr>
          <w:rFonts w:cs="Times New Roman"/>
          <w:bCs/>
          <w:lang w:val="en-GB"/>
        </w:rPr>
        <w:t xml:space="preserve"> based on the respective connectivity </w:t>
      </w:r>
      <w:r w:rsidR="00B02790">
        <w:rPr>
          <w:rFonts w:cs="Times New Roman"/>
          <w:bCs/>
          <w:lang w:val="en-GB"/>
        </w:rPr>
        <w:t>map</w:t>
      </w:r>
      <w:r w:rsidR="00113390">
        <w:rPr>
          <w:rFonts w:cs="Times New Roman"/>
          <w:bCs/>
          <w:lang w:val="en-GB"/>
        </w:rPr>
        <w:t>.</w:t>
      </w:r>
      <w:r w:rsidR="00B02790">
        <w:rPr>
          <w:rFonts w:cs="Times New Roman"/>
          <w:bCs/>
          <w:lang w:val="en-GB"/>
        </w:rPr>
        <w:t xml:space="preserve"> The best-performing parameter values are summarised in the main manuscript.</w:t>
      </w:r>
    </w:p>
    <w:p w14:paraId="71862280" w14:textId="69CF9943" w:rsidR="00B02790" w:rsidRPr="00C7774B" w:rsidRDefault="00B02790" w:rsidP="00B02790">
      <w:pPr>
        <w:rPr>
          <w:rFonts w:cs="Times New Roman"/>
          <w:lang w:val="en-GB"/>
        </w:rPr>
      </w:pPr>
      <w:r w:rsidRPr="00C7774B">
        <w:rPr>
          <w:rFonts w:cs="Times New Roman"/>
          <w:lang w:val="en-GB"/>
        </w:rPr>
        <w:t>Since some authors suggest that the relative order of resistance values is more important for the connectivity result than the absolute resistance</w:t>
      </w:r>
      <w:r>
        <w:rPr>
          <w:rFonts w:cs="Times New Roman"/>
          <w:lang w:val="en-GB"/>
        </w:rPr>
        <w:t xml:space="preserve"> values (Beier et al. 2008), </w:t>
      </w:r>
      <w:r w:rsidRPr="00C7774B">
        <w:rPr>
          <w:rFonts w:cs="Times New Roman"/>
          <w:lang w:val="en-GB"/>
        </w:rPr>
        <w:t xml:space="preserve">we also investigated how the order of resistance values differed between parameterisation from different datasets (Fig. </w:t>
      </w:r>
      <w:r>
        <w:rPr>
          <w:rFonts w:cs="Times New Roman"/>
          <w:lang w:val="en-GB"/>
        </w:rPr>
        <w:t>S3</w:t>
      </w:r>
      <w:r w:rsidRPr="00C7774B">
        <w:rPr>
          <w:rFonts w:cs="Times New Roman"/>
          <w:lang w:val="en-GB"/>
        </w:rPr>
        <w:t>). Overall, there was no support for a resistance scenario</w:t>
      </w:r>
      <w:r w:rsidR="00472F60">
        <w:rPr>
          <w:rFonts w:cs="Times New Roman"/>
          <w:lang w:val="en-GB"/>
        </w:rPr>
        <w:t>,</w:t>
      </w:r>
      <w:r w:rsidRPr="00C7774B">
        <w:rPr>
          <w:rFonts w:cs="Times New Roman"/>
          <w:lang w:val="en-GB"/>
        </w:rPr>
        <w:t xml:space="preserve"> suggesting that streets have a higher resistance than buildings</w:t>
      </w:r>
      <w:r w:rsidR="00167586">
        <w:rPr>
          <w:rFonts w:cs="Times New Roman"/>
          <w:lang w:val="en-GB"/>
        </w:rPr>
        <w:t>. In Angers, the selection tended towards an equal resistance between low buildings and streets, while in the other two datasets, there was some evidence for higher resistance of low buildings (Fig. S3)</w:t>
      </w:r>
      <w:r w:rsidRPr="00C7774B">
        <w:rPr>
          <w:rFonts w:cs="Times New Roman"/>
          <w:lang w:val="en-GB"/>
        </w:rPr>
        <w:t>. For Angers</w:t>
      </w:r>
      <w:r>
        <w:rPr>
          <w:rFonts w:cs="Times New Roman"/>
          <w:lang w:val="en-GB"/>
        </w:rPr>
        <w:t xml:space="preserve"> and the joint dataset</w:t>
      </w:r>
      <w:r w:rsidRPr="00C7774B">
        <w:rPr>
          <w:rFonts w:cs="Times New Roman"/>
          <w:lang w:val="en-GB"/>
        </w:rPr>
        <w:t>, it was also strongly supported that high buildings have higher resistance than medium buildings</w:t>
      </w:r>
      <w:r w:rsidR="00167586">
        <w:rPr>
          <w:rFonts w:cs="Times New Roman"/>
          <w:lang w:val="en-GB"/>
        </w:rPr>
        <w:t>,</w:t>
      </w:r>
      <w:r w:rsidRPr="00C7774B">
        <w:rPr>
          <w:rFonts w:cs="Times New Roman"/>
          <w:lang w:val="en-GB"/>
        </w:rPr>
        <w:t xml:space="preserve"> which in turn have a higher resistance than low buildings.</w:t>
      </w:r>
      <w:r>
        <w:rPr>
          <w:rFonts w:cs="Times New Roman"/>
          <w:lang w:val="en-GB"/>
        </w:rPr>
        <w:t xml:space="preserve"> In Munich, there was stronger evidence for </w:t>
      </w:r>
      <w:r w:rsidR="00CD2729">
        <w:rPr>
          <w:rFonts w:cs="Times New Roman"/>
          <w:lang w:val="en-GB"/>
        </w:rPr>
        <w:t xml:space="preserve">similar resistance between intermediate and high buildings </w:t>
      </w:r>
      <w:r w:rsidRPr="00C7774B">
        <w:rPr>
          <w:rFonts w:cs="Times New Roman"/>
          <w:lang w:val="en-GB"/>
        </w:rPr>
        <w:t xml:space="preserve">(Fig. </w:t>
      </w:r>
      <w:r>
        <w:rPr>
          <w:rFonts w:cs="Times New Roman"/>
          <w:lang w:val="en-GB"/>
        </w:rPr>
        <w:t>S3</w:t>
      </w:r>
      <w:r w:rsidRPr="00C7774B">
        <w:rPr>
          <w:rFonts w:cs="Times New Roman"/>
          <w:lang w:val="en-GB"/>
        </w:rPr>
        <w:t xml:space="preserve">). </w:t>
      </w:r>
    </w:p>
    <w:p w14:paraId="784CB101" w14:textId="77777777" w:rsidR="00B02790" w:rsidRPr="00F57976" w:rsidRDefault="00B02790" w:rsidP="00DD3261">
      <w:pPr>
        <w:rPr>
          <w:rFonts w:cs="Times New Roman"/>
          <w:bCs/>
          <w:lang w:val="en-GB"/>
        </w:rPr>
      </w:pPr>
    </w:p>
    <w:p w14:paraId="2E425E42" w14:textId="45B07B22" w:rsidR="00650407" w:rsidRPr="00C7774B" w:rsidRDefault="007858A7" w:rsidP="00650407">
      <w:pPr>
        <w:rPr>
          <w:rFonts w:cs="Times New Roman"/>
        </w:rPr>
      </w:pPr>
      <w:r>
        <w:rPr>
          <w:noProof/>
        </w:rPr>
        <w:drawing>
          <wp:inline distT="0" distB="0" distL="0" distR="0" wp14:anchorId="1262D937" wp14:editId="1CCBA5CD">
            <wp:extent cx="5760720" cy="2190115"/>
            <wp:effectExtent l="0" t="0" r="0" b="635"/>
            <wp:docPr id="1090205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190115"/>
                    </a:xfrm>
                    <a:prstGeom prst="rect">
                      <a:avLst/>
                    </a:prstGeom>
                    <a:noFill/>
                    <a:ln>
                      <a:noFill/>
                    </a:ln>
                  </pic:spPr>
                </pic:pic>
              </a:graphicData>
            </a:graphic>
          </wp:inline>
        </w:drawing>
      </w:r>
    </w:p>
    <w:p w14:paraId="4326E58A" w14:textId="5D8C00C4" w:rsidR="00650407" w:rsidRDefault="00650407" w:rsidP="00650407">
      <w:pPr>
        <w:rPr>
          <w:rFonts w:cs="Times New Roman"/>
          <w:lang w:val="en-GB"/>
        </w:rPr>
      </w:pPr>
      <w:r w:rsidRPr="00C7774B">
        <w:rPr>
          <w:rFonts w:cs="Times New Roman"/>
          <w:b/>
          <w:lang w:val="en-GB"/>
        </w:rPr>
        <w:t xml:space="preserve">Fig. </w:t>
      </w:r>
      <w:r w:rsidR="00D60864" w:rsidRPr="00C7774B">
        <w:rPr>
          <w:rFonts w:cs="Times New Roman"/>
          <w:b/>
          <w:lang w:val="en-GB"/>
        </w:rPr>
        <w:t>S3</w:t>
      </w:r>
      <w:r w:rsidRPr="00C7774B">
        <w:rPr>
          <w:rFonts w:cs="Times New Roman"/>
          <w:b/>
          <w:lang w:val="en-GB"/>
        </w:rPr>
        <w:t xml:space="preserve">. Evidence for resistance levels relative order for buildings (according to their height) and streets based on </w:t>
      </w:r>
      <w:r w:rsidRPr="00C7774B">
        <w:rPr>
          <w:rFonts w:cs="Times New Roman"/>
          <w:lang w:val="en-GB"/>
        </w:rPr>
        <w:t xml:space="preserve">the proportion of the relative order of resistance values selected across all 10 folds for the Joint dataset, Munich datasets, and the full Angers dataset (no folds, see Fig. </w:t>
      </w:r>
      <w:r w:rsidR="009D5987">
        <w:rPr>
          <w:rFonts w:cs="Times New Roman"/>
          <w:lang w:val="en-GB"/>
        </w:rPr>
        <w:t>3</w:t>
      </w:r>
      <w:r w:rsidRPr="00C7774B">
        <w:rPr>
          <w:rFonts w:cs="Times New Roman"/>
          <w:lang w:val="en-GB"/>
        </w:rPr>
        <w:t xml:space="preserve">). The displayed proportions are normalised within each dataset, totalling 100 % across all three datasets. </w:t>
      </w:r>
    </w:p>
    <w:p w14:paraId="20012215" w14:textId="77777777" w:rsidR="007858A7" w:rsidRDefault="007858A7" w:rsidP="00650407">
      <w:pPr>
        <w:rPr>
          <w:rFonts w:cs="Times New Roman"/>
          <w:lang w:val="en-GB"/>
        </w:rPr>
      </w:pPr>
    </w:p>
    <w:p w14:paraId="65E09AA8" w14:textId="51430A31" w:rsidR="005C0FB0" w:rsidRDefault="005C0FB0" w:rsidP="005C0FB0">
      <w:pPr>
        <w:rPr>
          <w:rFonts w:cs="Times New Roman"/>
          <w:b/>
          <w:bCs/>
          <w:lang w:val="en-GB"/>
        </w:rPr>
      </w:pPr>
      <w:r w:rsidRPr="007858A7">
        <w:rPr>
          <w:rFonts w:cs="Times New Roman"/>
          <w:b/>
          <w:bCs/>
          <w:lang w:val="en-GB"/>
        </w:rPr>
        <w:t xml:space="preserve">2. </w:t>
      </w:r>
      <w:r>
        <w:rPr>
          <w:rFonts w:cs="Times New Roman"/>
          <w:b/>
          <w:bCs/>
          <w:lang w:val="en-GB"/>
        </w:rPr>
        <w:t>3</w:t>
      </w:r>
      <w:r w:rsidRPr="007858A7">
        <w:rPr>
          <w:rFonts w:cs="Times New Roman"/>
          <w:b/>
          <w:bCs/>
          <w:lang w:val="en-GB"/>
        </w:rPr>
        <w:t xml:space="preserve"> </w:t>
      </w:r>
      <w:r>
        <w:rPr>
          <w:rFonts w:cs="Times New Roman"/>
          <w:b/>
          <w:bCs/>
          <w:lang w:val="en-GB"/>
        </w:rPr>
        <w:t>Validation</w:t>
      </w:r>
    </w:p>
    <w:p w14:paraId="70B5668F" w14:textId="1F5EB71A" w:rsidR="005C0FB0" w:rsidRDefault="00E2623C" w:rsidP="00650407">
      <w:pPr>
        <w:rPr>
          <w:rFonts w:cs="Times New Roman"/>
          <w:lang w:val="en-GB"/>
        </w:rPr>
      </w:pPr>
      <w:r>
        <w:rPr>
          <w:rFonts w:cs="Times New Roman"/>
          <w:lang w:val="en-GB"/>
        </w:rPr>
        <w:t xml:space="preserve">The validation also </w:t>
      </w:r>
      <w:r w:rsidR="00141E09">
        <w:rPr>
          <w:rFonts w:cs="Times New Roman"/>
          <w:lang w:val="en-GB"/>
        </w:rPr>
        <w:t xml:space="preserve">yielded a substantial number of statistical models and indicators, which, for handling reasons, are </w:t>
      </w:r>
      <w:r w:rsidR="00CA04A8">
        <w:rPr>
          <w:rFonts w:cs="Times New Roman"/>
          <w:lang w:val="en-GB"/>
        </w:rPr>
        <w:t>provided in</w:t>
      </w:r>
      <w:r>
        <w:rPr>
          <w:rFonts w:cs="Times New Roman"/>
          <w:lang w:val="en-GB"/>
        </w:rPr>
        <w:t xml:space="preserve"> the </w:t>
      </w:r>
      <w:r w:rsidR="00CA04A8">
        <w:rPr>
          <w:rFonts w:cs="Times New Roman"/>
          <w:lang w:val="en-GB"/>
        </w:rPr>
        <w:t xml:space="preserve">Excel </w:t>
      </w:r>
      <w:r>
        <w:rPr>
          <w:rFonts w:cs="Times New Roman"/>
          <w:lang w:val="en-GB"/>
        </w:rPr>
        <w:t>file</w:t>
      </w:r>
      <w:r w:rsidR="00CA04A8">
        <w:rPr>
          <w:rFonts w:cs="Times New Roman"/>
          <w:lang w:val="en-GB"/>
        </w:rPr>
        <w:t xml:space="preserve"> SupplementaryMaterialS4_ValidationResults. </w:t>
      </w:r>
      <w:r w:rsidR="00BD33CC">
        <w:rPr>
          <w:rFonts w:cs="Times New Roman"/>
          <w:lang w:val="en-GB"/>
        </w:rPr>
        <w:t xml:space="preserve">Here, for </w:t>
      </w:r>
      <w:r w:rsidR="00141E09">
        <w:rPr>
          <w:rFonts w:cs="Times New Roman"/>
          <w:lang w:val="en-GB"/>
        </w:rPr>
        <w:t>each Monte Carlo repetition, each parameterisation dataset, and each</w:t>
      </w:r>
      <w:r w:rsidR="00BD33CC">
        <w:rPr>
          <w:rFonts w:cs="Times New Roman"/>
          <w:lang w:val="en-GB"/>
        </w:rPr>
        <w:t xml:space="preserve"> validation dataset, one statistical model was created. Again, for each statistical model, we retrieved the coefficients </w:t>
      </w:r>
      <w:r w:rsidR="00D11DAA">
        <w:rPr>
          <w:rFonts w:cs="Times New Roman"/>
          <w:lang w:val="en-GB"/>
        </w:rPr>
        <w:t>for all predictor variables, their standard errors, and their p-values</w:t>
      </w:r>
      <w:r w:rsidR="00693297">
        <w:rPr>
          <w:rFonts w:cs="Times New Roman"/>
          <w:lang w:val="en-GB"/>
        </w:rPr>
        <w:t>. Als</w:t>
      </w:r>
      <w:r w:rsidR="00D31D7E">
        <w:rPr>
          <w:rFonts w:cs="Times New Roman"/>
          <w:lang w:val="en-GB"/>
        </w:rPr>
        <w:t>o, for each model, we extracted R</w:t>
      </w:r>
      <w:r w:rsidR="00D31D7E">
        <w:rPr>
          <w:rFonts w:cs="Times New Roman"/>
          <w:vertAlign w:val="superscript"/>
          <w:lang w:val="en-GB"/>
        </w:rPr>
        <w:t>2</w:t>
      </w:r>
      <w:r w:rsidR="00D11DAA">
        <w:rPr>
          <w:rFonts w:cs="Times New Roman"/>
          <w:lang w:val="en-GB"/>
        </w:rPr>
        <w:t xml:space="preserve"> </w:t>
      </w:r>
      <w:r w:rsidR="00D31D7E">
        <w:rPr>
          <w:rFonts w:cs="Times New Roman"/>
          <w:lang w:val="en-GB"/>
        </w:rPr>
        <w:t xml:space="preserve">values and reported the results of the </w:t>
      </w:r>
      <w:r w:rsidR="00DC3AA4">
        <w:rPr>
          <w:rFonts w:cs="Times New Roman"/>
          <w:lang w:val="en-GB"/>
        </w:rPr>
        <w:t>DHARMa tests</w:t>
      </w:r>
      <w:r w:rsidR="00D31D7E">
        <w:rPr>
          <w:rFonts w:cs="Times New Roman"/>
          <w:lang w:val="en-GB"/>
        </w:rPr>
        <w:t xml:space="preserve"> for the respective statistical model.</w:t>
      </w:r>
      <w:r w:rsidR="00A9096F">
        <w:rPr>
          <w:rFonts w:cs="Times New Roman"/>
          <w:lang w:val="en-GB"/>
        </w:rPr>
        <w:t xml:space="preserve"> Again, in Angers, data splitting was not possible</w:t>
      </w:r>
      <w:r w:rsidR="004E30E5">
        <w:rPr>
          <w:rFonts w:cs="Times New Roman"/>
          <w:lang w:val="en-GB"/>
        </w:rPr>
        <w:t xml:space="preserve">, so </w:t>
      </w:r>
      <w:r w:rsidR="00A613A4">
        <w:rPr>
          <w:rFonts w:cs="Times New Roman"/>
          <w:lang w:val="en-GB"/>
        </w:rPr>
        <w:t>the results are based on a single statistical model, with no repetition</w:t>
      </w:r>
      <w:r w:rsidR="00A9096F">
        <w:rPr>
          <w:rFonts w:cs="Times New Roman"/>
          <w:lang w:val="en-GB"/>
        </w:rPr>
        <w:t>.</w:t>
      </w:r>
    </w:p>
    <w:p w14:paraId="4D84974F" w14:textId="6EB14386" w:rsidR="00A9096F" w:rsidRPr="00D31D7E" w:rsidRDefault="00A9096F" w:rsidP="00650407">
      <w:pPr>
        <w:rPr>
          <w:rFonts w:cs="Times New Roman"/>
          <w:lang w:val="en-GB"/>
        </w:rPr>
      </w:pPr>
      <w:r>
        <w:rPr>
          <w:rFonts w:cs="Times New Roman"/>
          <w:lang w:val="en-GB"/>
        </w:rPr>
        <w:t xml:space="preserve">The Excel file is structured </w:t>
      </w:r>
      <w:r w:rsidR="004E30E5">
        <w:rPr>
          <w:rFonts w:cs="Times New Roman"/>
          <w:lang w:val="en-GB"/>
        </w:rPr>
        <w:t>along</w:t>
      </w:r>
      <w:r>
        <w:rPr>
          <w:rFonts w:cs="Times New Roman"/>
          <w:lang w:val="en-GB"/>
        </w:rPr>
        <w:t xml:space="preserve"> different sheets. In every sheet, the statistical models from all repetitions are shown</w:t>
      </w:r>
      <w:r w:rsidR="005F5C6B">
        <w:rPr>
          <w:rFonts w:cs="Times New Roman"/>
          <w:lang w:val="en-GB"/>
        </w:rPr>
        <w:t xml:space="preserve"> for one parameterisation dataset and one validation dataset. The </w:t>
      </w:r>
      <w:r w:rsidR="004F3E72">
        <w:rPr>
          <w:rFonts w:cs="Times New Roman"/>
          <w:lang w:val="en-GB"/>
        </w:rPr>
        <w:t xml:space="preserve">datasets are indicated </w:t>
      </w:r>
      <w:r w:rsidR="004E30E5">
        <w:rPr>
          <w:rFonts w:cs="Times New Roman"/>
          <w:lang w:val="en-GB"/>
        </w:rPr>
        <w:t>by the sheet names</w:t>
      </w:r>
      <w:r w:rsidR="004F3E72">
        <w:rPr>
          <w:rFonts w:cs="Times New Roman"/>
          <w:lang w:val="en-GB"/>
        </w:rPr>
        <w:t>. Their names follow the convention</w:t>
      </w:r>
      <w:r w:rsidR="004E30E5">
        <w:rPr>
          <w:rFonts w:cs="Times New Roman"/>
          <w:lang w:val="en-GB"/>
        </w:rPr>
        <w:t>: first the parameterisation dataset, followed by “param”;</w:t>
      </w:r>
      <w:r w:rsidR="004F3E72">
        <w:rPr>
          <w:rFonts w:cs="Times New Roman"/>
          <w:lang w:val="en-GB"/>
        </w:rPr>
        <w:t xml:space="preserve"> then the validation dataset, followed by “valid”. For example, the Excel sheet named </w:t>
      </w:r>
      <w:r w:rsidR="004E30E5">
        <w:rPr>
          <w:rFonts w:cs="Times New Roman"/>
          <w:lang w:val="en-GB"/>
        </w:rPr>
        <w:t>“</w:t>
      </w:r>
      <w:r w:rsidR="004F3E72">
        <w:rPr>
          <w:rFonts w:cs="Times New Roman"/>
          <w:lang w:val="en-GB"/>
        </w:rPr>
        <w:t>joint_param_Munich_valid</w:t>
      </w:r>
      <w:r w:rsidR="004E30E5">
        <w:rPr>
          <w:rFonts w:cs="Times New Roman"/>
          <w:lang w:val="en-GB"/>
        </w:rPr>
        <w:t>”</w:t>
      </w:r>
      <w:r w:rsidR="004F3E72">
        <w:rPr>
          <w:rFonts w:cs="Times New Roman"/>
          <w:lang w:val="en-GB"/>
        </w:rPr>
        <w:t xml:space="preserve"> presents the validation of the </w:t>
      </w:r>
      <w:r w:rsidR="00BA5E36">
        <w:rPr>
          <w:rFonts w:cs="Times New Roman"/>
          <w:lang w:val="en-GB"/>
        </w:rPr>
        <w:t>parameters from the joint datasets in Munich.</w:t>
      </w:r>
    </w:p>
    <w:p w14:paraId="12140373" w14:textId="51078807" w:rsidR="00CD64C2" w:rsidRPr="00F54789" w:rsidRDefault="00C7774B" w:rsidP="00C7774B">
      <w:pPr>
        <w:rPr>
          <w:rFonts w:cs="Times New Roman"/>
          <w:b/>
          <w:bCs/>
          <w:lang w:val="en-GB"/>
        </w:rPr>
      </w:pPr>
      <w:r w:rsidRPr="00C7774B">
        <w:rPr>
          <w:rFonts w:cs="Times New Roman"/>
          <w:lang w:val="en-GB"/>
        </w:rPr>
        <w:br w:type="page"/>
      </w:r>
      <w:r w:rsidRPr="00F54789">
        <w:rPr>
          <w:rFonts w:cs="Times New Roman"/>
          <w:b/>
          <w:bCs/>
          <w:lang w:val="en-GB"/>
        </w:rPr>
        <w:t>References</w:t>
      </w:r>
    </w:p>
    <w:p w14:paraId="204BCE5D" w14:textId="4155F82F" w:rsidR="003073FB" w:rsidRDefault="003073FB" w:rsidP="002818DF">
      <w:pPr>
        <w:rPr>
          <w:rFonts w:cs="Times New Roman"/>
        </w:rPr>
      </w:pPr>
      <w:r w:rsidRPr="003073FB">
        <w:rPr>
          <w:rFonts w:cs="Times New Roman"/>
          <w:lang w:val="en-US"/>
        </w:rPr>
        <w:t>Breiman, L., Friedman, J., Olshen, R.A., &amp; Stone, C.J.</w:t>
      </w:r>
      <w:r>
        <w:rPr>
          <w:rFonts w:cs="Times New Roman"/>
          <w:lang w:val="en-US"/>
        </w:rPr>
        <w:t xml:space="preserve">, </w:t>
      </w:r>
      <w:r w:rsidRPr="003073FB">
        <w:rPr>
          <w:rFonts w:cs="Times New Roman"/>
          <w:lang w:val="en-US"/>
        </w:rPr>
        <w:t xml:space="preserve">1984. Classification and Regression Trees. </w:t>
      </w:r>
      <w:r w:rsidRPr="003A4CFC">
        <w:rPr>
          <w:rFonts w:cs="Times New Roman"/>
          <w:lang w:val="en-US"/>
        </w:rPr>
        <w:t xml:space="preserve">Chapman and Hall/CRC. </w:t>
      </w:r>
      <w:hyperlink r:id="rId14" w:history="1">
        <w:r w:rsidRPr="00D8145B">
          <w:rPr>
            <w:rStyle w:val="Hyperlink"/>
            <w:rFonts w:cs="Times New Roman"/>
            <w:lang w:val="en-GB"/>
          </w:rPr>
          <w:t>https://doi.org/10.1201/9781315139470</w:t>
        </w:r>
      </w:hyperlink>
    </w:p>
    <w:p w14:paraId="4BB980EA" w14:textId="4DAB8451" w:rsidR="00D8145B" w:rsidRPr="00D8145B" w:rsidRDefault="00D8145B" w:rsidP="00D8145B">
      <w:pPr>
        <w:rPr>
          <w:rFonts w:cs="Times New Roman"/>
          <w:lang w:val="en-GB"/>
        </w:rPr>
      </w:pPr>
      <w:r w:rsidRPr="00D8145B">
        <w:rPr>
          <w:rFonts w:cs="Times New Roman"/>
          <w:lang w:val="en-GB"/>
        </w:rPr>
        <w:t>Beier P, Majka DR, Spencer WD (2008) Forks in the Road: Choices in Procedures for Designing</w:t>
      </w:r>
      <w:r>
        <w:rPr>
          <w:rFonts w:cs="Times New Roman"/>
          <w:lang w:val="en-GB"/>
        </w:rPr>
        <w:t xml:space="preserve"> </w:t>
      </w:r>
      <w:r w:rsidRPr="00D8145B">
        <w:rPr>
          <w:rFonts w:cs="Times New Roman"/>
          <w:lang w:val="en-GB"/>
        </w:rPr>
        <w:t>Wildland Linkages: Design of Wildlife Linkages. Conservation Biology 22:836–851. https://doi.org/10.1111/j.1523-1739.2008.00942.x</w:t>
      </w:r>
    </w:p>
    <w:p w14:paraId="7EEBBD3A" w14:textId="77777777" w:rsidR="000769A3" w:rsidRPr="00F54789" w:rsidRDefault="000769A3" w:rsidP="000769A3">
      <w:pPr>
        <w:pStyle w:val="Bibliography"/>
        <w:rPr>
          <w:rFonts w:cs="Times New Roman"/>
        </w:rPr>
      </w:pPr>
      <w:r w:rsidRPr="00F54789">
        <w:rPr>
          <w:rFonts w:cs="Times New Roman"/>
        </w:rPr>
        <w:t>Cariboni, J., Gatelli, D., Liska, R., Saltelli, A., 2007. The role of sensitivity analysis in ecological modelling. Ecological Modelling, Special Issue on Ecological Informatics: Biologically-Inspired Machine Learning 203, 167–182. https://doi.org/10.1016/j.ecolmodel.2005.10.045</w:t>
      </w:r>
    </w:p>
    <w:p w14:paraId="598B1967" w14:textId="77777777" w:rsidR="000769A3" w:rsidRPr="00F54789" w:rsidRDefault="000769A3" w:rsidP="000769A3">
      <w:pPr>
        <w:pStyle w:val="Bibliography"/>
        <w:rPr>
          <w:rFonts w:cs="Times New Roman"/>
        </w:rPr>
      </w:pPr>
      <w:r w:rsidRPr="00F54789">
        <w:rPr>
          <w:rFonts w:cs="Times New Roman"/>
        </w:rPr>
        <w:t>Kuhn, M., Benesty, M., Weston, S., Williams, A., Keefer, C., Engelhardt, A., Cooper, T., Mayer, Z., Kenkel, B., R Core Team, Benesty, M., Lescarbeau, R., Ziem, A., Scrucca, L., Tang, Y., Candan, C., Hunt, T., 2024. caret: Classification and Regression Training.</w:t>
      </w:r>
    </w:p>
    <w:p w14:paraId="485A7004" w14:textId="77777777" w:rsidR="000769A3" w:rsidRPr="00F54789" w:rsidRDefault="000769A3" w:rsidP="000769A3">
      <w:pPr>
        <w:pStyle w:val="Bibliography"/>
        <w:rPr>
          <w:rFonts w:cs="Times New Roman"/>
        </w:rPr>
      </w:pPr>
      <w:r w:rsidRPr="00F54789">
        <w:rPr>
          <w:rFonts w:cs="Times New Roman"/>
          <w:lang w:val="de-DE"/>
        </w:rPr>
        <w:t xml:space="preserve">Merkens, L., Bae, S., Eberl, E., Lauppe, E., Mesarek, F., Stauffer-Bescher, D., Hauck, T.E., Weisser, W.W., Mimet, A., 2026. </w:t>
      </w:r>
      <w:r w:rsidRPr="00F54789">
        <w:rPr>
          <w:rFonts w:cs="Times New Roman"/>
        </w:rPr>
        <w:t>Moving from expert opinion to empirical evidence: Data-driven parametrization of urban connectivity models using movement-proxy data. Landsc Ecol. https://doi.org/10.1007/s10980-026-02332-z</w:t>
      </w:r>
    </w:p>
    <w:p w14:paraId="50881CFF" w14:textId="77777777" w:rsidR="000769A3" w:rsidRPr="00F54789" w:rsidRDefault="000769A3" w:rsidP="000769A3">
      <w:pPr>
        <w:pStyle w:val="Bibliography"/>
        <w:rPr>
          <w:rFonts w:cs="Times New Roman"/>
        </w:rPr>
      </w:pPr>
      <w:r w:rsidRPr="00F54789">
        <w:rPr>
          <w:rFonts w:cs="Times New Roman"/>
        </w:rPr>
        <w:t xml:space="preserve">Milborrow, S., 2026. </w:t>
      </w:r>
      <w:proofErr w:type="gramStart"/>
      <w:r w:rsidRPr="00F54789">
        <w:rPr>
          <w:rFonts w:cs="Times New Roman"/>
        </w:rPr>
        <w:t>rpart.plot</w:t>
      </w:r>
      <w:proofErr w:type="gramEnd"/>
      <w:r w:rsidRPr="00F54789">
        <w:rPr>
          <w:rFonts w:cs="Times New Roman"/>
        </w:rPr>
        <w:t>: Plot “rpart” Models: An Enhanced Version of “</w:t>
      </w:r>
      <w:proofErr w:type="gramStart"/>
      <w:r w:rsidRPr="00F54789">
        <w:rPr>
          <w:rFonts w:cs="Times New Roman"/>
        </w:rPr>
        <w:t>plot.rpart</w:t>
      </w:r>
      <w:proofErr w:type="gramEnd"/>
      <w:r w:rsidRPr="00F54789">
        <w:rPr>
          <w:rFonts w:cs="Times New Roman"/>
        </w:rPr>
        <w:t>.”</w:t>
      </w:r>
    </w:p>
    <w:p w14:paraId="10CD50C9" w14:textId="1A700336" w:rsidR="000769A3" w:rsidRPr="00F54789" w:rsidRDefault="000769A3" w:rsidP="000769A3">
      <w:pPr>
        <w:pStyle w:val="Bibliography"/>
        <w:rPr>
          <w:rFonts w:cs="Times New Roman"/>
        </w:rPr>
      </w:pPr>
      <w:r w:rsidRPr="00F54789">
        <w:rPr>
          <w:rFonts w:cs="Times New Roman"/>
        </w:rPr>
        <w:t>Ottaviani, D., Cairns, S.C., Oliverio, M., Boitani, L., 2006. Body mass as a predictive variable of home‐range size among Italian mammals and birds.</w:t>
      </w:r>
      <w:r w:rsidR="00BF0AE5">
        <w:rPr>
          <w:rFonts w:cs="Times New Roman"/>
        </w:rPr>
        <w:t xml:space="preserve"> Journal of Zoology.</w:t>
      </w:r>
      <w:r w:rsidR="00CD2417">
        <w:rPr>
          <w:rFonts w:cs="Times New Roman"/>
        </w:rPr>
        <w:t xml:space="preserve"> </w:t>
      </w:r>
      <w:r w:rsidR="00CD2417" w:rsidRPr="00CD2417">
        <w:rPr>
          <w:rFonts w:cs="Times New Roman"/>
        </w:rPr>
        <w:t>https://doi.org/10.1111/j.1469-7998.2006.00060.x</w:t>
      </w:r>
    </w:p>
    <w:p w14:paraId="7EA0CA4E" w14:textId="79C23C90" w:rsidR="00CB2030" w:rsidRPr="00F54789" w:rsidRDefault="00CB2030" w:rsidP="00CB2030">
      <w:pPr>
        <w:rPr>
          <w:rFonts w:cs="Times New Roman"/>
          <w:lang w:val="en-GB"/>
        </w:rPr>
      </w:pPr>
      <w:r w:rsidRPr="00D8145B">
        <w:rPr>
          <w:rFonts w:cs="Times New Roman"/>
          <w:lang w:val="en-GB"/>
        </w:rPr>
        <w:t xml:space="preserve">Pundsack, M., Merkens, L., Gourmelon, D., Weisser, W.W., Mimet, A., 2026. </w:t>
      </w:r>
      <w:r w:rsidRPr="00F54789">
        <w:rPr>
          <w:rFonts w:cs="Times New Roman"/>
          <w:lang w:val="en-GB"/>
        </w:rPr>
        <w:t>Traffic density and noise shape wildlife movement in the city: insights from modeling blackbird connectivity in a dense city</w:t>
      </w:r>
      <w:r w:rsidR="00D7184E" w:rsidRPr="00F54789">
        <w:rPr>
          <w:rFonts w:cs="Times New Roman"/>
          <w:lang w:val="en-GB"/>
        </w:rPr>
        <w:t xml:space="preserve"> </w:t>
      </w:r>
      <w:r w:rsidR="00D7184E" w:rsidRPr="00F54789">
        <w:rPr>
          <w:rFonts w:cs="Times New Roman"/>
          <w:lang w:val="en-US"/>
        </w:rPr>
        <w:t>[Preprint]</w:t>
      </w:r>
      <w:r w:rsidRPr="00F54789">
        <w:rPr>
          <w:rFonts w:cs="Times New Roman"/>
          <w:lang w:val="en-GB"/>
        </w:rPr>
        <w:t xml:space="preserve">. </w:t>
      </w:r>
      <w:hyperlink r:id="rId15" w:history="1">
        <w:r w:rsidR="009E1017" w:rsidRPr="00F54789">
          <w:rPr>
            <w:rStyle w:val="Hyperlink"/>
            <w:rFonts w:cs="Times New Roman"/>
            <w:lang w:val="en-GB"/>
          </w:rPr>
          <w:t>https://doi.org/10.21203/rs.3.rs-9687672/v1</w:t>
        </w:r>
      </w:hyperlink>
      <w:r w:rsidR="009E1017" w:rsidRPr="00F54789">
        <w:rPr>
          <w:rFonts w:cs="Times New Roman"/>
          <w:lang w:val="en-GB"/>
        </w:rPr>
        <w:t xml:space="preserve"> </w:t>
      </w:r>
    </w:p>
    <w:p w14:paraId="2FA0E2F2" w14:textId="77777777" w:rsidR="000769A3" w:rsidRPr="00F54789" w:rsidRDefault="000769A3" w:rsidP="000769A3">
      <w:pPr>
        <w:pStyle w:val="Bibliography"/>
        <w:rPr>
          <w:rFonts w:cs="Times New Roman"/>
        </w:rPr>
      </w:pPr>
      <w:r w:rsidRPr="00F54789">
        <w:rPr>
          <w:rFonts w:cs="Times New Roman"/>
        </w:rPr>
        <w:t>R Core Team, 2020. R: A language and environment for statistical computing.</w:t>
      </w:r>
    </w:p>
    <w:p w14:paraId="0FC5A0F0" w14:textId="77777777" w:rsidR="000769A3" w:rsidRPr="00F54789" w:rsidRDefault="000769A3" w:rsidP="000769A3">
      <w:pPr>
        <w:pStyle w:val="Bibliography"/>
        <w:rPr>
          <w:rFonts w:cs="Times New Roman"/>
        </w:rPr>
      </w:pPr>
      <w:r w:rsidRPr="00F54789">
        <w:rPr>
          <w:rFonts w:cs="Times New Roman"/>
          <w:lang w:val="de-DE"/>
        </w:rPr>
        <w:t xml:space="preserve">Schlindwein, X., Randler, C., Kalb, N., Dvorak, J., Gottschalk, T.K., 2024. </w:t>
      </w:r>
      <w:r w:rsidRPr="00F54789">
        <w:rPr>
          <w:rFonts w:cs="Times New Roman"/>
        </w:rPr>
        <w:t>Seasonal variation in the diurnal activity pattern of Eurasian blackbirds (Turdus merula) in the forest. J Ornithol 165, 137–146. https://doi.org/10.1007/s10336-023-02096-2</w:t>
      </w:r>
    </w:p>
    <w:p w14:paraId="5BC3C297" w14:textId="7B2430B7" w:rsidR="007F40EC" w:rsidRDefault="007F40EC" w:rsidP="000769A3">
      <w:pPr>
        <w:pStyle w:val="Bibliography"/>
        <w:rPr>
          <w:rFonts w:cs="Times New Roman"/>
        </w:rPr>
      </w:pPr>
      <w:r w:rsidRPr="007F40EC">
        <w:rPr>
          <w:rFonts w:cs="Times New Roman"/>
        </w:rPr>
        <w:t>Steinberg, D.</w:t>
      </w:r>
      <w:r w:rsidR="00A42D6A">
        <w:rPr>
          <w:rFonts w:cs="Times New Roman"/>
        </w:rPr>
        <w:t>,</w:t>
      </w:r>
      <w:r w:rsidRPr="007F40EC">
        <w:rPr>
          <w:rFonts w:cs="Times New Roman"/>
        </w:rPr>
        <w:t xml:space="preserve"> 2009. CART: Classification and regression trees. In X. Wu &amp; V. Kumar (Eds.), The top ten algorithms in data mining</w:t>
      </w:r>
      <w:r w:rsidR="000356E8">
        <w:rPr>
          <w:rFonts w:cs="Times New Roman"/>
        </w:rPr>
        <w:t>,</w:t>
      </w:r>
      <w:r w:rsidRPr="007F40EC">
        <w:rPr>
          <w:rFonts w:cs="Times New Roman"/>
        </w:rPr>
        <w:t xml:space="preserve"> 179–201. Chapman &amp; Hall/CRC.</w:t>
      </w:r>
    </w:p>
    <w:p w14:paraId="4D07D793" w14:textId="377E7251" w:rsidR="000769A3" w:rsidRPr="00F54789" w:rsidRDefault="000769A3" w:rsidP="000769A3">
      <w:pPr>
        <w:pStyle w:val="Bibliography"/>
        <w:rPr>
          <w:rFonts w:cs="Times New Roman"/>
        </w:rPr>
      </w:pPr>
      <w:r w:rsidRPr="00F54789">
        <w:rPr>
          <w:rFonts w:cs="Times New Roman"/>
        </w:rPr>
        <w:t>Therneau, T., Atkinson, B., Ripley, B., Ripley, M.B., 2015. Package ‘rpart.</w:t>
      </w:r>
    </w:p>
    <w:p w14:paraId="40E60070" w14:textId="77777777" w:rsidR="000769A3" w:rsidRPr="00F54789" w:rsidRDefault="000769A3" w:rsidP="000769A3">
      <w:pPr>
        <w:pStyle w:val="Bibliography"/>
        <w:rPr>
          <w:rFonts w:cs="Times New Roman"/>
        </w:rPr>
      </w:pPr>
      <w:r w:rsidRPr="00F54789">
        <w:rPr>
          <w:rFonts w:cs="Times New Roman"/>
        </w:rPr>
        <w:t>Török, J., Ludvig, É., 1988. Seasonal changes in foraging strategies of nesting blackbirds (Turdus merula L.). Behav Ecol Sociobiol 22, 329–333. https://doi.org/10.1007/BF00295101</w:t>
      </w:r>
    </w:p>
    <w:p w14:paraId="546776E4" w14:textId="03592B45" w:rsidR="00CD64C2" w:rsidRPr="00F54789" w:rsidRDefault="00F54789" w:rsidP="00C7774B">
      <w:pPr>
        <w:rPr>
          <w:rFonts w:cs="Times New Roman"/>
          <w:lang w:val="en-GB"/>
        </w:rPr>
      </w:pPr>
      <w:r w:rsidRPr="00D8145B">
        <w:rPr>
          <w:rFonts w:cs="Times New Roman"/>
          <w:lang w:val="en-GB"/>
        </w:rPr>
        <w:t xml:space="preserve">Zohmann, M., Immitzer, M., Wöss, M., Gossow, H., Nopp-Mayr, U., 2014. </w:t>
      </w:r>
      <w:r w:rsidRPr="00F54789">
        <w:rPr>
          <w:rFonts w:cs="Times New Roman"/>
          <w:lang w:val="en-GB"/>
        </w:rPr>
        <w:t>Modelling habitat use of Tetrao urogallus L. in Austria for conservation issues. Journal for Nature Conservation 22, 223–234. https://doi.org/10.1016/j.jnc.2014.01.002</w:t>
      </w:r>
    </w:p>
    <w:sectPr w:rsidR="00CD64C2" w:rsidRPr="00F54789" w:rsidSect="00AD1164">
      <w:footerReference w:type="default" r:id="rId16"/>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A9AF4" w14:textId="77777777" w:rsidR="00551C8B" w:rsidRDefault="00551C8B" w:rsidP="00AD1164">
      <w:pPr>
        <w:spacing w:after="0" w:line="240" w:lineRule="auto"/>
      </w:pPr>
      <w:r>
        <w:separator/>
      </w:r>
    </w:p>
    <w:p w14:paraId="39274ACC" w14:textId="77777777" w:rsidR="00551C8B" w:rsidRDefault="00551C8B"/>
  </w:endnote>
  <w:endnote w:type="continuationSeparator" w:id="0">
    <w:p w14:paraId="02DE5A41" w14:textId="77777777" w:rsidR="00551C8B" w:rsidRDefault="00551C8B" w:rsidP="00AD1164">
      <w:pPr>
        <w:spacing w:after="0" w:line="240" w:lineRule="auto"/>
      </w:pPr>
      <w:r>
        <w:continuationSeparator/>
      </w:r>
    </w:p>
    <w:p w14:paraId="27393227" w14:textId="77777777" w:rsidR="00551C8B" w:rsidRDefault="00551C8B"/>
  </w:endnote>
  <w:endnote w:type="continuationNotice" w:id="1">
    <w:p w14:paraId="070B4FF6" w14:textId="77777777" w:rsidR="00551C8B" w:rsidRDefault="00551C8B">
      <w:pPr>
        <w:spacing w:after="0" w:line="240" w:lineRule="auto"/>
      </w:pPr>
    </w:p>
    <w:p w14:paraId="5807541A" w14:textId="77777777" w:rsidR="00551C8B" w:rsidRDefault="00551C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020875"/>
      <w:docPartObj>
        <w:docPartGallery w:val="Page Numbers (Bottom of Page)"/>
        <w:docPartUnique/>
      </w:docPartObj>
    </w:sdtPr>
    <w:sdtContent>
      <w:p w14:paraId="786D6301" w14:textId="0C0EDD76" w:rsidR="00AD1164" w:rsidRDefault="00AD1164">
        <w:pPr>
          <w:pStyle w:val="Footer"/>
          <w:jc w:val="right"/>
        </w:pPr>
        <w:r>
          <w:fldChar w:fldCharType="begin"/>
        </w:r>
        <w:r>
          <w:instrText>PAGE   \* MERGEFORMAT</w:instrText>
        </w:r>
        <w:r>
          <w:fldChar w:fldCharType="separate"/>
        </w:r>
        <w:r>
          <w:t>2</w:t>
        </w:r>
        <w:r>
          <w:fldChar w:fldCharType="end"/>
        </w:r>
      </w:p>
    </w:sdtContent>
  </w:sdt>
  <w:p w14:paraId="7B66A4C8" w14:textId="77777777" w:rsidR="00AD1164" w:rsidRDefault="00AD1164">
    <w:pPr>
      <w:pStyle w:val="Footer"/>
    </w:pPr>
  </w:p>
  <w:p w14:paraId="715F95C0" w14:textId="77777777" w:rsidR="00AD1164" w:rsidRDefault="00AD11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3AA50" w14:textId="77777777" w:rsidR="00551C8B" w:rsidRDefault="00551C8B" w:rsidP="00AD1164">
      <w:pPr>
        <w:spacing w:after="0" w:line="240" w:lineRule="auto"/>
      </w:pPr>
      <w:r>
        <w:separator/>
      </w:r>
    </w:p>
    <w:p w14:paraId="2FA99049" w14:textId="77777777" w:rsidR="00551C8B" w:rsidRDefault="00551C8B"/>
  </w:footnote>
  <w:footnote w:type="continuationSeparator" w:id="0">
    <w:p w14:paraId="059793D3" w14:textId="77777777" w:rsidR="00551C8B" w:rsidRDefault="00551C8B" w:rsidP="00AD1164">
      <w:pPr>
        <w:spacing w:after="0" w:line="240" w:lineRule="auto"/>
      </w:pPr>
      <w:r>
        <w:continuationSeparator/>
      </w:r>
    </w:p>
    <w:p w14:paraId="230EA8CC" w14:textId="77777777" w:rsidR="00551C8B" w:rsidRDefault="00551C8B"/>
  </w:footnote>
  <w:footnote w:type="continuationNotice" w:id="1">
    <w:p w14:paraId="17BA189F" w14:textId="77777777" w:rsidR="00551C8B" w:rsidRDefault="00551C8B">
      <w:pPr>
        <w:spacing w:after="0" w:line="240" w:lineRule="auto"/>
      </w:pPr>
    </w:p>
    <w:p w14:paraId="594F550A" w14:textId="77777777" w:rsidR="00551C8B" w:rsidRDefault="00551C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1DA7"/>
    <w:multiLevelType w:val="hybridMultilevel"/>
    <w:tmpl w:val="C24A3812"/>
    <w:lvl w:ilvl="0" w:tplc="04070019">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E7F5E25"/>
    <w:multiLevelType w:val="hybridMultilevel"/>
    <w:tmpl w:val="B07C012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22846AC7"/>
    <w:multiLevelType w:val="hybridMultilevel"/>
    <w:tmpl w:val="371EFDE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382599615">
    <w:abstractNumId w:val="2"/>
  </w:num>
  <w:num w:numId="2" w16cid:durableId="974262238">
    <w:abstractNumId w:val="1"/>
  </w:num>
  <w:num w:numId="3" w16cid:durableId="1677076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A00"/>
    <w:rsid w:val="00003D9A"/>
    <w:rsid w:val="00005643"/>
    <w:rsid w:val="00011E40"/>
    <w:rsid w:val="000224B0"/>
    <w:rsid w:val="000245EF"/>
    <w:rsid w:val="000354DB"/>
    <w:rsid w:val="00035514"/>
    <w:rsid w:val="000356E8"/>
    <w:rsid w:val="0003754B"/>
    <w:rsid w:val="00043570"/>
    <w:rsid w:val="00047E61"/>
    <w:rsid w:val="00050E3B"/>
    <w:rsid w:val="000550B3"/>
    <w:rsid w:val="00062084"/>
    <w:rsid w:val="00063CF5"/>
    <w:rsid w:val="00072B1D"/>
    <w:rsid w:val="000769A3"/>
    <w:rsid w:val="00091455"/>
    <w:rsid w:val="00091838"/>
    <w:rsid w:val="000B66C5"/>
    <w:rsid w:val="000C0A2E"/>
    <w:rsid w:val="000C54A5"/>
    <w:rsid w:val="000D4CCF"/>
    <w:rsid w:val="000E3B30"/>
    <w:rsid w:val="000E5CCA"/>
    <w:rsid w:val="000F179C"/>
    <w:rsid w:val="00101B87"/>
    <w:rsid w:val="001047B3"/>
    <w:rsid w:val="00113390"/>
    <w:rsid w:val="00113D3F"/>
    <w:rsid w:val="0012561E"/>
    <w:rsid w:val="00127647"/>
    <w:rsid w:val="001317D9"/>
    <w:rsid w:val="00132F8F"/>
    <w:rsid w:val="001335C6"/>
    <w:rsid w:val="00140E6F"/>
    <w:rsid w:val="00141E09"/>
    <w:rsid w:val="001420B4"/>
    <w:rsid w:val="001505EB"/>
    <w:rsid w:val="00153E18"/>
    <w:rsid w:val="00155A91"/>
    <w:rsid w:val="00160766"/>
    <w:rsid w:val="00161153"/>
    <w:rsid w:val="00164D4B"/>
    <w:rsid w:val="0016705C"/>
    <w:rsid w:val="00167586"/>
    <w:rsid w:val="00175314"/>
    <w:rsid w:val="00176BD8"/>
    <w:rsid w:val="0017754B"/>
    <w:rsid w:val="00180BFE"/>
    <w:rsid w:val="001A2FC5"/>
    <w:rsid w:val="001A4729"/>
    <w:rsid w:val="001A4FBE"/>
    <w:rsid w:val="001B70CE"/>
    <w:rsid w:val="001D291E"/>
    <w:rsid w:val="001D52C1"/>
    <w:rsid w:val="001D54A1"/>
    <w:rsid w:val="001E1742"/>
    <w:rsid w:val="001E436D"/>
    <w:rsid w:val="001E5F91"/>
    <w:rsid w:val="001F0C34"/>
    <w:rsid w:val="001F42CB"/>
    <w:rsid w:val="00203B04"/>
    <w:rsid w:val="002060E3"/>
    <w:rsid w:val="00207502"/>
    <w:rsid w:val="002114CE"/>
    <w:rsid w:val="00221EB2"/>
    <w:rsid w:val="0022560A"/>
    <w:rsid w:val="00226157"/>
    <w:rsid w:val="0024226D"/>
    <w:rsid w:val="00252E98"/>
    <w:rsid w:val="00254CF7"/>
    <w:rsid w:val="00272776"/>
    <w:rsid w:val="00275570"/>
    <w:rsid w:val="002774D1"/>
    <w:rsid w:val="002818DF"/>
    <w:rsid w:val="00281D98"/>
    <w:rsid w:val="00284E42"/>
    <w:rsid w:val="0028584F"/>
    <w:rsid w:val="0029053F"/>
    <w:rsid w:val="00293225"/>
    <w:rsid w:val="002936A7"/>
    <w:rsid w:val="002940BA"/>
    <w:rsid w:val="002A234B"/>
    <w:rsid w:val="002A39B7"/>
    <w:rsid w:val="002B0770"/>
    <w:rsid w:val="002B105C"/>
    <w:rsid w:val="002C045B"/>
    <w:rsid w:val="002C505B"/>
    <w:rsid w:val="002D2E28"/>
    <w:rsid w:val="002D2E53"/>
    <w:rsid w:val="002D3A85"/>
    <w:rsid w:val="002E445F"/>
    <w:rsid w:val="002F031E"/>
    <w:rsid w:val="002F3C43"/>
    <w:rsid w:val="002F43EA"/>
    <w:rsid w:val="002F5EA1"/>
    <w:rsid w:val="002F6820"/>
    <w:rsid w:val="0030041F"/>
    <w:rsid w:val="003073FB"/>
    <w:rsid w:val="00307AB8"/>
    <w:rsid w:val="003163AA"/>
    <w:rsid w:val="0031755E"/>
    <w:rsid w:val="00324413"/>
    <w:rsid w:val="0033196F"/>
    <w:rsid w:val="003406A9"/>
    <w:rsid w:val="0034211B"/>
    <w:rsid w:val="00342C91"/>
    <w:rsid w:val="00343568"/>
    <w:rsid w:val="00343659"/>
    <w:rsid w:val="0036166D"/>
    <w:rsid w:val="00363963"/>
    <w:rsid w:val="00365DC1"/>
    <w:rsid w:val="0036678B"/>
    <w:rsid w:val="0038344B"/>
    <w:rsid w:val="00393335"/>
    <w:rsid w:val="00395D3D"/>
    <w:rsid w:val="003A4CFC"/>
    <w:rsid w:val="003A5B06"/>
    <w:rsid w:val="003B0002"/>
    <w:rsid w:val="003B0778"/>
    <w:rsid w:val="003C5FEC"/>
    <w:rsid w:val="003C6311"/>
    <w:rsid w:val="003C6AB2"/>
    <w:rsid w:val="003D2DC3"/>
    <w:rsid w:val="003D3045"/>
    <w:rsid w:val="003D7FD1"/>
    <w:rsid w:val="003F14E2"/>
    <w:rsid w:val="003F3098"/>
    <w:rsid w:val="003F7D1F"/>
    <w:rsid w:val="004010A6"/>
    <w:rsid w:val="00401FFC"/>
    <w:rsid w:val="00410E5C"/>
    <w:rsid w:val="00414F92"/>
    <w:rsid w:val="00420D75"/>
    <w:rsid w:val="004244A1"/>
    <w:rsid w:val="00426569"/>
    <w:rsid w:val="00437C78"/>
    <w:rsid w:val="00441522"/>
    <w:rsid w:val="004417E1"/>
    <w:rsid w:val="004501B2"/>
    <w:rsid w:val="00451FD4"/>
    <w:rsid w:val="0045324B"/>
    <w:rsid w:val="004543F4"/>
    <w:rsid w:val="0045750E"/>
    <w:rsid w:val="00463B02"/>
    <w:rsid w:val="00472A13"/>
    <w:rsid w:val="00472F60"/>
    <w:rsid w:val="00482F4F"/>
    <w:rsid w:val="00484712"/>
    <w:rsid w:val="00485A98"/>
    <w:rsid w:val="00486D82"/>
    <w:rsid w:val="004877E1"/>
    <w:rsid w:val="00492517"/>
    <w:rsid w:val="00493B16"/>
    <w:rsid w:val="004A049F"/>
    <w:rsid w:val="004A1D08"/>
    <w:rsid w:val="004A6BE8"/>
    <w:rsid w:val="004B1885"/>
    <w:rsid w:val="004B4552"/>
    <w:rsid w:val="004C4C6A"/>
    <w:rsid w:val="004D71F0"/>
    <w:rsid w:val="004E2740"/>
    <w:rsid w:val="004E30E5"/>
    <w:rsid w:val="004E6A0F"/>
    <w:rsid w:val="004F1984"/>
    <w:rsid w:val="004F3E72"/>
    <w:rsid w:val="00501557"/>
    <w:rsid w:val="00503D42"/>
    <w:rsid w:val="00515EF4"/>
    <w:rsid w:val="005238FC"/>
    <w:rsid w:val="0052526A"/>
    <w:rsid w:val="00525A53"/>
    <w:rsid w:val="005308F2"/>
    <w:rsid w:val="00533D29"/>
    <w:rsid w:val="0053656B"/>
    <w:rsid w:val="00536601"/>
    <w:rsid w:val="00537DC2"/>
    <w:rsid w:val="00542176"/>
    <w:rsid w:val="005434A3"/>
    <w:rsid w:val="00543E01"/>
    <w:rsid w:val="00545D41"/>
    <w:rsid w:val="00546993"/>
    <w:rsid w:val="0055164B"/>
    <w:rsid w:val="00551C8B"/>
    <w:rsid w:val="00551D28"/>
    <w:rsid w:val="0055756C"/>
    <w:rsid w:val="00560452"/>
    <w:rsid w:val="00566196"/>
    <w:rsid w:val="005759DC"/>
    <w:rsid w:val="00581D79"/>
    <w:rsid w:val="00584005"/>
    <w:rsid w:val="0059130B"/>
    <w:rsid w:val="00597BAB"/>
    <w:rsid w:val="005A261F"/>
    <w:rsid w:val="005C0FB0"/>
    <w:rsid w:val="005D1455"/>
    <w:rsid w:val="005D20B6"/>
    <w:rsid w:val="005D39A5"/>
    <w:rsid w:val="005D62A6"/>
    <w:rsid w:val="005E27DB"/>
    <w:rsid w:val="005E5E25"/>
    <w:rsid w:val="005E74BF"/>
    <w:rsid w:val="005F5C6B"/>
    <w:rsid w:val="00615D89"/>
    <w:rsid w:val="00623937"/>
    <w:rsid w:val="00625792"/>
    <w:rsid w:val="00626516"/>
    <w:rsid w:val="00630565"/>
    <w:rsid w:val="006374CA"/>
    <w:rsid w:val="0064081E"/>
    <w:rsid w:val="00641E79"/>
    <w:rsid w:val="00650407"/>
    <w:rsid w:val="0065180B"/>
    <w:rsid w:val="006621A2"/>
    <w:rsid w:val="00665D24"/>
    <w:rsid w:val="006747FE"/>
    <w:rsid w:val="006824E5"/>
    <w:rsid w:val="00684A69"/>
    <w:rsid w:val="00686DEA"/>
    <w:rsid w:val="00691716"/>
    <w:rsid w:val="00693297"/>
    <w:rsid w:val="006A4869"/>
    <w:rsid w:val="006C2802"/>
    <w:rsid w:val="006C2860"/>
    <w:rsid w:val="006C700D"/>
    <w:rsid w:val="006D06CB"/>
    <w:rsid w:val="006D1721"/>
    <w:rsid w:val="006D1761"/>
    <w:rsid w:val="006D41BE"/>
    <w:rsid w:val="006D43CD"/>
    <w:rsid w:val="006E420C"/>
    <w:rsid w:val="006E6B68"/>
    <w:rsid w:val="006F032E"/>
    <w:rsid w:val="006F116A"/>
    <w:rsid w:val="006F3E4B"/>
    <w:rsid w:val="006F508C"/>
    <w:rsid w:val="006F6595"/>
    <w:rsid w:val="006F7488"/>
    <w:rsid w:val="00706B2A"/>
    <w:rsid w:val="007079B3"/>
    <w:rsid w:val="00707A1C"/>
    <w:rsid w:val="007119EE"/>
    <w:rsid w:val="00717684"/>
    <w:rsid w:val="00722B88"/>
    <w:rsid w:val="0072457F"/>
    <w:rsid w:val="007306C4"/>
    <w:rsid w:val="00740EA9"/>
    <w:rsid w:val="007411BA"/>
    <w:rsid w:val="00747426"/>
    <w:rsid w:val="007561BB"/>
    <w:rsid w:val="00757D54"/>
    <w:rsid w:val="00760D38"/>
    <w:rsid w:val="00761268"/>
    <w:rsid w:val="007735B2"/>
    <w:rsid w:val="0077587B"/>
    <w:rsid w:val="00780F44"/>
    <w:rsid w:val="007858A7"/>
    <w:rsid w:val="00786ED5"/>
    <w:rsid w:val="0079564C"/>
    <w:rsid w:val="007A11D7"/>
    <w:rsid w:val="007A1F48"/>
    <w:rsid w:val="007B0A64"/>
    <w:rsid w:val="007C01E6"/>
    <w:rsid w:val="007C2D3F"/>
    <w:rsid w:val="007D7C27"/>
    <w:rsid w:val="007E0B90"/>
    <w:rsid w:val="007E7752"/>
    <w:rsid w:val="007F385D"/>
    <w:rsid w:val="007F40EC"/>
    <w:rsid w:val="00813DE3"/>
    <w:rsid w:val="00816592"/>
    <w:rsid w:val="00817B42"/>
    <w:rsid w:val="008202AE"/>
    <w:rsid w:val="008379BD"/>
    <w:rsid w:val="00851870"/>
    <w:rsid w:val="0085556A"/>
    <w:rsid w:val="008566DC"/>
    <w:rsid w:val="00865BEE"/>
    <w:rsid w:val="00872514"/>
    <w:rsid w:val="00873111"/>
    <w:rsid w:val="00876359"/>
    <w:rsid w:val="00880233"/>
    <w:rsid w:val="008809EE"/>
    <w:rsid w:val="00881BA4"/>
    <w:rsid w:val="008825D2"/>
    <w:rsid w:val="0089373B"/>
    <w:rsid w:val="00894002"/>
    <w:rsid w:val="00897769"/>
    <w:rsid w:val="008B0546"/>
    <w:rsid w:val="008B0BDA"/>
    <w:rsid w:val="008B163C"/>
    <w:rsid w:val="008C4B9F"/>
    <w:rsid w:val="008D0BD9"/>
    <w:rsid w:val="008E12F1"/>
    <w:rsid w:val="008E208C"/>
    <w:rsid w:val="008F43CB"/>
    <w:rsid w:val="008F6D28"/>
    <w:rsid w:val="0090103D"/>
    <w:rsid w:val="00902002"/>
    <w:rsid w:val="00903F7B"/>
    <w:rsid w:val="0090574E"/>
    <w:rsid w:val="00905B7A"/>
    <w:rsid w:val="00914FE4"/>
    <w:rsid w:val="00917EEB"/>
    <w:rsid w:val="00921FE2"/>
    <w:rsid w:val="0092512B"/>
    <w:rsid w:val="0093693A"/>
    <w:rsid w:val="00942FF5"/>
    <w:rsid w:val="00943071"/>
    <w:rsid w:val="00945223"/>
    <w:rsid w:val="00951234"/>
    <w:rsid w:val="009524F3"/>
    <w:rsid w:val="009529AC"/>
    <w:rsid w:val="00972A71"/>
    <w:rsid w:val="00973A5B"/>
    <w:rsid w:val="009745D6"/>
    <w:rsid w:val="00984C29"/>
    <w:rsid w:val="00992637"/>
    <w:rsid w:val="009957F7"/>
    <w:rsid w:val="00997137"/>
    <w:rsid w:val="009A6CE5"/>
    <w:rsid w:val="009B54D8"/>
    <w:rsid w:val="009D092B"/>
    <w:rsid w:val="009D2F5D"/>
    <w:rsid w:val="009D31DE"/>
    <w:rsid w:val="009D580A"/>
    <w:rsid w:val="009D5987"/>
    <w:rsid w:val="009D6D5A"/>
    <w:rsid w:val="009E1017"/>
    <w:rsid w:val="009F1CA5"/>
    <w:rsid w:val="009F3066"/>
    <w:rsid w:val="009F76B9"/>
    <w:rsid w:val="00A00712"/>
    <w:rsid w:val="00A0116E"/>
    <w:rsid w:val="00A03A51"/>
    <w:rsid w:val="00A04116"/>
    <w:rsid w:val="00A127F3"/>
    <w:rsid w:val="00A275F6"/>
    <w:rsid w:val="00A32816"/>
    <w:rsid w:val="00A33B81"/>
    <w:rsid w:val="00A3654A"/>
    <w:rsid w:val="00A37E1A"/>
    <w:rsid w:val="00A42D6A"/>
    <w:rsid w:val="00A42D86"/>
    <w:rsid w:val="00A47B84"/>
    <w:rsid w:val="00A51A86"/>
    <w:rsid w:val="00A52FC3"/>
    <w:rsid w:val="00A613A4"/>
    <w:rsid w:val="00A62C4E"/>
    <w:rsid w:val="00A668BF"/>
    <w:rsid w:val="00A66CA4"/>
    <w:rsid w:val="00A706CC"/>
    <w:rsid w:val="00A903A5"/>
    <w:rsid w:val="00A9096F"/>
    <w:rsid w:val="00A965F8"/>
    <w:rsid w:val="00A966AA"/>
    <w:rsid w:val="00AA74B2"/>
    <w:rsid w:val="00AA754C"/>
    <w:rsid w:val="00AB5024"/>
    <w:rsid w:val="00AC1ED1"/>
    <w:rsid w:val="00AC64D3"/>
    <w:rsid w:val="00AD1164"/>
    <w:rsid w:val="00AD352C"/>
    <w:rsid w:val="00AD6C5B"/>
    <w:rsid w:val="00AE307A"/>
    <w:rsid w:val="00AE4841"/>
    <w:rsid w:val="00AF032F"/>
    <w:rsid w:val="00AF08EB"/>
    <w:rsid w:val="00AF1BE6"/>
    <w:rsid w:val="00B02790"/>
    <w:rsid w:val="00B0746D"/>
    <w:rsid w:val="00B10AD6"/>
    <w:rsid w:val="00B17918"/>
    <w:rsid w:val="00B25227"/>
    <w:rsid w:val="00B30831"/>
    <w:rsid w:val="00B32BB3"/>
    <w:rsid w:val="00B36167"/>
    <w:rsid w:val="00B3739E"/>
    <w:rsid w:val="00B506A9"/>
    <w:rsid w:val="00B525D1"/>
    <w:rsid w:val="00B552C1"/>
    <w:rsid w:val="00B57163"/>
    <w:rsid w:val="00B57BAF"/>
    <w:rsid w:val="00B61935"/>
    <w:rsid w:val="00B65A47"/>
    <w:rsid w:val="00B65D97"/>
    <w:rsid w:val="00B71F00"/>
    <w:rsid w:val="00B72918"/>
    <w:rsid w:val="00B75DB2"/>
    <w:rsid w:val="00B8576C"/>
    <w:rsid w:val="00B95563"/>
    <w:rsid w:val="00BA5E36"/>
    <w:rsid w:val="00BB1966"/>
    <w:rsid w:val="00BB59C4"/>
    <w:rsid w:val="00BB747C"/>
    <w:rsid w:val="00BB78E6"/>
    <w:rsid w:val="00BB7C86"/>
    <w:rsid w:val="00BC081E"/>
    <w:rsid w:val="00BC1C36"/>
    <w:rsid w:val="00BC4B6D"/>
    <w:rsid w:val="00BC4C07"/>
    <w:rsid w:val="00BC504B"/>
    <w:rsid w:val="00BC6441"/>
    <w:rsid w:val="00BD060B"/>
    <w:rsid w:val="00BD086D"/>
    <w:rsid w:val="00BD2F94"/>
    <w:rsid w:val="00BD320E"/>
    <w:rsid w:val="00BD33CC"/>
    <w:rsid w:val="00BD64C5"/>
    <w:rsid w:val="00BE5E05"/>
    <w:rsid w:val="00BF0AE5"/>
    <w:rsid w:val="00BF14FD"/>
    <w:rsid w:val="00BF1B37"/>
    <w:rsid w:val="00BF69FB"/>
    <w:rsid w:val="00BF6E22"/>
    <w:rsid w:val="00BF71D7"/>
    <w:rsid w:val="00C030DB"/>
    <w:rsid w:val="00C07A6B"/>
    <w:rsid w:val="00C107D5"/>
    <w:rsid w:val="00C1419F"/>
    <w:rsid w:val="00C1674B"/>
    <w:rsid w:val="00C20A6F"/>
    <w:rsid w:val="00C20CEB"/>
    <w:rsid w:val="00C24877"/>
    <w:rsid w:val="00C2637C"/>
    <w:rsid w:val="00C3205B"/>
    <w:rsid w:val="00C35FBB"/>
    <w:rsid w:val="00C427EF"/>
    <w:rsid w:val="00C450B7"/>
    <w:rsid w:val="00C47370"/>
    <w:rsid w:val="00C605CB"/>
    <w:rsid w:val="00C64421"/>
    <w:rsid w:val="00C706FC"/>
    <w:rsid w:val="00C76996"/>
    <w:rsid w:val="00C7774B"/>
    <w:rsid w:val="00C77868"/>
    <w:rsid w:val="00C816FE"/>
    <w:rsid w:val="00C82853"/>
    <w:rsid w:val="00C9158C"/>
    <w:rsid w:val="00C93965"/>
    <w:rsid w:val="00C94A90"/>
    <w:rsid w:val="00CA04A8"/>
    <w:rsid w:val="00CA0979"/>
    <w:rsid w:val="00CB008E"/>
    <w:rsid w:val="00CB2030"/>
    <w:rsid w:val="00CB3AB3"/>
    <w:rsid w:val="00CC3EF9"/>
    <w:rsid w:val="00CC695F"/>
    <w:rsid w:val="00CD2398"/>
    <w:rsid w:val="00CD2417"/>
    <w:rsid w:val="00CD2729"/>
    <w:rsid w:val="00CD64C2"/>
    <w:rsid w:val="00CD7B42"/>
    <w:rsid w:val="00CE3546"/>
    <w:rsid w:val="00CE4CD9"/>
    <w:rsid w:val="00CE548B"/>
    <w:rsid w:val="00CF3F59"/>
    <w:rsid w:val="00CF7725"/>
    <w:rsid w:val="00D016D6"/>
    <w:rsid w:val="00D01750"/>
    <w:rsid w:val="00D04039"/>
    <w:rsid w:val="00D04497"/>
    <w:rsid w:val="00D04647"/>
    <w:rsid w:val="00D0596E"/>
    <w:rsid w:val="00D06837"/>
    <w:rsid w:val="00D06CE1"/>
    <w:rsid w:val="00D11332"/>
    <w:rsid w:val="00D11DAA"/>
    <w:rsid w:val="00D162BA"/>
    <w:rsid w:val="00D22BB1"/>
    <w:rsid w:val="00D23325"/>
    <w:rsid w:val="00D25E70"/>
    <w:rsid w:val="00D31D7E"/>
    <w:rsid w:val="00D563D8"/>
    <w:rsid w:val="00D60864"/>
    <w:rsid w:val="00D6181E"/>
    <w:rsid w:val="00D61D25"/>
    <w:rsid w:val="00D625E6"/>
    <w:rsid w:val="00D670A8"/>
    <w:rsid w:val="00D67A2D"/>
    <w:rsid w:val="00D67E7A"/>
    <w:rsid w:val="00D7184E"/>
    <w:rsid w:val="00D719ED"/>
    <w:rsid w:val="00D76ACA"/>
    <w:rsid w:val="00D80042"/>
    <w:rsid w:val="00D8145B"/>
    <w:rsid w:val="00D8229C"/>
    <w:rsid w:val="00D8311D"/>
    <w:rsid w:val="00D94337"/>
    <w:rsid w:val="00DA05DD"/>
    <w:rsid w:val="00DB4EA6"/>
    <w:rsid w:val="00DC06BC"/>
    <w:rsid w:val="00DC1A00"/>
    <w:rsid w:val="00DC3AA4"/>
    <w:rsid w:val="00DC5DE3"/>
    <w:rsid w:val="00DD3261"/>
    <w:rsid w:val="00DD7443"/>
    <w:rsid w:val="00DE69F5"/>
    <w:rsid w:val="00DE7BF0"/>
    <w:rsid w:val="00DF419F"/>
    <w:rsid w:val="00E052A6"/>
    <w:rsid w:val="00E10139"/>
    <w:rsid w:val="00E1090B"/>
    <w:rsid w:val="00E1410B"/>
    <w:rsid w:val="00E2014C"/>
    <w:rsid w:val="00E20D8A"/>
    <w:rsid w:val="00E23814"/>
    <w:rsid w:val="00E244F8"/>
    <w:rsid w:val="00E25706"/>
    <w:rsid w:val="00E2623C"/>
    <w:rsid w:val="00E31A5A"/>
    <w:rsid w:val="00E328FA"/>
    <w:rsid w:val="00E359F7"/>
    <w:rsid w:val="00E44CE4"/>
    <w:rsid w:val="00E452C2"/>
    <w:rsid w:val="00E5440E"/>
    <w:rsid w:val="00E56C46"/>
    <w:rsid w:val="00E704CB"/>
    <w:rsid w:val="00E72A85"/>
    <w:rsid w:val="00E74E26"/>
    <w:rsid w:val="00E74F06"/>
    <w:rsid w:val="00E85A22"/>
    <w:rsid w:val="00E9107C"/>
    <w:rsid w:val="00EB08A9"/>
    <w:rsid w:val="00EB1328"/>
    <w:rsid w:val="00EB3AB8"/>
    <w:rsid w:val="00EC008C"/>
    <w:rsid w:val="00EC295F"/>
    <w:rsid w:val="00EC395E"/>
    <w:rsid w:val="00EC39EA"/>
    <w:rsid w:val="00EC4FB9"/>
    <w:rsid w:val="00EC797D"/>
    <w:rsid w:val="00ED2EDE"/>
    <w:rsid w:val="00ED7186"/>
    <w:rsid w:val="00ED7A98"/>
    <w:rsid w:val="00EE1F79"/>
    <w:rsid w:val="00EE3640"/>
    <w:rsid w:val="00EE385B"/>
    <w:rsid w:val="00EE5805"/>
    <w:rsid w:val="00EF3EB0"/>
    <w:rsid w:val="00EF5FD7"/>
    <w:rsid w:val="00F00AC8"/>
    <w:rsid w:val="00F029A7"/>
    <w:rsid w:val="00F10765"/>
    <w:rsid w:val="00F12C0C"/>
    <w:rsid w:val="00F20285"/>
    <w:rsid w:val="00F2058F"/>
    <w:rsid w:val="00F24840"/>
    <w:rsid w:val="00F255CE"/>
    <w:rsid w:val="00F26638"/>
    <w:rsid w:val="00F26E04"/>
    <w:rsid w:val="00F27570"/>
    <w:rsid w:val="00F27804"/>
    <w:rsid w:val="00F3023E"/>
    <w:rsid w:val="00F310DC"/>
    <w:rsid w:val="00F37AF3"/>
    <w:rsid w:val="00F4235A"/>
    <w:rsid w:val="00F44372"/>
    <w:rsid w:val="00F51667"/>
    <w:rsid w:val="00F53C4E"/>
    <w:rsid w:val="00F54789"/>
    <w:rsid w:val="00F57976"/>
    <w:rsid w:val="00F63B94"/>
    <w:rsid w:val="00F652A8"/>
    <w:rsid w:val="00F6655E"/>
    <w:rsid w:val="00F72058"/>
    <w:rsid w:val="00F759A2"/>
    <w:rsid w:val="00F831A6"/>
    <w:rsid w:val="00F8497E"/>
    <w:rsid w:val="00F909C4"/>
    <w:rsid w:val="00FB000A"/>
    <w:rsid w:val="00FB6D4C"/>
    <w:rsid w:val="00FC4BFC"/>
    <w:rsid w:val="00FE2181"/>
    <w:rsid w:val="00FE2400"/>
    <w:rsid w:val="00FE28CA"/>
    <w:rsid w:val="00FE4217"/>
    <w:rsid w:val="00FE4450"/>
    <w:rsid w:val="00FF40A4"/>
    <w:rsid w:val="00FF713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A28E9"/>
  <w15:chartTrackingRefBased/>
  <w15:docId w15:val="{5C09170B-CDC6-40E9-B265-112602253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CCF"/>
    <w:pPr>
      <w:spacing w:after="240"/>
      <w:jc w:val="both"/>
    </w:pPr>
    <w:rPr>
      <w:rFonts w:ascii="Times New Roman" w:hAnsi="Times New Roman"/>
    </w:rPr>
  </w:style>
  <w:style w:type="paragraph" w:styleId="Heading1">
    <w:name w:val="heading 1"/>
    <w:basedOn w:val="Normal"/>
    <w:next w:val="Normal"/>
    <w:link w:val="Heading1Char"/>
    <w:uiPriority w:val="9"/>
    <w:qFormat/>
    <w:rsid w:val="00DC1A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1A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1A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1A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1A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1A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1A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1A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1A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A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1A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1A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1A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1A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1A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1A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1A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1A00"/>
    <w:rPr>
      <w:rFonts w:eastAsiaTheme="majorEastAsia" w:cstheme="majorBidi"/>
      <w:color w:val="272727" w:themeColor="text1" w:themeTint="D8"/>
    </w:rPr>
  </w:style>
  <w:style w:type="paragraph" w:styleId="Title">
    <w:name w:val="Title"/>
    <w:basedOn w:val="Normal"/>
    <w:next w:val="Normal"/>
    <w:link w:val="TitleChar"/>
    <w:uiPriority w:val="10"/>
    <w:qFormat/>
    <w:rsid w:val="00DC1A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1A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1A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1A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1A00"/>
    <w:pPr>
      <w:spacing w:before="160"/>
      <w:jc w:val="center"/>
    </w:pPr>
    <w:rPr>
      <w:i/>
      <w:iCs/>
      <w:color w:val="404040" w:themeColor="text1" w:themeTint="BF"/>
    </w:rPr>
  </w:style>
  <w:style w:type="character" w:customStyle="1" w:styleId="QuoteChar">
    <w:name w:val="Quote Char"/>
    <w:basedOn w:val="DefaultParagraphFont"/>
    <w:link w:val="Quote"/>
    <w:uiPriority w:val="29"/>
    <w:rsid w:val="00DC1A00"/>
    <w:rPr>
      <w:i/>
      <w:iCs/>
      <w:color w:val="404040" w:themeColor="text1" w:themeTint="BF"/>
    </w:rPr>
  </w:style>
  <w:style w:type="paragraph" w:styleId="ListParagraph">
    <w:name w:val="List Paragraph"/>
    <w:basedOn w:val="Normal"/>
    <w:uiPriority w:val="34"/>
    <w:qFormat/>
    <w:rsid w:val="00DC1A00"/>
    <w:pPr>
      <w:ind w:left="720"/>
      <w:contextualSpacing/>
    </w:pPr>
  </w:style>
  <w:style w:type="character" w:styleId="IntenseEmphasis">
    <w:name w:val="Intense Emphasis"/>
    <w:basedOn w:val="DefaultParagraphFont"/>
    <w:uiPriority w:val="21"/>
    <w:qFormat/>
    <w:rsid w:val="00DC1A00"/>
    <w:rPr>
      <w:i/>
      <w:iCs/>
      <w:color w:val="0F4761" w:themeColor="accent1" w:themeShade="BF"/>
    </w:rPr>
  </w:style>
  <w:style w:type="paragraph" w:styleId="IntenseQuote">
    <w:name w:val="Intense Quote"/>
    <w:basedOn w:val="Normal"/>
    <w:next w:val="Normal"/>
    <w:link w:val="IntenseQuoteChar"/>
    <w:uiPriority w:val="30"/>
    <w:qFormat/>
    <w:rsid w:val="00DC1A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1A00"/>
    <w:rPr>
      <w:i/>
      <w:iCs/>
      <w:color w:val="0F4761" w:themeColor="accent1" w:themeShade="BF"/>
    </w:rPr>
  </w:style>
  <w:style w:type="character" w:styleId="IntenseReference">
    <w:name w:val="Intense Reference"/>
    <w:basedOn w:val="DefaultParagraphFont"/>
    <w:uiPriority w:val="32"/>
    <w:qFormat/>
    <w:rsid w:val="00DC1A00"/>
    <w:rPr>
      <w:b/>
      <w:bCs/>
      <w:smallCaps/>
      <w:color w:val="0F4761" w:themeColor="accent1" w:themeShade="BF"/>
      <w:spacing w:val="5"/>
    </w:rPr>
  </w:style>
  <w:style w:type="paragraph" w:styleId="Header">
    <w:name w:val="header"/>
    <w:basedOn w:val="Normal"/>
    <w:link w:val="HeaderChar"/>
    <w:uiPriority w:val="99"/>
    <w:unhideWhenUsed/>
    <w:rsid w:val="00AD1164"/>
    <w:pPr>
      <w:tabs>
        <w:tab w:val="center" w:pos="4536"/>
        <w:tab w:val="right" w:pos="9072"/>
      </w:tabs>
      <w:spacing w:after="0" w:line="240" w:lineRule="auto"/>
    </w:pPr>
  </w:style>
  <w:style w:type="character" w:customStyle="1" w:styleId="HeaderChar">
    <w:name w:val="Header Char"/>
    <w:basedOn w:val="DefaultParagraphFont"/>
    <w:link w:val="Header"/>
    <w:uiPriority w:val="99"/>
    <w:rsid w:val="00AD1164"/>
  </w:style>
  <w:style w:type="paragraph" w:styleId="Footer">
    <w:name w:val="footer"/>
    <w:basedOn w:val="Normal"/>
    <w:link w:val="FooterChar"/>
    <w:uiPriority w:val="99"/>
    <w:unhideWhenUsed/>
    <w:rsid w:val="00AD1164"/>
    <w:pPr>
      <w:tabs>
        <w:tab w:val="center" w:pos="4536"/>
        <w:tab w:val="right" w:pos="9072"/>
      </w:tabs>
      <w:spacing w:after="0" w:line="240" w:lineRule="auto"/>
    </w:pPr>
  </w:style>
  <w:style w:type="character" w:customStyle="1" w:styleId="FooterChar">
    <w:name w:val="Footer Char"/>
    <w:basedOn w:val="DefaultParagraphFont"/>
    <w:link w:val="Footer"/>
    <w:uiPriority w:val="99"/>
    <w:rsid w:val="00AD1164"/>
  </w:style>
  <w:style w:type="character" w:styleId="LineNumber">
    <w:name w:val="line number"/>
    <w:basedOn w:val="DefaultParagraphFont"/>
    <w:uiPriority w:val="99"/>
    <w:semiHidden/>
    <w:unhideWhenUsed/>
    <w:rsid w:val="00AD1164"/>
  </w:style>
  <w:style w:type="table" w:styleId="PlainTable1">
    <w:name w:val="Plain Table 1"/>
    <w:basedOn w:val="TableNormal"/>
    <w:uiPriority w:val="41"/>
    <w:rsid w:val="00CF772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4E2740"/>
    <w:rPr>
      <w:sz w:val="16"/>
      <w:szCs w:val="16"/>
    </w:rPr>
  </w:style>
  <w:style w:type="paragraph" w:styleId="CommentText">
    <w:name w:val="annotation text"/>
    <w:basedOn w:val="Normal"/>
    <w:link w:val="CommentTextChar"/>
    <w:uiPriority w:val="99"/>
    <w:unhideWhenUsed/>
    <w:rsid w:val="004E2740"/>
    <w:pPr>
      <w:spacing w:line="240" w:lineRule="auto"/>
    </w:pPr>
    <w:rPr>
      <w:sz w:val="20"/>
      <w:szCs w:val="20"/>
    </w:rPr>
  </w:style>
  <w:style w:type="character" w:customStyle="1" w:styleId="CommentTextChar">
    <w:name w:val="Comment Text Char"/>
    <w:basedOn w:val="DefaultParagraphFont"/>
    <w:link w:val="CommentText"/>
    <w:uiPriority w:val="99"/>
    <w:rsid w:val="004E2740"/>
    <w:rPr>
      <w:sz w:val="20"/>
      <w:szCs w:val="20"/>
    </w:rPr>
  </w:style>
  <w:style w:type="paragraph" w:styleId="CommentSubject">
    <w:name w:val="annotation subject"/>
    <w:basedOn w:val="CommentText"/>
    <w:next w:val="CommentText"/>
    <w:link w:val="CommentSubjectChar"/>
    <w:uiPriority w:val="99"/>
    <w:semiHidden/>
    <w:unhideWhenUsed/>
    <w:rsid w:val="004E2740"/>
    <w:rPr>
      <w:b/>
      <w:bCs/>
    </w:rPr>
  </w:style>
  <w:style w:type="character" w:customStyle="1" w:styleId="CommentSubjectChar">
    <w:name w:val="Comment Subject Char"/>
    <w:basedOn w:val="CommentTextChar"/>
    <w:link w:val="CommentSubject"/>
    <w:uiPriority w:val="99"/>
    <w:semiHidden/>
    <w:rsid w:val="004E2740"/>
    <w:rPr>
      <w:b/>
      <w:bCs/>
      <w:sz w:val="20"/>
      <w:szCs w:val="20"/>
    </w:rPr>
  </w:style>
  <w:style w:type="table" w:styleId="TableGridLight">
    <w:name w:val="Grid Table Light"/>
    <w:basedOn w:val="TableNormal"/>
    <w:uiPriority w:val="40"/>
    <w:rsid w:val="009F76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mmentartextZchn1">
    <w:name w:val="Kommentartext Zchn1"/>
    <w:basedOn w:val="DefaultParagraphFont"/>
    <w:uiPriority w:val="99"/>
    <w:rsid w:val="004877E1"/>
    <w:rPr>
      <w:sz w:val="20"/>
      <w:szCs w:val="20"/>
    </w:rPr>
  </w:style>
  <w:style w:type="paragraph" w:styleId="Revision">
    <w:name w:val="Revision"/>
    <w:hidden/>
    <w:uiPriority w:val="99"/>
    <w:semiHidden/>
    <w:rsid w:val="004417E1"/>
    <w:pPr>
      <w:spacing w:after="0" w:line="240" w:lineRule="auto"/>
    </w:pPr>
  </w:style>
  <w:style w:type="paragraph" w:styleId="Bibliography">
    <w:name w:val="Bibliography"/>
    <w:basedOn w:val="Normal"/>
    <w:next w:val="Normal"/>
    <w:uiPriority w:val="37"/>
    <w:semiHidden/>
    <w:unhideWhenUsed/>
    <w:rsid w:val="00B3739E"/>
    <w:rPr>
      <w:lang w:val="en-GB"/>
    </w:rPr>
  </w:style>
  <w:style w:type="character" w:styleId="Hyperlink">
    <w:name w:val="Hyperlink"/>
    <w:basedOn w:val="DefaultParagraphFont"/>
    <w:uiPriority w:val="99"/>
    <w:unhideWhenUsed/>
    <w:rsid w:val="00B3739E"/>
    <w:rPr>
      <w:color w:val="467886" w:themeColor="hyperlink"/>
      <w:u w:val="single"/>
    </w:rPr>
  </w:style>
  <w:style w:type="character" w:styleId="UnresolvedMention">
    <w:name w:val="Unresolved Mention"/>
    <w:basedOn w:val="DefaultParagraphFont"/>
    <w:uiPriority w:val="99"/>
    <w:semiHidden/>
    <w:unhideWhenUsed/>
    <w:rsid w:val="00B373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doi.org/10.21203/rs.3.rs-9687672/v1"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1201/978131513947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315db7-e36d-4309-b3c5-f13e9267dade">
      <Terms xmlns="http://schemas.microsoft.com/office/infopath/2007/PartnerControls"/>
    </lcf76f155ced4ddcb4097134ff3c332f>
    <TaxCatchAll xmlns="4e2739d6-2d9d-4888-a98a-95a1b767051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F01597B859D6249B0BA51E3EA7DC951" ma:contentTypeVersion="12" ma:contentTypeDescription="Ein neues Dokument erstellen." ma:contentTypeScope="" ma:versionID="24f57194059185343cda62684b1fe5bc">
  <xsd:schema xmlns:xsd="http://www.w3.org/2001/XMLSchema" xmlns:xs="http://www.w3.org/2001/XMLSchema" xmlns:p="http://schemas.microsoft.com/office/2006/metadata/properties" xmlns:ns2="f0315db7-e36d-4309-b3c5-f13e9267dade" xmlns:ns3="4e2739d6-2d9d-4888-a98a-95a1b767051d" targetNamespace="http://schemas.microsoft.com/office/2006/metadata/properties" ma:root="true" ma:fieldsID="57d0ea773ef1f956ca773d767d67573c" ns2:_="" ns3:_="">
    <xsd:import namespace="f0315db7-e36d-4309-b3c5-f13e9267dade"/>
    <xsd:import namespace="4e2739d6-2d9d-4888-a98a-95a1b76705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15db7-e36d-4309-b3c5-f13e9267d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14ae72d6-1d51-44e0-a414-869ae22c08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2739d6-2d9d-4888-a98a-95a1b767051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ae7af0d-d7a1-4e48-8e90-bfbd4eab571b}" ma:internalName="TaxCatchAll" ma:showField="CatchAllData" ma:web="4e2739d6-2d9d-4888-a98a-95a1b76705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E476CC-F841-462F-B54B-B65B7E22743C}">
  <ds:schemaRefs>
    <ds:schemaRef ds:uri="http://schemas.microsoft.com/office/2006/metadata/properties"/>
    <ds:schemaRef ds:uri="http://schemas.microsoft.com/office/infopath/2007/PartnerControls"/>
    <ds:schemaRef ds:uri="f0315db7-e36d-4309-b3c5-f13e9267dade"/>
    <ds:schemaRef ds:uri="4e2739d6-2d9d-4888-a98a-95a1b767051d"/>
  </ds:schemaRefs>
</ds:datastoreItem>
</file>

<file path=customXml/itemProps2.xml><?xml version="1.0" encoding="utf-8"?>
<ds:datastoreItem xmlns:ds="http://schemas.openxmlformats.org/officeDocument/2006/customXml" ds:itemID="{EF8EDBF3-7BDD-4B4D-82F7-2DBDFB902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15db7-e36d-4309-b3c5-f13e9267dade"/>
    <ds:schemaRef ds:uri="4e2739d6-2d9d-4888-a98a-95a1b7670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6D1AF6-9276-45AE-8B7B-9CCF993519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2051</Words>
  <Characters>11691</Characters>
  <Application>Microsoft Office Word</Application>
  <DocSecurity>4</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13715</CharactersWithSpaces>
  <SharedDoc>false</SharedDoc>
  <HLinks>
    <vt:vector size="12" baseType="variant">
      <vt:variant>
        <vt:i4>8126578</vt:i4>
      </vt:variant>
      <vt:variant>
        <vt:i4>6</vt:i4>
      </vt:variant>
      <vt:variant>
        <vt:i4>0</vt:i4>
      </vt:variant>
      <vt:variant>
        <vt:i4>5</vt:i4>
      </vt:variant>
      <vt:variant>
        <vt:lpwstr>https://doi.org/10.21203/rs.3.rs-9687672/v1</vt:lpwstr>
      </vt:variant>
      <vt:variant>
        <vt:lpwstr/>
      </vt:variant>
      <vt:variant>
        <vt:i4>1769561</vt:i4>
      </vt:variant>
      <vt:variant>
        <vt:i4>3</vt:i4>
      </vt:variant>
      <vt:variant>
        <vt:i4>0</vt:i4>
      </vt:variant>
      <vt:variant>
        <vt:i4>5</vt:i4>
      </vt:variant>
      <vt:variant>
        <vt:lpwstr>https://doi.org/10.1201/9781315139470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Meret Pundsack</dc:creator>
  <cp:keywords/>
  <dc:description/>
  <cp:lastModifiedBy>Lisa Merkens</cp:lastModifiedBy>
  <cp:revision>237</cp:revision>
  <dcterms:created xsi:type="dcterms:W3CDTF">2026-05-28T18:12:00Z</dcterms:created>
  <dcterms:modified xsi:type="dcterms:W3CDTF">2026-07-08T16:59:00Z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c93b9977-7b0c-44c5-944d-eaa50d805074</vt:lpwstr>
  </property>
  <property fmtid="{D5CDD505-2E9C-101B-9397-08002B2CF9AE}" pid="3" name="ContentTypeId">
    <vt:lpwstr>0x010100FF01597B859D6249B0BA51E3EA7DC951</vt:lpwstr>
  </property>
  <property fmtid="{D5CDD505-2E9C-101B-9397-08002B2CF9AE}" pid="4" name="MediaServiceImageTags">
    <vt:lpwstr/>
  </property>
  <property fmtid="{D5CDD505-2E9C-101B-9397-08002B2CF9AE}" pid="5" name="ZOTERO_PREF_1">
    <vt:lpwstr>&lt;data data-version="3" zotero-version="9.0.4"&gt;&lt;session id="zoMOXbC9"/&gt;&lt;style id="http://www.zotero.org/styles/elsevier-harvard" hasBibliography="1" bibliographyStyleHasBeenSet="0"/&gt;&lt;prefs&gt;&lt;pref name="fieldType" value="Field"/&gt;&lt;pref name="automaticJournalA</vt:lpwstr>
  </property>
  <property fmtid="{D5CDD505-2E9C-101B-9397-08002B2CF9AE}" pid="6" name="ZOTERO_PREF_2">
    <vt:lpwstr>bbreviations" value="true"/&gt;&lt;/prefs&gt;&lt;/data&gt;</vt:lpwstr>
  </property>
</Properties>
</file>