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43419" w14:textId="77777777" w:rsidR="000D299A" w:rsidRDefault="00000000">
      <w:r>
        <w:rPr>
          <w:b/>
          <w:sz w:val="22"/>
        </w:rPr>
        <w:t>STROBE Statement—Checklist of items that should be included in reports of cross-sectional studies</w:t>
      </w:r>
    </w:p>
    <w:p w14:paraId="1BDF817F" w14:textId="6B3BAA80" w:rsidR="000D299A" w:rsidRPr="00C72890" w:rsidRDefault="00000000">
      <w:pPr>
        <w:rPr>
          <w:b/>
          <w:bCs/>
          <w:iCs/>
          <w:sz w:val="21"/>
          <w:szCs w:val="28"/>
        </w:rPr>
      </w:pPr>
      <w:r w:rsidRPr="00C72890">
        <w:rPr>
          <w:b/>
          <w:bCs/>
          <w:iCs/>
          <w:color w:val="555555"/>
          <w:sz w:val="20"/>
          <w:szCs w:val="28"/>
        </w:rPr>
        <w:t xml:space="preserve">“Economic, cognitive, and </w:t>
      </w:r>
      <w:proofErr w:type="spellStart"/>
      <w:r w:rsidRPr="00C72890">
        <w:rPr>
          <w:b/>
          <w:bCs/>
          <w:iCs/>
          <w:color w:val="555555"/>
          <w:sz w:val="20"/>
          <w:szCs w:val="28"/>
        </w:rPr>
        <w:t>behavioural</w:t>
      </w:r>
      <w:proofErr w:type="spellEnd"/>
      <w:r w:rsidRPr="00C72890">
        <w:rPr>
          <w:b/>
          <w:bCs/>
          <w:iCs/>
          <w:color w:val="555555"/>
          <w:sz w:val="20"/>
          <w:szCs w:val="28"/>
        </w:rPr>
        <w:t xml:space="preserve"> dimensions of medication non-adherence and their association with blood-pressure control among rural Bangladeshi adults with hypertension: a cross-sectional analysis.”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0"/>
        <w:gridCol w:w="4107"/>
        <w:gridCol w:w="3673"/>
      </w:tblGrid>
      <w:tr w:rsidR="000D299A" w14:paraId="14DF90E2" w14:textId="77777777">
        <w:tc>
          <w:tcPr>
            <w:tcW w:w="920" w:type="dxa"/>
          </w:tcPr>
          <w:p w14:paraId="68779384" w14:textId="77777777" w:rsidR="000D299A" w:rsidRDefault="00000000">
            <w:r>
              <w:rPr>
                <w:b/>
              </w:rPr>
              <w:t>Item</w:t>
            </w:r>
          </w:p>
        </w:tc>
        <w:tc>
          <w:tcPr>
            <w:tcW w:w="4640" w:type="dxa"/>
          </w:tcPr>
          <w:p w14:paraId="4E631980" w14:textId="77777777" w:rsidR="000D299A" w:rsidRDefault="00000000">
            <w:r>
              <w:rPr>
                <w:b/>
              </w:rPr>
              <w:t>Recommendation</w:t>
            </w:r>
          </w:p>
        </w:tc>
        <w:tc>
          <w:tcPr>
            <w:tcW w:w="4200" w:type="dxa"/>
          </w:tcPr>
          <w:p w14:paraId="4AD62894" w14:textId="77777777" w:rsidR="000D299A" w:rsidRDefault="00000000">
            <w:r>
              <w:rPr>
                <w:b/>
              </w:rPr>
              <w:t>Reported on page / line</w:t>
            </w:r>
          </w:p>
        </w:tc>
      </w:tr>
      <w:tr w:rsidR="000D299A" w14:paraId="44B3C4B7" w14:textId="77777777">
        <w:tc>
          <w:tcPr>
            <w:tcW w:w="4200" w:type="dxa"/>
            <w:gridSpan w:val="3"/>
            <w:shd w:val="clear" w:color="auto" w:fill="D9E2F3"/>
          </w:tcPr>
          <w:p w14:paraId="5FC5DCC8" w14:textId="77777777" w:rsidR="000D299A" w:rsidRDefault="00000000">
            <w:r>
              <w:rPr>
                <w:b/>
              </w:rPr>
              <w:t>Title and abstract</w:t>
            </w:r>
          </w:p>
        </w:tc>
      </w:tr>
      <w:tr w:rsidR="000D299A" w14:paraId="263DC103" w14:textId="77777777">
        <w:tc>
          <w:tcPr>
            <w:tcW w:w="920" w:type="dxa"/>
          </w:tcPr>
          <w:p w14:paraId="3F8E7513" w14:textId="77777777" w:rsidR="000D299A" w:rsidRDefault="00000000">
            <w:r>
              <w:t>1 (a)</w:t>
            </w:r>
          </w:p>
        </w:tc>
        <w:tc>
          <w:tcPr>
            <w:tcW w:w="4640" w:type="dxa"/>
          </w:tcPr>
          <w:p w14:paraId="572E3683" w14:textId="77777777" w:rsidR="000D299A" w:rsidRDefault="00000000">
            <w:r>
              <w:t>Indicate the study’s design with a commonly used term in the title or the abstract</w:t>
            </w:r>
          </w:p>
        </w:tc>
        <w:tc>
          <w:tcPr>
            <w:tcW w:w="4200" w:type="dxa"/>
          </w:tcPr>
          <w:p w14:paraId="22EE2CEA" w14:textId="77777777" w:rsidR="000D299A" w:rsidRDefault="00000000">
            <w:r>
              <w:t>Title, p. 1 (lines 1–3, “…: a cross-sectional analysis”); Abstract—Methods, p. 2 (lines 38–45).</w:t>
            </w:r>
          </w:p>
        </w:tc>
      </w:tr>
      <w:tr w:rsidR="000D299A" w14:paraId="4D163B97" w14:textId="77777777">
        <w:tc>
          <w:tcPr>
            <w:tcW w:w="920" w:type="dxa"/>
          </w:tcPr>
          <w:p w14:paraId="2A2245D1" w14:textId="77777777" w:rsidR="000D299A" w:rsidRDefault="00000000">
            <w:r>
              <w:t>1 (b)</w:t>
            </w:r>
          </w:p>
        </w:tc>
        <w:tc>
          <w:tcPr>
            <w:tcW w:w="4640" w:type="dxa"/>
          </w:tcPr>
          <w:p w14:paraId="7FDD1F77" w14:textId="77777777" w:rsidR="000D299A" w:rsidRDefault="00000000">
            <w:r>
              <w:t>Provide in the abstract an informative and balanced summary of what was done and what was found</w:t>
            </w:r>
          </w:p>
        </w:tc>
        <w:tc>
          <w:tcPr>
            <w:tcW w:w="4200" w:type="dxa"/>
          </w:tcPr>
          <w:p w14:paraId="610D0F71" w14:textId="77777777" w:rsidR="000D299A" w:rsidRDefault="00000000">
            <w:r>
              <w:t>Abstract (structured), p. 2 (lines 30–61).</w:t>
            </w:r>
          </w:p>
        </w:tc>
      </w:tr>
      <w:tr w:rsidR="000D299A" w14:paraId="30833F54" w14:textId="77777777">
        <w:tc>
          <w:tcPr>
            <w:tcW w:w="4200" w:type="dxa"/>
            <w:gridSpan w:val="3"/>
            <w:shd w:val="clear" w:color="auto" w:fill="D9E2F3"/>
          </w:tcPr>
          <w:p w14:paraId="68F8EC04" w14:textId="77777777" w:rsidR="000D299A" w:rsidRDefault="00000000">
            <w:r>
              <w:rPr>
                <w:b/>
              </w:rPr>
              <w:t>Introduction</w:t>
            </w:r>
          </w:p>
        </w:tc>
      </w:tr>
      <w:tr w:rsidR="000D299A" w14:paraId="24C920E5" w14:textId="77777777">
        <w:tc>
          <w:tcPr>
            <w:tcW w:w="920" w:type="dxa"/>
          </w:tcPr>
          <w:p w14:paraId="3621463E" w14:textId="77777777" w:rsidR="000D299A" w:rsidRDefault="00000000">
            <w:r>
              <w:t>2</w:t>
            </w:r>
          </w:p>
        </w:tc>
        <w:tc>
          <w:tcPr>
            <w:tcW w:w="4640" w:type="dxa"/>
          </w:tcPr>
          <w:p w14:paraId="3590925D" w14:textId="77777777" w:rsidR="000D299A" w:rsidRDefault="00000000">
            <w:r>
              <w:t>Background/rationale: explain the scientific background and rationale for the investigation</w:t>
            </w:r>
          </w:p>
        </w:tc>
        <w:tc>
          <w:tcPr>
            <w:tcW w:w="4200" w:type="dxa"/>
          </w:tcPr>
          <w:p w14:paraId="064BCB76" w14:textId="77777777" w:rsidR="000D299A" w:rsidRDefault="00000000">
            <w:r>
              <w:t>Background, p. 3 (lines 68–91).</w:t>
            </w:r>
          </w:p>
        </w:tc>
      </w:tr>
      <w:tr w:rsidR="000D299A" w14:paraId="042DE355" w14:textId="77777777">
        <w:tc>
          <w:tcPr>
            <w:tcW w:w="920" w:type="dxa"/>
          </w:tcPr>
          <w:p w14:paraId="52FFBF6A" w14:textId="77777777" w:rsidR="000D299A" w:rsidRDefault="00000000">
            <w:r>
              <w:t>3</w:t>
            </w:r>
          </w:p>
        </w:tc>
        <w:tc>
          <w:tcPr>
            <w:tcW w:w="4640" w:type="dxa"/>
          </w:tcPr>
          <w:p w14:paraId="385F37A0" w14:textId="77777777" w:rsidR="000D299A" w:rsidRDefault="00000000">
            <w:r>
              <w:t>Objectives: state specific objectives, including any prespecified hypotheses</w:t>
            </w:r>
          </w:p>
        </w:tc>
        <w:tc>
          <w:tcPr>
            <w:tcW w:w="4200" w:type="dxa"/>
          </w:tcPr>
          <w:p w14:paraId="37E5C11A" w14:textId="77777777" w:rsidR="000D299A" w:rsidRDefault="00000000">
            <w:r>
              <w:t>Background, p. 3 (lines 92–94; three prespecified objectives i–iii).</w:t>
            </w:r>
          </w:p>
        </w:tc>
      </w:tr>
      <w:tr w:rsidR="000D299A" w14:paraId="3ECA48EA" w14:textId="77777777">
        <w:tc>
          <w:tcPr>
            <w:tcW w:w="4200" w:type="dxa"/>
            <w:gridSpan w:val="3"/>
            <w:shd w:val="clear" w:color="auto" w:fill="D9E2F3"/>
          </w:tcPr>
          <w:p w14:paraId="6F76E208" w14:textId="77777777" w:rsidR="000D299A" w:rsidRDefault="00000000">
            <w:r>
              <w:rPr>
                <w:b/>
              </w:rPr>
              <w:t>Methods</w:t>
            </w:r>
          </w:p>
        </w:tc>
      </w:tr>
      <w:tr w:rsidR="000D299A" w14:paraId="2A20BA2C" w14:textId="77777777">
        <w:tc>
          <w:tcPr>
            <w:tcW w:w="920" w:type="dxa"/>
          </w:tcPr>
          <w:p w14:paraId="715C0429" w14:textId="77777777" w:rsidR="000D299A" w:rsidRDefault="00000000">
            <w:r>
              <w:t>4</w:t>
            </w:r>
          </w:p>
        </w:tc>
        <w:tc>
          <w:tcPr>
            <w:tcW w:w="4640" w:type="dxa"/>
          </w:tcPr>
          <w:p w14:paraId="721879D9" w14:textId="77777777" w:rsidR="000D299A" w:rsidRDefault="00000000">
            <w:r>
              <w:t>Study design: present key elements of study design early in the paper</w:t>
            </w:r>
          </w:p>
        </w:tc>
        <w:tc>
          <w:tcPr>
            <w:tcW w:w="4200" w:type="dxa"/>
          </w:tcPr>
          <w:p w14:paraId="30077BAF" w14:textId="77777777" w:rsidR="000D299A" w:rsidRDefault="00000000">
            <w:r>
              <w:t>Methods—Design and setting, p. 3 (lines 96–100).</w:t>
            </w:r>
          </w:p>
        </w:tc>
      </w:tr>
      <w:tr w:rsidR="000D299A" w14:paraId="4C6F22A6" w14:textId="77777777">
        <w:tc>
          <w:tcPr>
            <w:tcW w:w="920" w:type="dxa"/>
          </w:tcPr>
          <w:p w14:paraId="4492FC68" w14:textId="77777777" w:rsidR="000D299A" w:rsidRDefault="00000000">
            <w:r>
              <w:t>5</w:t>
            </w:r>
          </w:p>
        </w:tc>
        <w:tc>
          <w:tcPr>
            <w:tcW w:w="4640" w:type="dxa"/>
          </w:tcPr>
          <w:p w14:paraId="55E9F420" w14:textId="77777777" w:rsidR="000D299A" w:rsidRDefault="00000000">
            <w:r>
              <w:t>Setting: describe setting, locations and relevant dates (recruitment, exposure, data collection)</w:t>
            </w:r>
          </w:p>
        </w:tc>
        <w:tc>
          <w:tcPr>
            <w:tcW w:w="4200" w:type="dxa"/>
          </w:tcPr>
          <w:p w14:paraId="0B47615F" w14:textId="77777777" w:rsidR="000D299A" w:rsidRDefault="00000000">
            <w:r>
              <w:t>Methods—Design and setting, p. 3 (lines 96–100; Kamalganj, Moulvibazar; Dec 2025–Feb 2026).</w:t>
            </w:r>
          </w:p>
        </w:tc>
      </w:tr>
      <w:tr w:rsidR="000D299A" w14:paraId="059DBB55" w14:textId="77777777">
        <w:tc>
          <w:tcPr>
            <w:tcW w:w="920" w:type="dxa"/>
          </w:tcPr>
          <w:p w14:paraId="5E91096D" w14:textId="77777777" w:rsidR="000D299A" w:rsidRDefault="00000000">
            <w:r>
              <w:t>6 (a)</w:t>
            </w:r>
          </w:p>
        </w:tc>
        <w:tc>
          <w:tcPr>
            <w:tcW w:w="4640" w:type="dxa"/>
          </w:tcPr>
          <w:p w14:paraId="7D23939A" w14:textId="77777777" w:rsidR="000D299A" w:rsidRDefault="00000000">
            <w:r>
              <w:t>Participants: eligibility criteria and sources/methods of selection of participants</w:t>
            </w:r>
          </w:p>
        </w:tc>
        <w:tc>
          <w:tcPr>
            <w:tcW w:w="4200" w:type="dxa"/>
          </w:tcPr>
          <w:p w14:paraId="58E2888F" w14:textId="77777777" w:rsidR="000D299A" w:rsidRDefault="00000000">
            <w:r>
              <w:t>Methods—Participants, p. 3–4 (lines 101–108).</w:t>
            </w:r>
          </w:p>
        </w:tc>
      </w:tr>
      <w:tr w:rsidR="000D299A" w14:paraId="72CCA76F" w14:textId="77777777">
        <w:tc>
          <w:tcPr>
            <w:tcW w:w="920" w:type="dxa"/>
          </w:tcPr>
          <w:p w14:paraId="0F285624" w14:textId="77777777" w:rsidR="000D299A" w:rsidRDefault="00000000">
            <w:r>
              <w:t>7</w:t>
            </w:r>
          </w:p>
        </w:tc>
        <w:tc>
          <w:tcPr>
            <w:tcW w:w="4640" w:type="dxa"/>
          </w:tcPr>
          <w:p w14:paraId="197D67A4" w14:textId="77777777" w:rsidR="000D299A" w:rsidRDefault="00000000">
            <w:r>
              <w:t>Variables: define all outcomes, exposures, predictors, confounders, effect modifiers; diagnostic criteria</w:t>
            </w:r>
          </w:p>
        </w:tc>
        <w:tc>
          <w:tcPr>
            <w:tcW w:w="4200" w:type="dxa"/>
          </w:tcPr>
          <w:p w14:paraId="7AFDB9C5" w14:textId="77777777" w:rsidR="000D299A" w:rsidRDefault="00000000">
            <w:r>
              <w:t>Methods—Exposure, p. 4 (lines 109–116) and Outcomes and covariates, p. 4 (lines 117–123).</w:t>
            </w:r>
          </w:p>
        </w:tc>
      </w:tr>
      <w:tr w:rsidR="000D299A" w14:paraId="2F37B96C" w14:textId="77777777">
        <w:tc>
          <w:tcPr>
            <w:tcW w:w="920" w:type="dxa"/>
          </w:tcPr>
          <w:p w14:paraId="30404AAE" w14:textId="77777777" w:rsidR="000D299A" w:rsidRDefault="00000000">
            <w:r>
              <w:t>8</w:t>
            </w:r>
          </w:p>
        </w:tc>
        <w:tc>
          <w:tcPr>
            <w:tcW w:w="4640" w:type="dxa"/>
          </w:tcPr>
          <w:p w14:paraId="2D7DCAB5" w14:textId="77777777" w:rsidR="000D299A" w:rsidRDefault="00000000">
            <w:r>
              <w:t>Data sources/measurement: for each variable, sources of data and methods of assessment</w:t>
            </w:r>
          </w:p>
        </w:tc>
        <w:tc>
          <w:tcPr>
            <w:tcW w:w="4200" w:type="dxa"/>
          </w:tcPr>
          <w:p w14:paraId="4DD63EE5" w14:textId="77777777" w:rsidR="000D299A" w:rsidRDefault="00000000">
            <w:r>
              <w:t>Methods—Exposure (validated 9-item BMAS) and Outcomes and covariates (OMRON HEM-7120; Kuppuswamy SES), p. 4 (lines 109–123).</w:t>
            </w:r>
          </w:p>
        </w:tc>
      </w:tr>
      <w:tr w:rsidR="000D299A" w14:paraId="6064478F" w14:textId="77777777">
        <w:tc>
          <w:tcPr>
            <w:tcW w:w="920" w:type="dxa"/>
          </w:tcPr>
          <w:p w14:paraId="07D14319" w14:textId="77777777" w:rsidR="000D299A" w:rsidRDefault="00000000">
            <w:r>
              <w:t>9</w:t>
            </w:r>
          </w:p>
        </w:tc>
        <w:tc>
          <w:tcPr>
            <w:tcW w:w="4640" w:type="dxa"/>
          </w:tcPr>
          <w:p w14:paraId="0207C7EA" w14:textId="77777777" w:rsidR="000D299A" w:rsidRDefault="00000000">
            <w:r>
              <w:t>Bias: describe any efforts to address potential sources of bias</w:t>
            </w:r>
          </w:p>
        </w:tc>
        <w:tc>
          <w:tcPr>
            <w:tcW w:w="4200" w:type="dxa"/>
          </w:tcPr>
          <w:p w14:paraId="7F8D0776" w14:textId="77777777" w:rsidR="000D299A" w:rsidRDefault="00000000">
            <w:r>
              <w:t>Methods—Statistical analysis, p. 4 (lines 124–135; multivariable adjustment, joint modelling, VIF); standardised BP measurement, p. 4 (lines 117–120).</w:t>
            </w:r>
          </w:p>
        </w:tc>
      </w:tr>
      <w:tr w:rsidR="000D299A" w14:paraId="3E60A911" w14:textId="77777777">
        <w:tc>
          <w:tcPr>
            <w:tcW w:w="920" w:type="dxa"/>
          </w:tcPr>
          <w:p w14:paraId="021A15F0" w14:textId="77777777" w:rsidR="000D299A" w:rsidRDefault="00000000">
            <w:r>
              <w:t>10</w:t>
            </w:r>
          </w:p>
        </w:tc>
        <w:tc>
          <w:tcPr>
            <w:tcW w:w="4640" w:type="dxa"/>
          </w:tcPr>
          <w:p w14:paraId="3DC85BA0" w14:textId="77777777" w:rsidR="000D299A" w:rsidRDefault="00000000">
            <w:r>
              <w:t>Study size: explain how the study size was arrived at</w:t>
            </w:r>
          </w:p>
        </w:tc>
        <w:tc>
          <w:tcPr>
            <w:tcW w:w="4200" w:type="dxa"/>
          </w:tcPr>
          <w:p w14:paraId="4A6FCEE3" w14:textId="77777777" w:rsidR="000D299A" w:rsidRDefault="00000000">
            <w:r>
              <w:t>Methods—Participants, p. 3–4 (lines 101–108; analytic N = 446). Sample size set by the parent community survey (companion study [11]).</w:t>
            </w:r>
          </w:p>
        </w:tc>
      </w:tr>
      <w:tr w:rsidR="000D299A" w14:paraId="1454B308" w14:textId="77777777">
        <w:tc>
          <w:tcPr>
            <w:tcW w:w="920" w:type="dxa"/>
          </w:tcPr>
          <w:p w14:paraId="1D42B969" w14:textId="77777777" w:rsidR="000D299A" w:rsidRDefault="00000000">
            <w:r>
              <w:t>11</w:t>
            </w:r>
          </w:p>
        </w:tc>
        <w:tc>
          <w:tcPr>
            <w:tcW w:w="4640" w:type="dxa"/>
          </w:tcPr>
          <w:p w14:paraId="23CFA885" w14:textId="77777777" w:rsidR="000D299A" w:rsidRDefault="00000000">
            <w:r>
              <w:t>Quantitative variables: explain how quantitative variables were handled; groupings and why</w:t>
            </w:r>
          </w:p>
        </w:tc>
        <w:tc>
          <w:tcPr>
            <w:tcW w:w="4200" w:type="dxa"/>
          </w:tcPr>
          <w:p w14:paraId="7080B2B5" w14:textId="77777777" w:rsidR="000D299A" w:rsidRDefault="00000000">
            <w:r>
              <w:t>Methods—Exposure (subscales 0–9) and Outcomes and covariates (SES and education in three categories), p. 4 (lines 109–123).</w:t>
            </w:r>
          </w:p>
        </w:tc>
      </w:tr>
      <w:tr w:rsidR="000D299A" w14:paraId="1EF9A403" w14:textId="77777777">
        <w:tc>
          <w:tcPr>
            <w:tcW w:w="920" w:type="dxa"/>
          </w:tcPr>
          <w:p w14:paraId="1064F554" w14:textId="77777777" w:rsidR="000D299A" w:rsidRDefault="00000000">
            <w:r>
              <w:t>12 (a)</w:t>
            </w:r>
          </w:p>
        </w:tc>
        <w:tc>
          <w:tcPr>
            <w:tcW w:w="4640" w:type="dxa"/>
          </w:tcPr>
          <w:p w14:paraId="0C244C91" w14:textId="77777777" w:rsidR="000D299A" w:rsidRDefault="00000000">
            <w:r>
              <w:t>Statistical methods: describe all methods, including those to control for confounding</w:t>
            </w:r>
          </w:p>
        </w:tc>
        <w:tc>
          <w:tcPr>
            <w:tcW w:w="4200" w:type="dxa"/>
          </w:tcPr>
          <w:p w14:paraId="679A213A" w14:textId="77777777" w:rsidR="000D299A" w:rsidRDefault="00000000">
            <w:r>
              <w:t>Methods—Statistical analysis, p. 4 (lines 124–135).</w:t>
            </w:r>
          </w:p>
        </w:tc>
      </w:tr>
      <w:tr w:rsidR="000D299A" w14:paraId="4EF67E4B" w14:textId="77777777">
        <w:tc>
          <w:tcPr>
            <w:tcW w:w="920" w:type="dxa"/>
          </w:tcPr>
          <w:p w14:paraId="6A15B6D1" w14:textId="77777777" w:rsidR="000D299A" w:rsidRDefault="00000000">
            <w:r>
              <w:t>12 (b)</w:t>
            </w:r>
          </w:p>
        </w:tc>
        <w:tc>
          <w:tcPr>
            <w:tcW w:w="4640" w:type="dxa"/>
          </w:tcPr>
          <w:p w14:paraId="5E1364D0" w14:textId="77777777" w:rsidR="000D299A" w:rsidRDefault="00000000">
            <w:r>
              <w:t>Describe any methods used to examine subgroups and interactions</w:t>
            </w:r>
          </w:p>
        </w:tc>
        <w:tc>
          <w:tcPr>
            <w:tcW w:w="4200" w:type="dxa"/>
          </w:tcPr>
          <w:p w14:paraId="290F6731" w14:textId="77777777" w:rsidR="000D299A" w:rsidRDefault="00000000">
            <w:r>
              <w:t>Methods—Statistical analysis, p. 4 (lines 124–135; item-level t-tests by control status; per-subscale sociodemographic regressions).</w:t>
            </w:r>
          </w:p>
        </w:tc>
      </w:tr>
      <w:tr w:rsidR="000D299A" w14:paraId="1ABB7426" w14:textId="77777777">
        <w:tc>
          <w:tcPr>
            <w:tcW w:w="920" w:type="dxa"/>
          </w:tcPr>
          <w:p w14:paraId="6157E5A0" w14:textId="77777777" w:rsidR="000D299A" w:rsidRDefault="00000000">
            <w:r>
              <w:t>12 (c)</w:t>
            </w:r>
          </w:p>
        </w:tc>
        <w:tc>
          <w:tcPr>
            <w:tcW w:w="4640" w:type="dxa"/>
          </w:tcPr>
          <w:p w14:paraId="041117ED" w14:textId="77777777" w:rsidR="000D299A" w:rsidRDefault="00000000">
            <w:r>
              <w:t>Explain how missing data were addressed</w:t>
            </w:r>
          </w:p>
        </w:tc>
        <w:tc>
          <w:tcPr>
            <w:tcW w:w="4200" w:type="dxa"/>
          </w:tcPr>
          <w:p w14:paraId="1ECF88AF" w14:textId="77777777" w:rsidR="000D299A" w:rsidRDefault="00000000">
            <w:r>
              <w:t>Methods—Participants, p. 4 (lines 106–108; complete-case, 15 not on medication excluded).</w:t>
            </w:r>
          </w:p>
        </w:tc>
      </w:tr>
      <w:tr w:rsidR="000D299A" w14:paraId="715A1B71" w14:textId="77777777">
        <w:tc>
          <w:tcPr>
            <w:tcW w:w="920" w:type="dxa"/>
          </w:tcPr>
          <w:p w14:paraId="24638FBA" w14:textId="77777777" w:rsidR="000D299A" w:rsidRDefault="00000000">
            <w:r>
              <w:t>12 (d)</w:t>
            </w:r>
          </w:p>
        </w:tc>
        <w:tc>
          <w:tcPr>
            <w:tcW w:w="4640" w:type="dxa"/>
          </w:tcPr>
          <w:p w14:paraId="1A8D95B5" w14:textId="77777777" w:rsidR="000D299A" w:rsidRDefault="00000000">
            <w:r>
              <w:t>If applicable, describe analytical methods taking account of sampling strategy</w:t>
            </w:r>
          </w:p>
        </w:tc>
        <w:tc>
          <w:tcPr>
            <w:tcW w:w="4200" w:type="dxa"/>
          </w:tcPr>
          <w:p w14:paraId="44B51101" w14:textId="77777777" w:rsidR="000D299A" w:rsidRDefault="00000000">
            <w:r>
              <w:t>Not applicable (single community-based sample; no complex sampling weights in this analysis).</w:t>
            </w:r>
          </w:p>
        </w:tc>
      </w:tr>
      <w:tr w:rsidR="000D299A" w14:paraId="5F022997" w14:textId="77777777">
        <w:tc>
          <w:tcPr>
            <w:tcW w:w="920" w:type="dxa"/>
          </w:tcPr>
          <w:p w14:paraId="28DBB437" w14:textId="77777777" w:rsidR="000D299A" w:rsidRDefault="00000000">
            <w:r>
              <w:lastRenderedPageBreak/>
              <w:t>12 (e)</w:t>
            </w:r>
          </w:p>
        </w:tc>
        <w:tc>
          <w:tcPr>
            <w:tcW w:w="4640" w:type="dxa"/>
          </w:tcPr>
          <w:p w14:paraId="0F9D66B1" w14:textId="77777777" w:rsidR="000D299A" w:rsidRDefault="00000000">
            <w:r>
              <w:t>Describe any sensitivity analyses</w:t>
            </w:r>
          </w:p>
        </w:tc>
        <w:tc>
          <w:tcPr>
            <w:tcW w:w="4200" w:type="dxa"/>
          </w:tcPr>
          <w:p w14:paraId="24795D6F" w14:textId="77777777" w:rsidR="000D299A" w:rsidRDefault="00000000">
            <w:r>
              <w:t>Methods—Statistical analysis, p. 4 (lines 124–135; VIF collinearity) and Results, p. 5–6 (concordant binary and continuous BP outcomes).</w:t>
            </w:r>
          </w:p>
        </w:tc>
      </w:tr>
      <w:tr w:rsidR="000D299A" w14:paraId="02CAA517" w14:textId="77777777">
        <w:tc>
          <w:tcPr>
            <w:tcW w:w="4200" w:type="dxa"/>
            <w:gridSpan w:val="3"/>
            <w:shd w:val="clear" w:color="auto" w:fill="D9E2F3"/>
          </w:tcPr>
          <w:p w14:paraId="71025D85" w14:textId="77777777" w:rsidR="000D299A" w:rsidRDefault="00000000">
            <w:r>
              <w:rPr>
                <w:b/>
              </w:rPr>
              <w:t>Results</w:t>
            </w:r>
          </w:p>
        </w:tc>
      </w:tr>
      <w:tr w:rsidR="000D299A" w14:paraId="4AFA7902" w14:textId="77777777">
        <w:tc>
          <w:tcPr>
            <w:tcW w:w="920" w:type="dxa"/>
          </w:tcPr>
          <w:p w14:paraId="332C1AE1" w14:textId="77777777" w:rsidR="000D299A" w:rsidRDefault="00000000">
            <w:r>
              <w:t>13 (a)</w:t>
            </w:r>
          </w:p>
        </w:tc>
        <w:tc>
          <w:tcPr>
            <w:tcW w:w="4640" w:type="dxa"/>
          </w:tcPr>
          <w:p w14:paraId="3E0FF412" w14:textId="77777777" w:rsidR="000D299A" w:rsidRDefault="00000000">
            <w:r>
              <w:t>Participants: numbers at each stage (eligible, examined, included, analysed)</w:t>
            </w:r>
          </w:p>
        </w:tc>
        <w:tc>
          <w:tcPr>
            <w:tcW w:w="4200" w:type="dxa"/>
          </w:tcPr>
          <w:p w14:paraId="05132837" w14:textId="77777777" w:rsidR="000D299A" w:rsidRDefault="00000000">
            <w:r>
              <w:t>Methods—Participants, p. 3–4 (lines 101–108; 501 approached, 461 consented [92.0%], 446 analysed).</w:t>
            </w:r>
          </w:p>
        </w:tc>
      </w:tr>
      <w:tr w:rsidR="000D299A" w14:paraId="570A7E01" w14:textId="77777777">
        <w:tc>
          <w:tcPr>
            <w:tcW w:w="920" w:type="dxa"/>
          </w:tcPr>
          <w:p w14:paraId="06010FF5" w14:textId="77777777" w:rsidR="000D299A" w:rsidRDefault="00000000">
            <w:r>
              <w:t>13 (b)</w:t>
            </w:r>
          </w:p>
        </w:tc>
        <w:tc>
          <w:tcPr>
            <w:tcW w:w="4640" w:type="dxa"/>
          </w:tcPr>
          <w:p w14:paraId="71CDCF64" w14:textId="77777777" w:rsidR="000D299A" w:rsidRDefault="00000000">
            <w:r>
              <w:t>Give reasons for non-participation at each stage</w:t>
            </w:r>
          </w:p>
        </w:tc>
        <w:tc>
          <w:tcPr>
            <w:tcW w:w="4200" w:type="dxa"/>
          </w:tcPr>
          <w:p w14:paraId="7F9A21AA" w14:textId="77777777" w:rsidR="000D299A" w:rsidRDefault="00000000">
            <w:r>
              <w:t>Methods—Participants, p. 3–4 (lines 101–108; 40 not consenting, 15 excluded—no medication).</w:t>
            </w:r>
          </w:p>
        </w:tc>
      </w:tr>
      <w:tr w:rsidR="000D299A" w14:paraId="41D7CC7F" w14:textId="77777777">
        <w:tc>
          <w:tcPr>
            <w:tcW w:w="920" w:type="dxa"/>
          </w:tcPr>
          <w:p w14:paraId="4890C0F5" w14:textId="77777777" w:rsidR="000D299A" w:rsidRDefault="00000000">
            <w:r>
              <w:t>13 (c)</w:t>
            </w:r>
          </w:p>
        </w:tc>
        <w:tc>
          <w:tcPr>
            <w:tcW w:w="4640" w:type="dxa"/>
          </w:tcPr>
          <w:p w14:paraId="7447539D" w14:textId="77777777" w:rsidR="000D299A" w:rsidRDefault="00000000">
            <w:r>
              <w:t>Consider use of a flow diagram</w:t>
            </w:r>
          </w:p>
        </w:tc>
        <w:tc>
          <w:tcPr>
            <w:tcW w:w="4200" w:type="dxa"/>
          </w:tcPr>
          <w:p w14:paraId="6F5F9B5A" w14:textId="77777777" w:rsidR="000D299A" w:rsidRDefault="00000000">
            <w:r>
              <w:t>Participant flow in text, p. 3–4 (lines 101–108); full flow diagram in the companion study [11].</w:t>
            </w:r>
          </w:p>
        </w:tc>
      </w:tr>
      <w:tr w:rsidR="000D299A" w14:paraId="6C9E5AA0" w14:textId="77777777">
        <w:tc>
          <w:tcPr>
            <w:tcW w:w="920" w:type="dxa"/>
          </w:tcPr>
          <w:p w14:paraId="0ECD0745" w14:textId="77777777" w:rsidR="000D299A" w:rsidRDefault="00000000">
            <w:r>
              <w:t>14 (a)</w:t>
            </w:r>
          </w:p>
        </w:tc>
        <w:tc>
          <w:tcPr>
            <w:tcW w:w="4640" w:type="dxa"/>
          </w:tcPr>
          <w:p w14:paraId="6A9CA174" w14:textId="77777777" w:rsidR="000D299A" w:rsidRDefault="00000000">
            <w:r>
              <w:t>Descriptive data: characteristics of participants and information on exposures/confounders</w:t>
            </w:r>
          </w:p>
        </w:tc>
        <w:tc>
          <w:tcPr>
            <w:tcW w:w="4200" w:type="dxa"/>
          </w:tcPr>
          <w:p w14:paraId="15EAD29C" w14:textId="77777777" w:rsidR="000D299A" w:rsidRDefault="00000000">
            <w:r>
              <w:t>Results—Barrier burden and reliability, p. 4–5 (lines 141–153; Tables 1–2); full cohort characteristics in the companion study [11].</w:t>
            </w:r>
          </w:p>
        </w:tc>
      </w:tr>
      <w:tr w:rsidR="000D299A" w14:paraId="23FF5545" w14:textId="77777777">
        <w:tc>
          <w:tcPr>
            <w:tcW w:w="920" w:type="dxa"/>
          </w:tcPr>
          <w:p w14:paraId="12078F8F" w14:textId="77777777" w:rsidR="000D299A" w:rsidRDefault="00000000">
            <w:r>
              <w:t>14 (b)</w:t>
            </w:r>
          </w:p>
        </w:tc>
        <w:tc>
          <w:tcPr>
            <w:tcW w:w="4640" w:type="dxa"/>
          </w:tcPr>
          <w:p w14:paraId="471B15EC" w14:textId="77777777" w:rsidR="000D299A" w:rsidRDefault="00000000">
            <w:r>
              <w:t>Indicate number of participants with missing data for each variable of interest</w:t>
            </w:r>
          </w:p>
        </w:tc>
        <w:tc>
          <w:tcPr>
            <w:tcW w:w="4200" w:type="dxa"/>
          </w:tcPr>
          <w:p w14:paraId="7524E8AE" w14:textId="77777777" w:rsidR="000D299A" w:rsidRDefault="00000000">
            <w:r>
              <w:t>Methods—Participants, p. 4 (lines 106–108) and Results, p. 5 (line 144; complete-case N = 446).</w:t>
            </w:r>
          </w:p>
        </w:tc>
      </w:tr>
      <w:tr w:rsidR="000D299A" w14:paraId="379CEA2F" w14:textId="77777777">
        <w:tc>
          <w:tcPr>
            <w:tcW w:w="920" w:type="dxa"/>
          </w:tcPr>
          <w:p w14:paraId="15770DDD" w14:textId="77777777" w:rsidR="000D299A" w:rsidRDefault="00000000">
            <w:r>
              <w:t>15</w:t>
            </w:r>
          </w:p>
        </w:tc>
        <w:tc>
          <w:tcPr>
            <w:tcW w:w="4640" w:type="dxa"/>
          </w:tcPr>
          <w:p w14:paraId="135B89F1" w14:textId="77777777" w:rsidR="000D299A" w:rsidRDefault="00000000">
            <w:r>
              <w:t>Outcome data: report numbers of outcome events or summary measures</w:t>
            </w:r>
          </w:p>
        </w:tc>
        <w:tc>
          <w:tcPr>
            <w:tcW w:w="4200" w:type="dxa"/>
          </w:tcPr>
          <w:p w14:paraId="39C78DEF" w14:textId="77777777" w:rsidR="000D299A" w:rsidRDefault="00000000">
            <w:r>
              <w:t>Results—Association of barrier dimensions with blood pressure, p. 5–6 (lines 154–175; Tables 3–4); BP-control prevalence in the companion study [11].</w:t>
            </w:r>
          </w:p>
        </w:tc>
      </w:tr>
      <w:tr w:rsidR="000D299A" w14:paraId="21ECC3AB" w14:textId="77777777">
        <w:tc>
          <w:tcPr>
            <w:tcW w:w="920" w:type="dxa"/>
          </w:tcPr>
          <w:p w14:paraId="19D0D72E" w14:textId="77777777" w:rsidR="000D299A" w:rsidRDefault="00000000">
            <w:r>
              <w:t>16 (a)</w:t>
            </w:r>
          </w:p>
        </w:tc>
        <w:tc>
          <w:tcPr>
            <w:tcW w:w="4640" w:type="dxa"/>
          </w:tcPr>
          <w:p w14:paraId="7BDBCBD6" w14:textId="77777777" w:rsidR="000D299A" w:rsidRDefault="00000000">
            <w:r>
              <w:t>Main results: unadjusted and confounder-adjusted estimates with precision (95% CI); state confounders</w:t>
            </w:r>
          </w:p>
        </w:tc>
        <w:tc>
          <w:tcPr>
            <w:tcW w:w="4200" w:type="dxa"/>
          </w:tcPr>
          <w:p w14:paraId="3A27BF90" w14:textId="77777777" w:rsidR="000D299A" w:rsidRDefault="00000000">
            <w:r>
              <w:t>Results—Association, p. 5–6 (lines 154–175; Table 3 adjusted aOR/B with 95% CI, Table 4 unadjusted item-level); confounders in Methods and table footnotes.</w:t>
            </w:r>
          </w:p>
        </w:tc>
      </w:tr>
      <w:tr w:rsidR="000D299A" w14:paraId="521A521E" w14:textId="77777777">
        <w:tc>
          <w:tcPr>
            <w:tcW w:w="920" w:type="dxa"/>
          </w:tcPr>
          <w:p w14:paraId="131B2E1F" w14:textId="77777777" w:rsidR="000D299A" w:rsidRDefault="00000000">
            <w:r>
              <w:t>16 (b)</w:t>
            </w:r>
          </w:p>
        </w:tc>
        <w:tc>
          <w:tcPr>
            <w:tcW w:w="4640" w:type="dxa"/>
          </w:tcPr>
          <w:p w14:paraId="14C51B2E" w14:textId="77777777" w:rsidR="000D299A" w:rsidRDefault="00000000">
            <w:r>
              <w:t>Report category boundaries when continuous variables were categorized</w:t>
            </w:r>
          </w:p>
        </w:tc>
        <w:tc>
          <w:tcPr>
            <w:tcW w:w="4200" w:type="dxa"/>
          </w:tcPr>
          <w:p w14:paraId="68B064DD" w14:textId="77777777" w:rsidR="000D299A" w:rsidRDefault="00000000">
            <w:r>
              <w:t>Methods—Outcomes and covariates, p. 4 (lines 117–123) and Table 5 footnote (SES/education categories).</w:t>
            </w:r>
          </w:p>
        </w:tc>
      </w:tr>
      <w:tr w:rsidR="000D299A" w14:paraId="62B0A257" w14:textId="77777777">
        <w:tc>
          <w:tcPr>
            <w:tcW w:w="920" w:type="dxa"/>
          </w:tcPr>
          <w:p w14:paraId="56CD2EF3" w14:textId="77777777" w:rsidR="000D299A" w:rsidRDefault="00000000">
            <w:r>
              <w:t>16 (c)</w:t>
            </w:r>
          </w:p>
        </w:tc>
        <w:tc>
          <w:tcPr>
            <w:tcW w:w="4640" w:type="dxa"/>
          </w:tcPr>
          <w:p w14:paraId="188F0941" w14:textId="77777777" w:rsidR="000D299A" w:rsidRDefault="00000000">
            <w:r>
              <w:t>If relevant, translate relative risk into absolute risk</w:t>
            </w:r>
          </w:p>
        </w:tc>
        <w:tc>
          <w:tcPr>
            <w:tcW w:w="4200" w:type="dxa"/>
          </w:tcPr>
          <w:p w14:paraId="4262C872" w14:textId="77777777" w:rsidR="000D299A" w:rsidRDefault="00000000">
            <w:r>
              <w:t>Not applicable (cross-sectional; odds ratios and mean differences reported).</w:t>
            </w:r>
          </w:p>
        </w:tc>
      </w:tr>
      <w:tr w:rsidR="000D299A" w14:paraId="34F77460" w14:textId="77777777">
        <w:tc>
          <w:tcPr>
            <w:tcW w:w="920" w:type="dxa"/>
          </w:tcPr>
          <w:p w14:paraId="2D50D725" w14:textId="77777777" w:rsidR="000D299A" w:rsidRDefault="00000000">
            <w:r>
              <w:t>17</w:t>
            </w:r>
          </w:p>
        </w:tc>
        <w:tc>
          <w:tcPr>
            <w:tcW w:w="4640" w:type="dxa"/>
          </w:tcPr>
          <w:p w14:paraId="115A83BB" w14:textId="77777777" w:rsidR="000D299A" w:rsidRDefault="00000000">
            <w:r>
              <w:t>Other analyses: subgroups, interactions, sensitivity analyses</w:t>
            </w:r>
          </w:p>
        </w:tc>
        <w:tc>
          <w:tcPr>
            <w:tcW w:w="4200" w:type="dxa"/>
          </w:tcPr>
          <w:p w14:paraId="587C55E1" w14:textId="77777777" w:rsidR="000D299A" w:rsidRDefault="00000000">
            <w:r>
              <w:t>Results—Distribution of barrier dimensions, p. 6 (lines 176–184; Table 5) and exploratory item-level analyses (Table 4, line 173).</w:t>
            </w:r>
          </w:p>
        </w:tc>
      </w:tr>
      <w:tr w:rsidR="000D299A" w14:paraId="52BAB474" w14:textId="77777777">
        <w:tc>
          <w:tcPr>
            <w:tcW w:w="4200" w:type="dxa"/>
            <w:gridSpan w:val="3"/>
            <w:shd w:val="clear" w:color="auto" w:fill="D9E2F3"/>
          </w:tcPr>
          <w:p w14:paraId="14386656" w14:textId="77777777" w:rsidR="000D299A" w:rsidRDefault="00000000">
            <w:r>
              <w:rPr>
                <w:b/>
              </w:rPr>
              <w:t>Discussion</w:t>
            </w:r>
          </w:p>
        </w:tc>
      </w:tr>
      <w:tr w:rsidR="000D299A" w14:paraId="65EB7C67" w14:textId="77777777">
        <w:tc>
          <w:tcPr>
            <w:tcW w:w="920" w:type="dxa"/>
          </w:tcPr>
          <w:p w14:paraId="5FA99D5B" w14:textId="77777777" w:rsidR="000D299A" w:rsidRDefault="00000000">
            <w:r>
              <w:t>18</w:t>
            </w:r>
          </w:p>
        </w:tc>
        <w:tc>
          <w:tcPr>
            <w:tcW w:w="4640" w:type="dxa"/>
          </w:tcPr>
          <w:p w14:paraId="09069663" w14:textId="77777777" w:rsidR="000D299A" w:rsidRDefault="00000000">
            <w:r>
              <w:t>Key results: summarise key results with reference to study objectives</w:t>
            </w:r>
          </w:p>
        </w:tc>
        <w:tc>
          <w:tcPr>
            <w:tcW w:w="4200" w:type="dxa"/>
          </w:tcPr>
          <w:p w14:paraId="5CC3FDC6" w14:textId="77777777" w:rsidR="000D299A" w:rsidRDefault="00000000">
            <w:r>
              <w:t>Discussion, p. 7 (opening paragraph, lines 188–197).</w:t>
            </w:r>
          </w:p>
        </w:tc>
      </w:tr>
      <w:tr w:rsidR="000D299A" w14:paraId="78941DAF" w14:textId="77777777">
        <w:tc>
          <w:tcPr>
            <w:tcW w:w="920" w:type="dxa"/>
          </w:tcPr>
          <w:p w14:paraId="161075B4" w14:textId="77777777" w:rsidR="000D299A" w:rsidRDefault="00000000">
            <w:r>
              <w:t>19</w:t>
            </w:r>
          </w:p>
        </w:tc>
        <w:tc>
          <w:tcPr>
            <w:tcW w:w="4640" w:type="dxa"/>
          </w:tcPr>
          <w:p w14:paraId="10803EA7" w14:textId="77777777" w:rsidR="000D299A" w:rsidRDefault="00000000">
            <w:r>
              <w:t>Limitations: discuss limitations, sources of bias/imprecision, direction and magnitude</w:t>
            </w:r>
          </w:p>
        </w:tc>
        <w:tc>
          <w:tcPr>
            <w:tcW w:w="4200" w:type="dxa"/>
          </w:tcPr>
          <w:p w14:paraId="22F0525A" w14:textId="77777777" w:rsidR="000D299A" w:rsidRDefault="00000000">
            <w:r>
              <w:t>Discussion—Strengths and limitations, p. 8 (lines 225–235).</w:t>
            </w:r>
          </w:p>
        </w:tc>
      </w:tr>
      <w:tr w:rsidR="000D299A" w14:paraId="5C1A0586" w14:textId="77777777">
        <w:tc>
          <w:tcPr>
            <w:tcW w:w="920" w:type="dxa"/>
          </w:tcPr>
          <w:p w14:paraId="6543BE5B" w14:textId="77777777" w:rsidR="000D299A" w:rsidRDefault="00000000">
            <w:r>
              <w:t>20</w:t>
            </w:r>
          </w:p>
        </w:tc>
        <w:tc>
          <w:tcPr>
            <w:tcW w:w="4640" w:type="dxa"/>
          </w:tcPr>
          <w:p w14:paraId="72EA8598" w14:textId="77777777" w:rsidR="000D299A" w:rsidRDefault="00000000">
            <w:r>
              <w:t>Interpretation: cautious overall interpretation considering objectives, limits, multiplicity, other evidence</w:t>
            </w:r>
          </w:p>
        </w:tc>
        <w:tc>
          <w:tcPr>
            <w:tcW w:w="4200" w:type="dxa"/>
          </w:tcPr>
          <w:p w14:paraId="2A13FE93" w14:textId="77777777" w:rsidR="000D299A" w:rsidRDefault="00000000">
            <w:r>
              <w:t>Discussion, p. 7–8 (lines 187–224).</w:t>
            </w:r>
          </w:p>
        </w:tc>
      </w:tr>
      <w:tr w:rsidR="000D299A" w14:paraId="07809624" w14:textId="77777777">
        <w:tc>
          <w:tcPr>
            <w:tcW w:w="920" w:type="dxa"/>
          </w:tcPr>
          <w:p w14:paraId="6D52C164" w14:textId="77777777" w:rsidR="000D299A" w:rsidRDefault="00000000">
            <w:r>
              <w:t>21</w:t>
            </w:r>
          </w:p>
        </w:tc>
        <w:tc>
          <w:tcPr>
            <w:tcW w:w="4640" w:type="dxa"/>
          </w:tcPr>
          <w:p w14:paraId="1AD1FFC2" w14:textId="77777777" w:rsidR="000D299A" w:rsidRDefault="00000000">
            <w:r>
              <w:t>Generalisability (external validity) of the results</w:t>
            </w:r>
          </w:p>
        </w:tc>
        <w:tc>
          <w:tcPr>
            <w:tcW w:w="4200" w:type="dxa"/>
          </w:tcPr>
          <w:p w14:paraId="054D74A5" w14:textId="77777777" w:rsidR="000D299A" w:rsidRDefault="00000000">
            <w:r>
              <w:t>Discussion—Strengths and limitations, p. 8 (lines 225–235).</w:t>
            </w:r>
          </w:p>
        </w:tc>
      </w:tr>
      <w:tr w:rsidR="000D299A" w14:paraId="5E4BC7FF" w14:textId="77777777">
        <w:tc>
          <w:tcPr>
            <w:tcW w:w="4200" w:type="dxa"/>
            <w:gridSpan w:val="3"/>
            <w:shd w:val="clear" w:color="auto" w:fill="D9E2F3"/>
          </w:tcPr>
          <w:p w14:paraId="6B0C9F65" w14:textId="77777777" w:rsidR="000D299A" w:rsidRDefault="00000000">
            <w:r>
              <w:rPr>
                <w:b/>
              </w:rPr>
              <w:t>Other information</w:t>
            </w:r>
          </w:p>
        </w:tc>
      </w:tr>
      <w:tr w:rsidR="000D299A" w14:paraId="783A756C" w14:textId="77777777">
        <w:tc>
          <w:tcPr>
            <w:tcW w:w="920" w:type="dxa"/>
          </w:tcPr>
          <w:p w14:paraId="1C446777" w14:textId="77777777" w:rsidR="000D299A" w:rsidRDefault="00000000">
            <w:r>
              <w:t>22</w:t>
            </w:r>
          </w:p>
        </w:tc>
        <w:tc>
          <w:tcPr>
            <w:tcW w:w="4640" w:type="dxa"/>
          </w:tcPr>
          <w:p w14:paraId="0742144E" w14:textId="77777777" w:rsidR="000D299A" w:rsidRDefault="00000000">
            <w:r>
              <w:t>Funding: source and role of funders for the present study and the original study, if applicable</w:t>
            </w:r>
          </w:p>
        </w:tc>
        <w:tc>
          <w:tcPr>
            <w:tcW w:w="4200" w:type="dxa"/>
          </w:tcPr>
          <w:p w14:paraId="0D11A02C" w14:textId="77777777" w:rsidR="000D299A" w:rsidRDefault="00000000">
            <w:r>
              <w:t>Declarations—Funding, p. 8 (lines 261–262; no specific funding); parent-study funding in the companion study [11].</w:t>
            </w:r>
          </w:p>
        </w:tc>
      </w:tr>
    </w:tbl>
    <w:p w14:paraId="75B7AE56" w14:textId="538E5D6A" w:rsidR="000D299A" w:rsidRDefault="000D299A"/>
    <w:sectPr w:rsidR="000D299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65064505">
    <w:abstractNumId w:val="8"/>
  </w:num>
  <w:num w:numId="2" w16cid:durableId="1336807119">
    <w:abstractNumId w:val="6"/>
  </w:num>
  <w:num w:numId="3" w16cid:durableId="4288874">
    <w:abstractNumId w:val="5"/>
  </w:num>
  <w:num w:numId="4" w16cid:durableId="314920540">
    <w:abstractNumId w:val="4"/>
  </w:num>
  <w:num w:numId="5" w16cid:durableId="1677609471">
    <w:abstractNumId w:val="7"/>
  </w:num>
  <w:num w:numId="6" w16cid:durableId="621887222">
    <w:abstractNumId w:val="3"/>
  </w:num>
  <w:num w:numId="7" w16cid:durableId="1563370403">
    <w:abstractNumId w:val="2"/>
  </w:num>
  <w:num w:numId="8" w16cid:durableId="489757429">
    <w:abstractNumId w:val="1"/>
  </w:num>
  <w:num w:numId="9" w16cid:durableId="433402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3CB3"/>
    <w:rsid w:val="00034616"/>
    <w:rsid w:val="0006063C"/>
    <w:rsid w:val="000D299A"/>
    <w:rsid w:val="0015074B"/>
    <w:rsid w:val="0029639D"/>
    <w:rsid w:val="00326F90"/>
    <w:rsid w:val="007D301C"/>
    <w:rsid w:val="00A424D9"/>
    <w:rsid w:val="00AA1D8D"/>
    <w:rsid w:val="00B47730"/>
    <w:rsid w:val="00C124B2"/>
    <w:rsid w:val="00C7289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4395E6"/>
  <w14:defaultImageDpi w14:val="300"/>
  <w15:docId w15:val="{B01CA5E3-6A8F-BA47-8B60-FEC704A4A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878</Words>
  <Characters>5156</Characters>
  <Application>Microsoft Office Word</Application>
  <DocSecurity>0</DocSecurity>
  <Lines>198</Lines>
  <Paragraphs>120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Tanvir Islam</cp:lastModifiedBy>
  <cp:revision>2</cp:revision>
  <dcterms:created xsi:type="dcterms:W3CDTF">2026-07-10T04:05:00Z</dcterms:created>
  <dcterms:modified xsi:type="dcterms:W3CDTF">2026-07-10T04:05:00Z</dcterms:modified>
  <cp:category/>
</cp:coreProperties>
</file>