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192A9" w14:textId="6346B709" w:rsidR="00C664BC" w:rsidRPr="00C664BC" w:rsidRDefault="00C664BC" w:rsidP="00E4281A">
      <w:pPr>
        <w:shd w:val="clear" w:color="auto" w:fill="FFFFFF"/>
        <w:spacing w:line="240" w:lineRule="auto"/>
        <w:jc w:val="both"/>
        <w:rPr>
          <w:rFonts w:ascii="Calibri" w:eastAsia="Times New Roman" w:hAnsi="Calibri" w:cs="Calibri"/>
          <w:b/>
          <w:bCs/>
          <w:color w:val="000000" w:themeColor="text1"/>
          <w:sz w:val="28"/>
          <w:szCs w:val="28"/>
          <w:lang w:eastAsia="en-IN"/>
        </w:rPr>
      </w:pPr>
      <w:r w:rsidRPr="00C664BC">
        <w:rPr>
          <w:rFonts w:ascii="Calibri" w:eastAsia="Times New Roman" w:hAnsi="Calibri" w:cs="Calibri"/>
          <w:b/>
          <w:bCs/>
          <w:color w:val="000000" w:themeColor="text1"/>
          <w:sz w:val="28"/>
          <w:szCs w:val="28"/>
          <w:lang w:eastAsia="en-IN"/>
        </w:rPr>
        <w:t>GMCSF modulates Myeloid derived suppressor cells and Tregs activity in decompensated cirrhotic patients with sepsis.</w:t>
      </w:r>
    </w:p>
    <w:p w14:paraId="27A41AEA" w14:textId="10FEA9A8" w:rsidR="00C664BC" w:rsidRDefault="00C664BC" w:rsidP="00E4281A">
      <w:pPr>
        <w:shd w:val="clear" w:color="auto" w:fill="FFFFFF"/>
        <w:spacing w:line="240" w:lineRule="auto"/>
        <w:jc w:val="both"/>
        <w:rPr>
          <w:rFonts w:eastAsia="Times New Roman" w:cstheme="minorHAnsi"/>
          <w:i/>
          <w:iCs/>
          <w:color w:val="000000" w:themeColor="text1"/>
          <w:sz w:val="28"/>
          <w:szCs w:val="28"/>
          <w:lang w:eastAsia="en-IN"/>
        </w:rPr>
      </w:pPr>
      <w:r w:rsidRPr="00C664BC">
        <w:rPr>
          <w:rFonts w:eastAsia="Times New Roman" w:cstheme="minorHAnsi"/>
          <w:i/>
          <w:iCs/>
          <w:color w:val="000000" w:themeColor="text1"/>
          <w:sz w:val="28"/>
          <w:szCs w:val="28"/>
          <w:lang w:eastAsia="en-IN"/>
        </w:rPr>
        <w:t xml:space="preserve">Supplementary </w:t>
      </w:r>
      <w:r w:rsidR="003B7552">
        <w:rPr>
          <w:rFonts w:eastAsia="Times New Roman" w:cstheme="minorHAnsi"/>
          <w:i/>
          <w:iCs/>
          <w:color w:val="000000" w:themeColor="text1"/>
          <w:sz w:val="28"/>
          <w:szCs w:val="28"/>
          <w:lang w:eastAsia="en-IN"/>
        </w:rPr>
        <w:t>Information</w:t>
      </w:r>
    </w:p>
    <w:p w14:paraId="4C8C0287" w14:textId="77777777" w:rsidR="00C664BC" w:rsidRPr="00C664BC" w:rsidRDefault="00C664BC" w:rsidP="00E4281A">
      <w:pPr>
        <w:shd w:val="clear" w:color="auto" w:fill="FFFFFF"/>
        <w:spacing w:line="240" w:lineRule="auto"/>
        <w:jc w:val="both"/>
        <w:rPr>
          <w:rFonts w:eastAsia="Times New Roman" w:cstheme="minorHAnsi"/>
          <w:i/>
          <w:iCs/>
          <w:color w:val="000000" w:themeColor="text1"/>
          <w:sz w:val="28"/>
          <w:szCs w:val="28"/>
          <w:lang w:eastAsia="en-IN"/>
        </w:rPr>
      </w:pPr>
    </w:p>
    <w:p w14:paraId="5DA93B5A" w14:textId="4969F277" w:rsidR="00C664BC" w:rsidRPr="00C664BC" w:rsidRDefault="00C664BC" w:rsidP="00E4281A">
      <w:pPr>
        <w:shd w:val="clear" w:color="auto" w:fill="FFFFFF"/>
        <w:spacing w:line="360" w:lineRule="auto"/>
        <w:jc w:val="both"/>
        <w:rPr>
          <w:rFonts w:eastAsia="Times New Roman" w:cstheme="minorHAnsi"/>
          <w:color w:val="000000" w:themeColor="text1"/>
          <w:sz w:val="24"/>
          <w:szCs w:val="24"/>
          <w:lang w:eastAsia="en-IN"/>
        </w:rPr>
      </w:pPr>
      <w:proofErr w:type="spellStart"/>
      <w:r w:rsidRPr="00C664BC">
        <w:rPr>
          <w:rFonts w:eastAsia="Times New Roman" w:cstheme="minorHAnsi"/>
          <w:color w:val="000000" w:themeColor="text1"/>
          <w:sz w:val="24"/>
          <w:szCs w:val="24"/>
          <w:lang w:eastAsia="en-IN"/>
        </w:rPr>
        <w:t>Rashi</w:t>
      </w:r>
      <w:proofErr w:type="spellEnd"/>
      <w:r w:rsidRPr="00C664BC">
        <w:rPr>
          <w:rFonts w:eastAsia="Times New Roman" w:cstheme="minorHAnsi"/>
          <w:color w:val="000000" w:themeColor="text1"/>
          <w:sz w:val="24"/>
          <w:szCs w:val="24"/>
          <w:lang w:eastAsia="en-IN"/>
        </w:rPr>
        <w:t xml:space="preserve"> Sehgal</w:t>
      </w:r>
      <w:r w:rsidRPr="00C664BC">
        <w:rPr>
          <w:rFonts w:eastAsia="Times New Roman" w:cstheme="minorHAnsi"/>
          <w:color w:val="000000" w:themeColor="text1"/>
          <w:sz w:val="24"/>
          <w:szCs w:val="24"/>
          <w:vertAlign w:val="superscript"/>
          <w:lang w:eastAsia="en-IN"/>
        </w:rPr>
        <w:t>1,3</w:t>
      </w:r>
      <w:r w:rsidRPr="00C664BC">
        <w:rPr>
          <w:rFonts w:eastAsia="Times New Roman" w:cstheme="minorHAnsi"/>
          <w:color w:val="000000" w:themeColor="text1"/>
          <w:sz w:val="24"/>
          <w:szCs w:val="24"/>
          <w:lang w:eastAsia="en-IN"/>
        </w:rPr>
        <w:t>, Rakhi Maiwall</w:t>
      </w:r>
      <w:r w:rsidRPr="00C664BC">
        <w:rPr>
          <w:rFonts w:eastAsia="Times New Roman" w:cstheme="minorHAnsi"/>
          <w:color w:val="000000" w:themeColor="text1"/>
          <w:sz w:val="24"/>
          <w:szCs w:val="24"/>
          <w:vertAlign w:val="superscript"/>
          <w:lang w:eastAsia="en-IN"/>
        </w:rPr>
        <w:t>2</w:t>
      </w:r>
      <w:r w:rsidRPr="00C664BC">
        <w:rPr>
          <w:rFonts w:eastAsia="Times New Roman" w:cstheme="minorHAnsi"/>
          <w:color w:val="000000" w:themeColor="text1"/>
          <w:sz w:val="24"/>
          <w:szCs w:val="24"/>
          <w:lang w:eastAsia="en-IN"/>
        </w:rPr>
        <w:t xml:space="preserve">, </w:t>
      </w:r>
      <w:proofErr w:type="spellStart"/>
      <w:r w:rsidRPr="00C664BC">
        <w:rPr>
          <w:rFonts w:eastAsia="Times New Roman" w:cstheme="minorHAnsi"/>
          <w:color w:val="000000" w:themeColor="text1"/>
          <w:sz w:val="24"/>
          <w:szCs w:val="24"/>
          <w:lang w:eastAsia="en-IN"/>
        </w:rPr>
        <w:t>Vijayraghavan</w:t>
      </w:r>
      <w:proofErr w:type="spellEnd"/>
      <w:r w:rsidRPr="00C664BC">
        <w:rPr>
          <w:rFonts w:eastAsia="Times New Roman" w:cstheme="minorHAnsi"/>
          <w:color w:val="000000" w:themeColor="text1"/>
          <w:sz w:val="24"/>
          <w:szCs w:val="24"/>
          <w:lang w:eastAsia="en-IN"/>
        </w:rPr>
        <w:t xml:space="preserve"> Rajan</w:t>
      </w:r>
      <w:r w:rsidRPr="00C664BC">
        <w:rPr>
          <w:rFonts w:eastAsia="Times New Roman" w:cstheme="minorHAnsi"/>
          <w:color w:val="000000" w:themeColor="text1"/>
          <w:sz w:val="24"/>
          <w:szCs w:val="24"/>
          <w:vertAlign w:val="superscript"/>
          <w:lang w:eastAsia="en-IN"/>
        </w:rPr>
        <w:t>2</w:t>
      </w:r>
      <w:r w:rsidRPr="00C664BC">
        <w:rPr>
          <w:rFonts w:eastAsia="Times New Roman" w:cstheme="minorHAnsi"/>
          <w:color w:val="000000" w:themeColor="text1"/>
          <w:sz w:val="24"/>
          <w:szCs w:val="24"/>
          <w:lang w:eastAsia="en-IN"/>
        </w:rPr>
        <w:t xml:space="preserve">, </w:t>
      </w:r>
      <w:proofErr w:type="spellStart"/>
      <w:r w:rsidRPr="00C664BC">
        <w:rPr>
          <w:rFonts w:cstheme="minorHAnsi"/>
          <w:color w:val="000000"/>
          <w:sz w:val="24"/>
          <w:szCs w:val="24"/>
        </w:rPr>
        <w:t>Mojahidul</w:t>
      </w:r>
      <w:proofErr w:type="spellEnd"/>
      <w:r w:rsidRPr="00C664BC">
        <w:rPr>
          <w:rFonts w:cstheme="minorHAnsi"/>
          <w:color w:val="000000"/>
          <w:sz w:val="24"/>
          <w:szCs w:val="24"/>
        </w:rPr>
        <w:t xml:space="preserve"> Islam</w:t>
      </w:r>
      <w:r w:rsidRPr="00C664BC">
        <w:rPr>
          <w:rFonts w:cstheme="minorHAnsi"/>
          <w:color w:val="000000"/>
          <w:sz w:val="24"/>
          <w:szCs w:val="24"/>
          <w:vertAlign w:val="superscript"/>
        </w:rPr>
        <w:t>1</w:t>
      </w:r>
      <w:r w:rsidRPr="00C664BC">
        <w:rPr>
          <w:rFonts w:eastAsia="Times New Roman" w:cstheme="minorHAnsi"/>
          <w:color w:val="000000" w:themeColor="text1"/>
          <w:sz w:val="24"/>
          <w:szCs w:val="24"/>
          <w:lang w:eastAsia="en-IN"/>
        </w:rPr>
        <w:t xml:space="preserve">, </w:t>
      </w:r>
      <w:proofErr w:type="spellStart"/>
      <w:r w:rsidRPr="00C664BC">
        <w:rPr>
          <w:rFonts w:eastAsia="Times New Roman" w:cstheme="minorHAnsi"/>
          <w:color w:val="000000" w:themeColor="text1"/>
          <w:sz w:val="24"/>
          <w:szCs w:val="24"/>
          <w:lang w:eastAsia="en-IN"/>
        </w:rPr>
        <w:t>Sukriti</w:t>
      </w:r>
      <w:proofErr w:type="spellEnd"/>
      <w:r w:rsidRPr="00C664BC">
        <w:rPr>
          <w:rFonts w:eastAsia="Times New Roman" w:cstheme="minorHAnsi"/>
          <w:color w:val="000000" w:themeColor="text1"/>
          <w:sz w:val="24"/>
          <w:szCs w:val="24"/>
          <w:lang w:eastAsia="en-IN"/>
        </w:rPr>
        <w:t xml:space="preserve"> Baweja</w:t>
      </w:r>
      <w:r w:rsidRPr="00C664BC">
        <w:rPr>
          <w:rFonts w:eastAsia="Times New Roman" w:cstheme="minorHAnsi"/>
          <w:color w:val="000000" w:themeColor="text1"/>
          <w:sz w:val="24"/>
          <w:szCs w:val="24"/>
          <w:vertAlign w:val="superscript"/>
          <w:lang w:eastAsia="en-IN"/>
        </w:rPr>
        <w:t>1</w:t>
      </w:r>
      <w:r w:rsidRPr="00C664BC">
        <w:rPr>
          <w:rFonts w:eastAsia="Times New Roman" w:cstheme="minorHAnsi"/>
          <w:color w:val="000000" w:themeColor="text1"/>
          <w:sz w:val="24"/>
          <w:szCs w:val="24"/>
          <w:lang w:eastAsia="en-IN"/>
        </w:rPr>
        <w:t xml:space="preserve">, </w:t>
      </w:r>
      <w:proofErr w:type="spellStart"/>
      <w:r w:rsidRPr="00C664BC">
        <w:rPr>
          <w:rFonts w:eastAsia="Times New Roman" w:cstheme="minorHAnsi"/>
          <w:color w:val="000000" w:themeColor="text1"/>
          <w:sz w:val="24"/>
          <w:szCs w:val="24"/>
          <w:lang w:eastAsia="en-IN"/>
        </w:rPr>
        <w:t>Navkiran</w:t>
      </w:r>
      <w:proofErr w:type="spellEnd"/>
      <w:r w:rsidRPr="00C664BC">
        <w:rPr>
          <w:rFonts w:eastAsia="Times New Roman" w:cstheme="minorHAnsi"/>
          <w:color w:val="000000" w:themeColor="text1"/>
          <w:sz w:val="24"/>
          <w:szCs w:val="24"/>
          <w:lang w:eastAsia="en-IN"/>
        </w:rPr>
        <w:t xml:space="preserve"> kaur</w:t>
      </w:r>
      <w:r w:rsidRPr="00C664BC">
        <w:rPr>
          <w:rFonts w:eastAsia="Times New Roman" w:cstheme="minorHAnsi"/>
          <w:color w:val="000000" w:themeColor="text1"/>
          <w:sz w:val="24"/>
          <w:szCs w:val="24"/>
          <w:vertAlign w:val="superscript"/>
          <w:lang w:eastAsia="en-IN"/>
        </w:rPr>
        <w:t>3</w:t>
      </w:r>
      <w:r w:rsidRPr="00C664BC">
        <w:rPr>
          <w:rFonts w:eastAsia="Times New Roman" w:cstheme="minorHAnsi"/>
          <w:color w:val="000000" w:themeColor="text1"/>
          <w:sz w:val="24"/>
          <w:szCs w:val="24"/>
          <w:lang w:eastAsia="en-IN"/>
        </w:rPr>
        <w:t xml:space="preserve">, </w:t>
      </w:r>
      <w:proofErr w:type="spellStart"/>
      <w:r w:rsidR="002E7C33" w:rsidRPr="002E7C33">
        <w:rPr>
          <w:rFonts w:eastAsia="Times New Roman" w:cstheme="minorHAnsi"/>
          <w:color w:val="000000" w:themeColor="text1"/>
          <w:sz w:val="24"/>
          <w:szCs w:val="24"/>
          <w:lang w:eastAsia="en-IN"/>
        </w:rPr>
        <w:t>Guresh</w:t>
      </w:r>
      <w:proofErr w:type="spellEnd"/>
      <w:r w:rsidR="002E7C33" w:rsidRPr="002E7C33">
        <w:rPr>
          <w:rFonts w:eastAsia="Times New Roman" w:cstheme="minorHAnsi"/>
          <w:color w:val="000000" w:themeColor="text1"/>
          <w:sz w:val="24"/>
          <w:szCs w:val="24"/>
          <w:lang w:eastAsia="en-IN"/>
        </w:rPr>
        <w:t xml:space="preserve"> Kumar</w:t>
      </w:r>
      <w:r w:rsidR="002E7C33" w:rsidRPr="00AD7DC2">
        <w:rPr>
          <w:rFonts w:eastAsia="Times New Roman" w:cstheme="minorHAnsi"/>
          <w:color w:val="000000" w:themeColor="text1"/>
          <w:sz w:val="24"/>
          <w:szCs w:val="24"/>
          <w:vertAlign w:val="superscript"/>
          <w:lang w:eastAsia="en-IN"/>
        </w:rPr>
        <w:t>4</w:t>
      </w:r>
      <w:r w:rsidR="002E7C33" w:rsidRPr="002E7C33">
        <w:rPr>
          <w:rFonts w:eastAsia="Times New Roman" w:cstheme="minorHAnsi"/>
          <w:color w:val="000000" w:themeColor="text1"/>
          <w:sz w:val="24"/>
          <w:szCs w:val="24"/>
          <w:lang w:eastAsia="en-IN"/>
        </w:rPr>
        <w:t xml:space="preserve">, </w:t>
      </w:r>
      <w:r w:rsidRPr="00C664BC">
        <w:rPr>
          <w:rFonts w:eastAsia="Times New Roman" w:cstheme="minorHAnsi"/>
          <w:color w:val="000000" w:themeColor="text1"/>
          <w:sz w:val="24"/>
          <w:szCs w:val="24"/>
          <w:lang w:eastAsia="en-IN"/>
        </w:rPr>
        <w:t>Gayatri Ramakrishna</w:t>
      </w:r>
      <w:r w:rsidRPr="00C664BC">
        <w:rPr>
          <w:rFonts w:eastAsia="Times New Roman" w:cstheme="minorHAnsi"/>
          <w:color w:val="000000" w:themeColor="text1"/>
          <w:sz w:val="24"/>
          <w:szCs w:val="24"/>
          <w:vertAlign w:val="superscript"/>
          <w:lang w:eastAsia="en-IN"/>
        </w:rPr>
        <w:t>1</w:t>
      </w:r>
      <w:r w:rsidRPr="00C664BC">
        <w:rPr>
          <w:rFonts w:eastAsia="Times New Roman" w:cstheme="minorHAnsi"/>
          <w:color w:val="000000" w:themeColor="text1"/>
          <w:sz w:val="24"/>
          <w:szCs w:val="24"/>
          <w:lang w:eastAsia="en-IN"/>
        </w:rPr>
        <w:t>, Shiv K Sarin</w:t>
      </w:r>
      <w:r w:rsidRPr="00C664BC">
        <w:rPr>
          <w:rFonts w:eastAsia="Times New Roman" w:cstheme="minorHAnsi"/>
          <w:color w:val="000000" w:themeColor="text1"/>
          <w:sz w:val="24"/>
          <w:szCs w:val="24"/>
          <w:vertAlign w:val="superscript"/>
          <w:lang w:eastAsia="en-IN"/>
        </w:rPr>
        <w:t>2*</w:t>
      </w:r>
      <w:r w:rsidRPr="00C664BC">
        <w:rPr>
          <w:rFonts w:eastAsia="Times New Roman" w:cstheme="minorHAnsi"/>
          <w:color w:val="000000" w:themeColor="text1"/>
          <w:sz w:val="24"/>
          <w:szCs w:val="24"/>
          <w:lang w:eastAsia="en-IN"/>
        </w:rPr>
        <w:t xml:space="preserve">, </w:t>
      </w:r>
      <w:proofErr w:type="spellStart"/>
      <w:r w:rsidRPr="00C664BC">
        <w:rPr>
          <w:rFonts w:eastAsia="Times New Roman" w:cstheme="minorHAnsi"/>
          <w:color w:val="000000" w:themeColor="text1"/>
          <w:sz w:val="24"/>
          <w:szCs w:val="24"/>
          <w:lang w:eastAsia="en-IN"/>
        </w:rPr>
        <w:t>Nirupama</w:t>
      </w:r>
      <w:proofErr w:type="spellEnd"/>
      <w:r w:rsidRPr="00C664BC">
        <w:rPr>
          <w:rFonts w:eastAsia="Times New Roman" w:cstheme="minorHAnsi"/>
          <w:color w:val="000000" w:themeColor="text1"/>
          <w:sz w:val="24"/>
          <w:szCs w:val="24"/>
          <w:lang w:eastAsia="en-IN"/>
        </w:rPr>
        <w:t xml:space="preserve"> Trehanpati</w:t>
      </w:r>
      <w:r w:rsidRPr="00C664BC">
        <w:rPr>
          <w:rFonts w:eastAsia="Times New Roman" w:cstheme="minorHAnsi"/>
          <w:color w:val="000000" w:themeColor="text1"/>
          <w:sz w:val="24"/>
          <w:szCs w:val="24"/>
          <w:vertAlign w:val="superscript"/>
          <w:lang w:eastAsia="en-IN"/>
        </w:rPr>
        <w:t>1*</w:t>
      </w:r>
    </w:p>
    <w:p w14:paraId="08C5FB65" w14:textId="77777777" w:rsidR="00C664BC" w:rsidRDefault="00C664BC" w:rsidP="00E4281A">
      <w:pPr>
        <w:shd w:val="clear" w:color="auto" w:fill="FFFFFF"/>
        <w:spacing w:line="253" w:lineRule="atLeast"/>
        <w:jc w:val="both"/>
        <w:rPr>
          <w:rFonts w:ascii="Calibri" w:eastAsia="Times New Roman" w:hAnsi="Calibri" w:cs="Calibri"/>
          <w:b/>
          <w:bCs/>
          <w:color w:val="000000" w:themeColor="text1"/>
          <w:sz w:val="28"/>
          <w:szCs w:val="28"/>
          <w:lang w:eastAsia="en-IN"/>
        </w:rPr>
      </w:pPr>
    </w:p>
    <w:p w14:paraId="68D50603" w14:textId="14771EA8" w:rsidR="00C664BC" w:rsidRPr="00773C35" w:rsidRDefault="00C664BC" w:rsidP="00E4281A">
      <w:pPr>
        <w:shd w:val="clear" w:color="auto" w:fill="FFFFFF"/>
        <w:spacing w:line="253" w:lineRule="atLeast"/>
        <w:jc w:val="both"/>
        <w:rPr>
          <w:rFonts w:ascii="Calibri" w:eastAsia="Times New Roman" w:hAnsi="Calibri" w:cs="Calibri"/>
          <w:b/>
          <w:bCs/>
          <w:color w:val="000000" w:themeColor="text1"/>
          <w:sz w:val="28"/>
          <w:szCs w:val="28"/>
          <w:lang w:eastAsia="en-IN"/>
        </w:rPr>
      </w:pPr>
      <w:r w:rsidRPr="00773C35">
        <w:rPr>
          <w:rFonts w:ascii="Calibri" w:eastAsia="Times New Roman" w:hAnsi="Calibri" w:cs="Calibri"/>
          <w:b/>
          <w:bCs/>
          <w:color w:val="000000" w:themeColor="text1"/>
          <w:sz w:val="28"/>
          <w:szCs w:val="28"/>
          <w:lang w:eastAsia="en-IN"/>
        </w:rPr>
        <w:t>Corresponding Author</w:t>
      </w:r>
      <w:r>
        <w:rPr>
          <w:rFonts w:ascii="Calibri" w:eastAsia="Times New Roman" w:hAnsi="Calibri" w:cs="Calibri"/>
          <w:b/>
          <w:bCs/>
          <w:color w:val="000000" w:themeColor="text1"/>
          <w:sz w:val="28"/>
          <w:szCs w:val="28"/>
          <w:lang w:eastAsia="en-IN"/>
        </w:rPr>
        <w:t>s</w:t>
      </w:r>
      <w:r w:rsidRPr="00773C35">
        <w:rPr>
          <w:rFonts w:ascii="Calibri" w:eastAsia="Times New Roman" w:hAnsi="Calibri" w:cs="Calibri"/>
          <w:b/>
          <w:bCs/>
          <w:color w:val="000000" w:themeColor="text1"/>
          <w:sz w:val="28"/>
          <w:szCs w:val="28"/>
          <w:lang w:eastAsia="en-IN"/>
        </w:rPr>
        <w:t>:</w:t>
      </w:r>
    </w:p>
    <w:p w14:paraId="4F54A257" w14:textId="1E767A75" w:rsidR="00C664BC" w:rsidRPr="0024201A" w:rsidRDefault="00C664BC" w:rsidP="00E4281A">
      <w:pPr>
        <w:spacing w:after="0" w:line="360" w:lineRule="auto"/>
        <w:jc w:val="both"/>
        <w:rPr>
          <w:rFonts w:cstheme="minorHAnsi"/>
          <w:color w:val="000000"/>
          <w:sz w:val="24"/>
          <w:szCs w:val="24"/>
        </w:rPr>
      </w:pPr>
      <w:r w:rsidRPr="0024201A">
        <w:rPr>
          <w:rFonts w:cstheme="minorHAnsi"/>
          <w:color w:val="000000"/>
          <w:sz w:val="24"/>
          <w:szCs w:val="24"/>
        </w:rPr>
        <w:t xml:space="preserve"> </w:t>
      </w:r>
    </w:p>
    <w:p w14:paraId="7CE4CA1B"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 xml:space="preserve">Dr. </w:t>
      </w:r>
      <w:proofErr w:type="spellStart"/>
      <w:r w:rsidRPr="0024201A">
        <w:rPr>
          <w:rFonts w:cstheme="minorHAnsi"/>
          <w:color w:val="000000"/>
          <w:sz w:val="24"/>
          <w:szCs w:val="24"/>
        </w:rPr>
        <w:t>Nirupama</w:t>
      </w:r>
      <w:proofErr w:type="spellEnd"/>
      <w:r w:rsidRPr="0024201A">
        <w:rPr>
          <w:rFonts w:cstheme="minorHAnsi"/>
          <w:color w:val="000000"/>
          <w:sz w:val="24"/>
          <w:szCs w:val="24"/>
        </w:rPr>
        <w:t xml:space="preserve"> </w:t>
      </w:r>
      <w:proofErr w:type="spellStart"/>
      <w:r w:rsidRPr="0024201A">
        <w:rPr>
          <w:rFonts w:cstheme="minorHAnsi"/>
          <w:color w:val="000000"/>
          <w:sz w:val="24"/>
          <w:szCs w:val="24"/>
        </w:rPr>
        <w:t>Trehanpati</w:t>
      </w:r>
      <w:proofErr w:type="spellEnd"/>
      <w:r w:rsidRPr="0024201A">
        <w:rPr>
          <w:rFonts w:cstheme="minorHAnsi"/>
          <w:color w:val="000000"/>
          <w:sz w:val="24"/>
          <w:szCs w:val="24"/>
        </w:rPr>
        <w:t>, PhD</w:t>
      </w:r>
    </w:p>
    <w:p w14:paraId="702A5A3A"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Professor, Department of Molecular and Cellular Medicine</w:t>
      </w:r>
    </w:p>
    <w:p w14:paraId="23D45CFB"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Institute of Liver and Biliary Sciences</w:t>
      </w:r>
    </w:p>
    <w:p w14:paraId="24FFD10B"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D-1 Vasant Kunj, New Delhi 110070, India</w:t>
      </w:r>
    </w:p>
    <w:p w14:paraId="05034DE5" w14:textId="77777777" w:rsidR="00C664BC" w:rsidRPr="0024201A" w:rsidRDefault="00F163C1" w:rsidP="00E4281A">
      <w:pPr>
        <w:autoSpaceDE w:val="0"/>
        <w:autoSpaceDN w:val="0"/>
        <w:adjustRightInd w:val="0"/>
        <w:spacing w:after="0" w:line="360" w:lineRule="auto"/>
        <w:jc w:val="both"/>
        <w:rPr>
          <w:rFonts w:cstheme="minorHAnsi"/>
          <w:color w:val="000000"/>
          <w:sz w:val="24"/>
          <w:szCs w:val="24"/>
        </w:rPr>
      </w:pPr>
      <w:hyperlink r:id="rId5" w:history="1">
        <w:r w:rsidR="00C664BC" w:rsidRPr="0024201A">
          <w:rPr>
            <w:rStyle w:val="Hyperlink"/>
            <w:rFonts w:cstheme="minorHAnsi"/>
            <w:color w:val="000000"/>
            <w:sz w:val="24"/>
            <w:szCs w:val="24"/>
          </w:rPr>
          <w:t>trehanpati@ilbs.in</w:t>
        </w:r>
      </w:hyperlink>
      <w:r w:rsidR="00C664BC" w:rsidRPr="0024201A">
        <w:rPr>
          <w:rFonts w:cstheme="minorHAnsi"/>
          <w:color w:val="000000"/>
          <w:sz w:val="24"/>
          <w:szCs w:val="24"/>
        </w:rPr>
        <w:t xml:space="preserve">,  </w:t>
      </w:r>
      <w:hyperlink r:id="rId6" w:history="1">
        <w:r w:rsidR="00C664BC" w:rsidRPr="0024201A">
          <w:rPr>
            <w:rStyle w:val="Hyperlink"/>
            <w:rFonts w:cstheme="minorHAnsi"/>
            <w:color w:val="000000"/>
            <w:sz w:val="24"/>
            <w:szCs w:val="24"/>
          </w:rPr>
          <w:t>trehanpati@gmail.com</w:t>
        </w:r>
      </w:hyperlink>
      <w:r w:rsidR="00C664BC" w:rsidRPr="0024201A">
        <w:rPr>
          <w:rFonts w:cstheme="minorHAnsi"/>
          <w:color w:val="000000"/>
          <w:sz w:val="24"/>
          <w:szCs w:val="24"/>
        </w:rPr>
        <w:t xml:space="preserve"> </w:t>
      </w:r>
    </w:p>
    <w:p w14:paraId="6ACFF4D3" w14:textId="77777777" w:rsidR="00C664BC" w:rsidRPr="0024201A" w:rsidRDefault="00C664BC" w:rsidP="00E4281A">
      <w:pPr>
        <w:spacing w:line="360" w:lineRule="auto"/>
        <w:jc w:val="both"/>
        <w:rPr>
          <w:rFonts w:cstheme="minorHAnsi"/>
          <w:color w:val="000000"/>
          <w:sz w:val="24"/>
          <w:szCs w:val="24"/>
        </w:rPr>
      </w:pPr>
      <w:r w:rsidRPr="0024201A">
        <w:rPr>
          <w:rFonts w:cstheme="minorHAnsi"/>
          <w:color w:val="000000"/>
          <w:sz w:val="24"/>
          <w:szCs w:val="24"/>
        </w:rPr>
        <w:t xml:space="preserve">ORCID: </w:t>
      </w:r>
      <w:hyperlink r:id="rId7" w:tgtFrame="_blank" w:history="1">
        <w:r w:rsidRPr="0024201A">
          <w:rPr>
            <w:rFonts w:eastAsia="Times New Roman" w:cstheme="minorHAnsi"/>
            <w:bCs/>
            <w:color w:val="000000"/>
            <w:sz w:val="24"/>
            <w:szCs w:val="24"/>
            <w:shd w:val="clear" w:color="auto" w:fill="FFFFFF"/>
            <w:lang w:eastAsia="en-IN"/>
          </w:rPr>
          <w:t>0000-0002-6109-0033</w:t>
        </w:r>
      </w:hyperlink>
    </w:p>
    <w:p w14:paraId="46F02A0E"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p>
    <w:p w14:paraId="068A280B"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Dr. Shiv K Sarin, MD, DM, DSc (</w:t>
      </w:r>
      <w:proofErr w:type="spellStart"/>
      <w:r w:rsidRPr="0024201A">
        <w:rPr>
          <w:rFonts w:cstheme="minorHAnsi"/>
          <w:color w:val="000000"/>
          <w:sz w:val="24"/>
          <w:szCs w:val="24"/>
        </w:rPr>
        <w:t>Hony</w:t>
      </w:r>
      <w:proofErr w:type="spellEnd"/>
      <w:r w:rsidRPr="0024201A">
        <w:rPr>
          <w:rFonts w:cstheme="minorHAnsi"/>
          <w:color w:val="000000"/>
          <w:sz w:val="24"/>
          <w:szCs w:val="24"/>
        </w:rPr>
        <w:t xml:space="preserve">.) </w:t>
      </w:r>
    </w:p>
    <w:p w14:paraId="7D2ED003"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Senior Professor, Department of Hepatology</w:t>
      </w:r>
    </w:p>
    <w:p w14:paraId="07EEEEC4"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Institute of Liver and Biliary Sciences</w:t>
      </w:r>
    </w:p>
    <w:p w14:paraId="744A896D"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D-1 Vasant Kunj, New Delhi 110070, India</w:t>
      </w:r>
    </w:p>
    <w:p w14:paraId="6A870B96"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 xml:space="preserve">E-mails: </w:t>
      </w:r>
      <w:hyperlink r:id="rId8" w:history="1">
        <w:r w:rsidRPr="0024201A">
          <w:rPr>
            <w:rStyle w:val="Hyperlink"/>
            <w:rFonts w:cstheme="minorHAnsi"/>
            <w:color w:val="000000"/>
            <w:sz w:val="24"/>
            <w:szCs w:val="24"/>
          </w:rPr>
          <w:t>shivsarin@gmail.com</w:t>
        </w:r>
      </w:hyperlink>
      <w:r w:rsidRPr="0024201A">
        <w:rPr>
          <w:rFonts w:cstheme="minorHAnsi"/>
          <w:color w:val="000000"/>
          <w:sz w:val="24"/>
          <w:szCs w:val="24"/>
        </w:rPr>
        <w:t>, shivsarin@ilbs.in</w:t>
      </w:r>
    </w:p>
    <w:p w14:paraId="59D47665"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 xml:space="preserve">Tel.: +91-11-46300000, </w:t>
      </w:r>
    </w:p>
    <w:p w14:paraId="46CEF907" w14:textId="77777777" w:rsidR="00C664BC" w:rsidRPr="0024201A" w:rsidRDefault="00C664BC" w:rsidP="00E4281A">
      <w:pPr>
        <w:autoSpaceDE w:val="0"/>
        <w:autoSpaceDN w:val="0"/>
        <w:adjustRightInd w:val="0"/>
        <w:spacing w:after="0" w:line="360" w:lineRule="auto"/>
        <w:jc w:val="both"/>
        <w:rPr>
          <w:rFonts w:cstheme="minorHAnsi"/>
          <w:color w:val="000000"/>
          <w:sz w:val="24"/>
          <w:szCs w:val="24"/>
        </w:rPr>
      </w:pPr>
      <w:r w:rsidRPr="0024201A">
        <w:rPr>
          <w:rFonts w:cstheme="minorHAnsi"/>
          <w:color w:val="000000"/>
          <w:sz w:val="24"/>
          <w:szCs w:val="24"/>
        </w:rPr>
        <w:t>ORCID: 0000-0002-0544-5610</w:t>
      </w:r>
    </w:p>
    <w:p w14:paraId="576A9472" w14:textId="77777777" w:rsidR="00C664BC" w:rsidRDefault="00C664BC" w:rsidP="00E4281A">
      <w:pPr>
        <w:shd w:val="clear" w:color="auto" w:fill="FFFFFF"/>
        <w:spacing w:line="253" w:lineRule="atLeast"/>
        <w:jc w:val="both"/>
        <w:rPr>
          <w:rFonts w:ascii="Calibri" w:eastAsia="Times New Roman" w:hAnsi="Calibri" w:cs="Calibri"/>
          <w:b/>
          <w:bCs/>
          <w:color w:val="000000" w:themeColor="text1"/>
          <w:sz w:val="28"/>
          <w:szCs w:val="28"/>
          <w:lang w:eastAsia="en-IN"/>
        </w:rPr>
      </w:pPr>
    </w:p>
    <w:p w14:paraId="285C2881" w14:textId="1B02C396" w:rsidR="00C664BC" w:rsidRDefault="00C664BC" w:rsidP="00E4281A">
      <w:pPr>
        <w:shd w:val="clear" w:color="auto" w:fill="FFFFFF"/>
        <w:spacing w:line="253" w:lineRule="atLeast"/>
        <w:jc w:val="both"/>
        <w:rPr>
          <w:rFonts w:ascii="Calibri" w:eastAsia="Times New Roman" w:hAnsi="Calibri" w:cs="Calibri"/>
          <w:b/>
          <w:bCs/>
          <w:color w:val="000000" w:themeColor="text1"/>
          <w:sz w:val="28"/>
          <w:szCs w:val="28"/>
          <w:lang w:eastAsia="en-IN"/>
        </w:rPr>
      </w:pPr>
    </w:p>
    <w:p w14:paraId="54161BAC" w14:textId="6F306894" w:rsidR="0024201A" w:rsidRDefault="0024201A" w:rsidP="00E4281A">
      <w:pPr>
        <w:shd w:val="clear" w:color="auto" w:fill="FFFFFF"/>
        <w:spacing w:line="253" w:lineRule="atLeast"/>
        <w:jc w:val="both"/>
        <w:rPr>
          <w:rFonts w:ascii="Calibri" w:eastAsia="Times New Roman" w:hAnsi="Calibri" w:cs="Calibri"/>
          <w:b/>
          <w:bCs/>
          <w:color w:val="000000" w:themeColor="text1"/>
          <w:sz w:val="28"/>
          <w:szCs w:val="28"/>
          <w:lang w:eastAsia="en-IN"/>
        </w:rPr>
      </w:pPr>
    </w:p>
    <w:p w14:paraId="2F28E077" w14:textId="4E3801E2" w:rsidR="0024201A" w:rsidRDefault="0024201A" w:rsidP="00E4281A">
      <w:pPr>
        <w:shd w:val="clear" w:color="auto" w:fill="FFFFFF"/>
        <w:spacing w:line="253" w:lineRule="atLeast"/>
        <w:jc w:val="both"/>
        <w:rPr>
          <w:rFonts w:ascii="Calibri" w:eastAsia="Times New Roman" w:hAnsi="Calibri" w:cs="Calibri"/>
          <w:b/>
          <w:bCs/>
          <w:color w:val="000000" w:themeColor="text1"/>
          <w:sz w:val="28"/>
          <w:szCs w:val="28"/>
          <w:lang w:eastAsia="en-IN"/>
        </w:rPr>
      </w:pPr>
    </w:p>
    <w:p w14:paraId="16D4C974" w14:textId="77777777" w:rsidR="0024201A" w:rsidRDefault="0024201A" w:rsidP="00E4281A">
      <w:pPr>
        <w:shd w:val="clear" w:color="auto" w:fill="FFFFFF"/>
        <w:spacing w:line="253" w:lineRule="atLeast"/>
        <w:jc w:val="both"/>
        <w:rPr>
          <w:rFonts w:ascii="Calibri" w:eastAsia="Times New Roman" w:hAnsi="Calibri" w:cs="Calibri"/>
          <w:b/>
          <w:sz w:val="24"/>
          <w:szCs w:val="24"/>
          <w:lang w:eastAsia="en-IN"/>
        </w:rPr>
      </w:pPr>
    </w:p>
    <w:p w14:paraId="3508D4C5" w14:textId="43AA4865" w:rsidR="00CD708F" w:rsidRPr="00855EE4" w:rsidRDefault="006B661B" w:rsidP="00712AE6">
      <w:pPr>
        <w:autoSpaceDE w:val="0"/>
        <w:autoSpaceDN w:val="0"/>
        <w:adjustRightInd w:val="0"/>
        <w:spacing w:after="0" w:line="360" w:lineRule="auto"/>
        <w:ind w:left="-90" w:right="-425"/>
        <w:jc w:val="both"/>
        <w:rPr>
          <w:rFonts w:ascii="Arial" w:hAnsi="Arial" w:cs="Arial"/>
          <w:b/>
          <w:bCs/>
          <w:iCs/>
          <w:sz w:val="24"/>
          <w:szCs w:val="24"/>
        </w:rPr>
      </w:pPr>
      <w:r>
        <w:rPr>
          <w:rFonts w:ascii="Arial" w:hAnsi="Arial" w:cs="Arial"/>
          <w:b/>
          <w:bCs/>
          <w:iCs/>
          <w:sz w:val="24"/>
          <w:szCs w:val="24"/>
        </w:rPr>
        <w:lastRenderedPageBreak/>
        <w:t>SUPPLEMENTARY METHODS</w:t>
      </w:r>
      <w:r>
        <w:rPr>
          <w:rFonts w:ascii="Arial" w:hAnsi="Arial" w:cs="Arial"/>
          <w:b/>
          <w:color w:val="000000" w:themeColor="text1"/>
          <w:sz w:val="24"/>
          <w:szCs w:val="24"/>
        </w:rPr>
        <w:t>:</w:t>
      </w:r>
    </w:p>
    <w:p w14:paraId="578A375A" w14:textId="77777777" w:rsidR="006B661B" w:rsidRDefault="006B661B" w:rsidP="00712AE6">
      <w:pPr>
        <w:ind w:left="-90"/>
        <w:jc w:val="both"/>
        <w:rPr>
          <w:rFonts w:ascii="Arial" w:hAnsi="Arial" w:cs="Arial"/>
          <w:b/>
          <w:color w:val="000000" w:themeColor="text1"/>
          <w:sz w:val="24"/>
          <w:szCs w:val="24"/>
        </w:rPr>
      </w:pPr>
    </w:p>
    <w:p w14:paraId="737A213C" w14:textId="6C7A5E7F" w:rsidR="00CD708F" w:rsidRDefault="00CD708F" w:rsidP="00712AE6">
      <w:pPr>
        <w:autoSpaceDE w:val="0"/>
        <w:autoSpaceDN w:val="0"/>
        <w:adjustRightInd w:val="0"/>
        <w:spacing w:line="360" w:lineRule="auto"/>
        <w:ind w:left="-90" w:right="-425"/>
        <w:jc w:val="both"/>
        <w:rPr>
          <w:rFonts w:ascii="Arial" w:hAnsi="Arial" w:cs="Arial"/>
          <w:b/>
          <w:bCs/>
          <w:color w:val="FF0000"/>
          <w:sz w:val="24"/>
          <w:szCs w:val="24"/>
        </w:rPr>
      </w:pPr>
      <w:r w:rsidRPr="009955AF">
        <w:rPr>
          <w:rFonts w:ascii="Arial" w:hAnsi="Arial" w:cs="Arial"/>
          <w:b/>
          <w:bCs/>
          <w:sz w:val="24"/>
          <w:szCs w:val="24"/>
        </w:rPr>
        <w:t xml:space="preserve">Patient </w:t>
      </w:r>
      <w:r>
        <w:rPr>
          <w:rFonts w:ascii="Arial" w:hAnsi="Arial" w:cs="Arial"/>
          <w:b/>
          <w:bCs/>
          <w:sz w:val="24"/>
          <w:szCs w:val="24"/>
        </w:rPr>
        <w:t>criteria</w:t>
      </w:r>
      <w:r w:rsidRPr="009955AF">
        <w:rPr>
          <w:rFonts w:ascii="Arial" w:hAnsi="Arial" w:cs="Arial"/>
          <w:b/>
          <w:bCs/>
          <w:color w:val="FF0000"/>
          <w:sz w:val="24"/>
          <w:szCs w:val="24"/>
        </w:rPr>
        <w:t xml:space="preserve"> </w:t>
      </w:r>
    </w:p>
    <w:p w14:paraId="38108656"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The clinical as well as biochemical assessment of all the enrolled patients with or without SIRS or sepsis was done according to the treating physician’s direction. Patients were recruited based on the following criteria:</w:t>
      </w:r>
    </w:p>
    <w:p w14:paraId="6CFE6E13"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 xml:space="preserve">Decompensated cirrhosis w/o sepsis was diagnosed when there was no evidence of SIRS or infection on any of the cultures and ultrasonography, </w:t>
      </w:r>
    </w:p>
    <w:p w14:paraId="29911C2D" w14:textId="6BE8B46B"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Decompensated cirrhosis with sepsis were diagnosed based on the presence of SIRS, infection, confirmed either by cultures or by imaging.</w:t>
      </w:r>
    </w:p>
    <w:p w14:paraId="7AFF0A54" w14:textId="4ABEF4A9"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Four criteria for the diagnosis of SIRS were used [</w:t>
      </w:r>
      <w:r w:rsidR="001D79B9" w:rsidRPr="004A0868">
        <w:rPr>
          <w:rFonts w:ascii="Arial" w:hAnsi="Arial" w:cs="Arial"/>
          <w:sz w:val="24"/>
          <w:szCs w:val="24"/>
        </w:rPr>
        <w:t>14</w:t>
      </w:r>
      <w:r w:rsidRPr="004A0868">
        <w:rPr>
          <w:rFonts w:ascii="Arial" w:hAnsi="Arial" w:cs="Arial"/>
          <w:sz w:val="24"/>
          <w:szCs w:val="24"/>
        </w:rPr>
        <w:t xml:space="preserve">]: </w:t>
      </w:r>
    </w:p>
    <w:p w14:paraId="253C2E01"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a)</w:t>
      </w:r>
      <w:r w:rsidRPr="004A0868">
        <w:rPr>
          <w:rFonts w:ascii="Arial" w:hAnsi="Arial" w:cs="Arial"/>
          <w:sz w:val="24"/>
          <w:szCs w:val="24"/>
        </w:rPr>
        <w:tab/>
        <w:t>Temperature &gt;38.0°C or &lt;36.0°C</w:t>
      </w:r>
    </w:p>
    <w:p w14:paraId="10BDAF03"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b)</w:t>
      </w:r>
      <w:r w:rsidRPr="004A0868">
        <w:rPr>
          <w:rFonts w:ascii="Arial" w:hAnsi="Arial" w:cs="Arial"/>
          <w:sz w:val="24"/>
          <w:szCs w:val="24"/>
        </w:rPr>
        <w:tab/>
        <w:t>TLC &lt;4 or &gt;12 x 109/l</w:t>
      </w:r>
    </w:p>
    <w:p w14:paraId="57EFC6FA"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c)</w:t>
      </w:r>
      <w:r w:rsidRPr="004A0868">
        <w:rPr>
          <w:rFonts w:ascii="Arial" w:hAnsi="Arial" w:cs="Arial"/>
          <w:sz w:val="24"/>
          <w:szCs w:val="24"/>
        </w:rPr>
        <w:tab/>
        <w:t>Pulse &gt;90 beats/minutes</w:t>
      </w:r>
    </w:p>
    <w:p w14:paraId="595E4C1B" w14:textId="1BBE7E6E"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d)</w:t>
      </w:r>
      <w:r w:rsidRPr="004A0868">
        <w:rPr>
          <w:rFonts w:ascii="Arial" w:hAnsi="Arial" w:cs="Arial"/>
          <w:sz w:val="24"/>
          <w:szCs w:val="24"/>
        </w:rPr>
        <w:tab/>
        <w:t>RR (Respiratory rate) &gt;20 or &lt;32 beats/minutes</w:t>
      </w:r>
    </w:p>
    <w:p w14:paraId="76050192" w14:textId="391A4669"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p>
    <w:p w14:paraId="25A047A3" w14:textId="77777777" w:rsidR="00CD708F" w:rsidRPr="004A0868" w:rsidRDefault="00CD708F" w:rsidP="00712AE6">
      <w:pPr>
        <w:shd w:val="clear" w:color="auto" w:fill="FFFFFF"/>
        <w:spacing w:line="360" w:lineRule="auto"/>
        <w:ind w:left="-90" w:right="-425"/>
        <w:jc w:val="both"/>
        <w:rPr>
          <w:rFonts w:ascii="Arial" w:eastAsia="Times New Roman" w:hAnsi="Arial" w:cs="Arial"/>
          <w:b/>
          <w:bCs/>
          <w:sz w:val="24"/>
          <w:szCs w:val="24"/>
          <w:lang w:eastAsia="en-IN"/>
        </w:rPr>
      </w:pPr>
      <w:r w:rsidRPr="004A0868">
        <w:rPr>
          <w:rFonts w:ascii="Arial" w:eastAsia="Times New Roman" w:hAnsi="Arial" w:cs="Arial"/>
          <w:b/>
          <w:bCs/>
          <w:sz w:val="24"/>
          <w:szCs w:val="24"/>
          <w:lang w:eastAsia="en-IN"/>
        </w:rPr>
        <w:t xml:space="preserve">Blood sampling: </w:t>
      </w:r>
    </w:p>
    <w:p w14:paraId="400BF419" w14:textId="07B9C0B9"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15</w:t>
      </w:r>
      <w:r w:rsidRPr="004A0868">
        <w:rPr>
          <w:rFonts w:ascii="Cambria Math" w:hAnsi="Cambria Math" w:cs="Cambria Math"/>
          <w:sz w:val="24"/>
          <w:szCs w:val="24"/>
        </w:rPr>
        <w:t>‐</w:t>
      </w:r>
      <w:r w:rsidRPr="004A0868">
        <w:rPr>
          <w:rFonts w:ascii="Arial" w:hAnsi="Arial" w:cs="Arial"/>
          <w:sz w:val="24"/>
          <w:szCs w:val="24"/>
        </w:rPr>
        <w:t xml:space="preserve">20 mL of peripheral blood was collected in an ethylene diamine </w:t>
      </w:r>
      <w:proofErr w:type="spellStart"/>
      <w:r w:rsidRPr="004A0868">
        <w:rPr>
          <w:rFonts w:ascii="Arial" w:hAnsi="Arial" w:cs="Arial"/>
          <w:sz w:val="24"/>
          <w:szCs w:val="24"/>
        </w:rPr>
        <w:t>tetraacetic</w:t>
      </w:r>
      <w:proofErr w:type="spellEnd"/>
      <w:r w:rsidRPr="004A0868">
        <w:rPr>
          <w:rFonts w:ascii="Arial" w:hAnsi="Arial" w:cs="Arial"/>
          <w:sz w:val="24"/>
          <w:szCs w:val="24"/>
        </w:rPr>
        <w:t xml:space="preserve"> acid (EDTA) coated tubes from patients and healthy subjects at the time of recruitment in the study. From part of the blood, plasma was separated and stored at </w:t>
      </w:r>
      <w:r w:rsidRPr="004A0868">
        <w:rPr>
          <w:rFonts w:ascii="Cambria Math" w:hAnsi="Cambria Math" w:cs="Cambria Math"/>
          <w:sz w:val="24"/>
          <w:szCs w:val="24"/>
        </w:rPr>
        <w:t>‐</w:t>
      </w:r>
      <w:r w:rsidRPr="004A0868">
        <w:rPr>
          <w:rFonts w:ascii="Arial" w:hAnsi="Arial" w:cs="Arial"/>
          <w:sz w:val="24"/>
          <w:szCs w:val="24"/>
        </w:rPr>
        <w:t xml:space="preserve">80°C for assessment of cytokines, </w:t>
      </w:r>
      <w:proofErr w:type="gramStart"/>
      <w:r w:rsidRPr="004A0868">
        <w:rPr>
          <w:rFonts w:ascii="Arial" w:hAnsi="Arial" w:cs="Arial"/>
          <w:sz w:val="24"/>
          <w:szCs w:val="24"/>
        </w:rPr>
        <w:t>endotoxin</w:t>
      </w:r>
      <w:proofErr w:type="gramEnd"/>
      <w:r w:rsidRPr="004A0868">
        <w:rPr>
          <w:rFonts w:ascii="Arial" w:hAnsi="Arial" w:cs="Arial"/>
          <w:sz w:val="24"/>
          <w:szCs w:val="24"/>
        </w:rPr>
        <w:t xml:space="preserve"> and other circulating analytes.  </w:t>
      </w:r>
    </w:p>
    <w:p w14:paraId="1327D676"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 xml:space="preserve">Multi-parametric whole blood Immune phenotyping </w:t>
      </w:r>
    </w:p>
    <w:p w14:paraId="7A5B1B65" w14:textId="32E08600"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 xml:space="preserve">MDSC, T-cells and Tregs were </w:t>
      </w:r>
      <w:r w:rsidR="006F655D" w:rsidRPr="004A0868">
        <w:rPr>
          <w:rFonts w:ascii="Arial" w:hAnsi="Arial" w:cs="Arial"/>
          <w:sz w:val="24"/>
          <w:szCs w:val="24"/>
        </w:rPr>
        <w:t>characterized</w:t>
      </w:r>
      <w:r w:rsidRPr="004A0868">
        <w:rPr>
          <w:rFonts w:ascii="Arial" w:hAnsi="Arial" w:cs="Arial"/>
          <w:sz w:val="24"/>
          <w:szCs w:val="24"/>
        </w:rPr>
        <w:t xml:space="preserve"> in whole blood using specific antibodies against surface and intracellular markers labelled with different fluorochromes.  MDSCs were </w:t>
      </w:r>
      <w:r w:rsidR="00124E2F" w:rsidRPr="004A0868">
        <w:rPr>
          <w:rFonts w:ascii="Arial" w:hAnsi="Arial" w:cs="Arial"/>
          <w:sz w:val="24"/>
          <w:szCs w:val="24"/>
        </w:rPr>
        <w:t>characterized</w:t>
      </w:r>
      <w:r w:rsidRPr="004A0868">
        <w:rPr>
          <w:rFonts w:ascii="Arial" w:hAnsi="Arial" w:cs="Arial"/>
          <w:sz w:val="24"/>
          <w:szCs w:val="24"/>
        </w:rPr>
        <w:t xml:space="preserve"> using anti-CD14 at 1:40 dilution (Clone M5E2, FITC, BD Biosciences 555397), anti-CD11b at 1:100 dilution (Clone ICRF44, APC,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301322), anti-CD33 at 1:40 </w:t>
      </w:r>
      <w:r w:rsidRPr="004A0868">
        <w:rPr>
          <w:rFonts w:ascii="Arial" w:hAnsi="Arial" w:cs="Arial"/>
          <w:sz w:val="24"/>
          <w:szCs w:val="24"/>
        </w:rPr>
        <w:lastRenderedPageBreak/>
        <w:t xml:space="preserve">dilution (Clone P67.6, PE-Cy7,Biolegend 366618), anti-HLADR at 1:40 dilution (Clone L243, BV510,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307646); Naïve and memory T-cells by anti-CD4 at 1:40 dilution (Clone SK3, PE-Cy7 BD Biosciences 557852), anti-CD8 at 1:40 dilution (Clone SK1,V510,BD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344732), anti-CCR7 at 1:20 dilution (Clone G043H7,FITC,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353216) and anti-CD45RA at 1:20 dilution (Clone HI100, V410,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304130); Tregs by anti-CD4 at 1:40 dilution (Clone OKT4,V410,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317434), anti-CD25 at 1:20 dilution (Clone ,PE-Cy5,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302608), anti-FOXP3 (Clone 259D/C7,PE, BD Biosciences 560046), anti-CD127 (Clone 259D/C7, APC, </w:t>
      </w:r>
      <w:proofErr w:type="spellStart"/>
      <w:r w:rsidRPr="004A0868">
        <w:rPr>
          <w:rFonts w:ascii="Arial" w:hAnsi="Arial" w:cs="Arial"/>
          <w:sz w:val="24"/>
          <w:szCs w:val="24"/>
        </w:rPr>
        <w:t>Biolegend</w:t>
      </w:r>
      <w:proofErr w:type="spellEnd"/>
      <w:r w:rsidRPr="004A0868">
        <w:rPr>
          <w:rFonts w:ascii="Arial" w:hAnsi="Arial" w:cs="Arial"/>
          <w:sz w:val="24"/>
          <w:szCs w:val="24"/>
        </w:rPr>
        <w:t xml:space="preserve"> 351316). </w:t>
      </w:r>
      <w:r w:rsidR="00CB7F59" w:rsidRPr="00153796">
        <w:rPr>
          <w:rFonts w:ascii="Arial" w:hAnsi="Arial" w:cs="Arial"/>
          <w:sz w:val="24"/>
          <w:szCs w:val="24"/>
        </w:rPr>
        <w:t xml:space="preserve">Supplementary </w:t>
      </w:r>
      <w:r w:rsidR="003C21BF">
        <w:rPr>
          <w:rFonts w:ascii="Arial" w:hAnsi="Arial" w:cs="Arial"/>
          <w:sz w:val="24"/>
          <w:szCs w:val="24"/>
        </w:rPr>
        <w:t>T</w:t>
      </w:r>
      <w:r w:rsidR="00CB7F59" w:rsidRPr="00153796">
        <w:rPr>
          <w:rFonts w:ascii="Arial" w:hAnsi="Arial" w:cs="Arial"/>
          <w:sz w:val="24"/>
          <w:szCs w:val="24"/>
        </w:rPr>
        <w:t xml:space="preserve">able </w:t>
      </w:r>
      <w:r w:rsidR="00153796" w:rsidRPr="00153796">
        <w:rPr>
          <w:rFonts w:ascii="Arial" w:hAnsi="Arial" w:cs="Arial"/>
          <w:sz w:val="24"/>
          <w:szCs w:val="24"/>
        </w:rPr>
        <w:t>1</w:t>
      </w:r>
      <w:r w:rsidR="00CB7F59" w:rsidRPr="00153796">
        <w:rPr>
          <w:rFonts w:ascii="Arial" w:hAnsi="Arial" w:cs="Arial"/>
          <w:sz w:val="24"/>
          <w:szCs w:val="24"/>
        </w:rPr>
        <w:t xml:space="preserve"> showing the</w:t>
      </w:r>
      <w:r w:rsidR="00002AE5">
        <w:rPr>
          <w:rFonts w:ascii="Arial" w:hAnsi="Arial" w:cs="Arial"/>
          <w:sz w:val="24"/>
          <w:szCs w:val="24"/>
        </w:rPr>
        <w:t xml:space="preserve"> markers for types of</w:t>
      </w:r>
      <w:r w:rsidR="00CB7F59" w:rsidRPr="00153796">
        <w:rPr>
          <w:rFonts w:ascii="Arial" w:hAnsi="Arial" w:cs="Arial"/>
          <w:sz w:val="24"/>
          <w:szCs w:val="24"/>
        </w:rPr>
        <w:t xml:space="preserve"> T</w:t>
      </w:r>
      <w:r w:rsidR="00153796">
        <w:rPr>
          <w:rFonts w:ascii="Arial" w:hAnsi="Arial" w:cs="Arial"/>
          <w:sz w:val="24"/>
          <w:szCs w:val="24"/>
        </w:rPr>
        <w:t>-</w:t>
      </w:r>
      <w:r w:rsidR="00CB7F59" w:rsidRPr="00153796">
        <w:rPr>
          <w:rFonts w:ascii="Arial" w:hAnsi="Arial" w:cs="Arial"/>
          <w:sz w:val="24"/>
          <w:szCs w:val="24"/>
        </w:rPr>
        <w:t>cells, MDSCs</w:t>
      </w:r>
      <w:r w:rsidR="00002AE5">
        <w:rPr>
          <w:rFonts w:ascii="Arial" w:hAnsi="Arial" w:cs="Arial"/>
          <w:sz w:val="24"/>
          <w:szCs w:val="24"/>
        </w:rPr>
        <w:t xml:space="preserve"> and T</w:t>
      </w:r>
      <w:r w:rsidR="00CB7F59" w:rsidRPr="00153796">
        <w:rPr>
          <w:rFonts w:ascii="Arial" w:hAnsi="Arial" w:cs="Arial"/>
          <w:sz w:val="24"/>
          <w:szCs w:val="24"/>
        </w:rPr>
        <w:t>regs.</w:t>
      </w:r>
    </w:p>
    <w:p w14:paraId="1436EA2E" w14:textId="3DDE4169"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 xml:space="preserve">Briefly, 100-150 µl of whole blood was incubated with appropriate concentrations of surface antibodies for 30 minutes at room temperature in dark. After that, cells were fixed with 200 µl </w:t>
      </w:r>
      <w:proofErr w:type="spellStart"/>
      <w:r w:rsidRPr="004A0868">
        <w:rPr>
          <w:rFonts w:ascii="Arial" w:hAnsi="Arial" w:cs="Arial"/>
          <w:sz w:val="24"/>
          <w:szCs w:val="24"/>
        </w:rPr>
        <w:t>Cytofix</w:t>
      </w:r>
      <w:proofErr w:type="spellEnd"/>
      <w:r w:rsidRPr="004A0868">
        <w:rPr>
          <w:rFonts w:ascii="Arial" w:hAnsi="Arial" w:cs="Arial"/>
          <w:sz w:val="24"/>
          <w:szCs w:val="24"/>
        </w:rPr>
        <w:t xml:space="preserve"> (BD Biosciences, #554714) for 10 minutes and washed twice with 1x perm wash. Further, cells were incubated with intracellular antibodies for 30 more minutes at room temperature and washed with 1xPBS. A minimum of 100,000 events were acquired using a BD FACS VERSE and all relevant data was </w:t>
      </w:r>
      <w:proofErr w:type="spellStart"/>
      <w:r w:rsidRPr="004A0868">
        <w:rPr>
          <w:rFonts w:ascii="Arial" w:hAnsi="Arial" w:cs="Arial"/>
          <w:sz w:val="24"/>
          <w:szCs w:val="24"/>
        </w:rPr>
        <w:t>analysed</w:t>
      </w:r>
      <w:proofErr w:type="spellEnd"/>
      <w:r w:rsidRPr="004A0868">
        <w:rPr>
          <w:rFonts w:ascii="Arial" w:hAnsi="Arial" w:cs="Arial"/>
          <w:sz w:val="24"/>
          <w:szCs w:val="24"/>
        </w:rPr>
        <w:t xml:space="preserve"> by using </w:t>
      </w:r>
      <w:proofErr w:type="spellStart"/>
      <w:r w:rsidRPr="004A0868">
        <w:rPr>
          <w:rFonts w:ascii="Arial" w:hAnsi="Arial" w:cs="Arial"/>
          <w:sz w:val="24"/>
          <w:szCs w:val="24"/>
        </w:rPr>
        <w:t>FlowJo</w:t>
      </w:r>
      <w:proofErr w:type="spellEnd"/>
      <w:r w:rsidRPr="004A0868">
        <w:rPr>
          <w:rFonts w:ascii="Arial" w:hAnsi="Arial" w:cs="Arial"/>
          <w:sz w:val="24"/>
          <w:szCs w:val="24"/>
        </w:rPr>
        <w:t xml:space="preserve"> software version 10. </w:t>
      </w:r>
      <w:r w:rsidR="00CB7F59">
        <w:rPr>
          <w:rFonts w:ascii="Arial" w:hAnsi="Arial" w:cs="Arial"/>
          <w:sz w:val="24"/>
          <w:szCs w:val="24"/>
        </w:rPr>
        <w:t xml:space="preserve"> </w:t>
      </w:r>
    </w:p>
    <w:p w14:paraId="19C29D30"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Analysis of plasma analytes using Cytokine Multiplex Bead Array Assay</w:t>
      </w:r>
    </w:p>
    <w:p w14:paraId="5A14EFEF" w14:textId="115B889C"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To understand the significance of various cytokines and growth factors linked to sepsis as well as MDSC, we investigated the concentrations of forty one plasma cytokines, chemokine and growth factors such as IL</w:t>
      </w:r>
      <w:r w:rsidRPr="004A0868">
        <w:rPr>
          <w:rFonts w:ascii="Cambria Math" w:hAnsi="Cambria Math" w:cs="Cambria Math"/>
          <w:sz w:val="24"/>
          <w:szCs w:val="24"/>
        </w:rPr>
        <w:t>‐</w:t>
      </w:r>
      <w:r w:rsidRPr="004A0868">
        <w:rPr>
          <w:rFonts w:ascii="Arial" w:hAnsi="Arial" w:cs="Arial"/>
          <w:sz w:val="24"/>
          <w:szCs w:val="24"/>
        </w:rPr>
        <w:t>1RA, IL-1β, IL</w:t>
      </w:r>
      <w:r w:rsidRPr="004A0868">
        <w:rPr>
          <w:rFonts w:ascii="Cambria Math" w:hAnsi="Cambria Math" w:cs="Cambria Math"/>
          <w:sz w:val="24"/>
          <w:szCs w:val="24"/>
        </w:rPr>
        <w:t>‐</w:t>
      </w:r>
      <w:r w:rsidRPr="004A0868">
        <w:rPr>
          <w:rFonts w:ascii="Arial" w:hAnsi="Arial" w:cs="Arial"/>
          <w:sz w:val="24"/>
          <w:szCs w:val="24"/>
        </w:rPr>
        <w:t>2, IL</w:t>
      </w:r>
      <w:r w:rsidRPr="004A0868">
        <w:rPr>
          <w:rFonts w:ascii="Cambria Math" w:hAnsi="Cambria Math" w:cs="Cambria Math"/>
          <w:sz w:val="24"/>
          <w:szCs w:val="24"/>
        </w:rPr>
        <w:t>‐</w:t>
      </w:r>
      <w:r w:rsidRPr="004A0868">
        <w:rPr>
          <w:rFonts w:ascii="Arial" w:hAnsi="Arial" w:cs="Arial"/>
          <w:sz w:val="24"/>
          <w:szCs w:val="24"/>
        </w:rPr>
        <w:t>12(p40), IL-27, IL-18, IL</w:t>
      </w:r>
      <w:r w:rsidRPr="004A0868">
        <w:rPr>
          <w:rFonts w:ascii="Cambria Math" w:hAnsi="Cambria Math" w:cs="Cambria Math"/>
          <w:sz w:val="24"/>
          <w:szCs w:val="24"/>
        </w:rPr>
        <w:t>‐</w:t>
      </w:r>
      <w:r w:rsidRPr="004A0868">
        <w:rPr>
          <w:rFonts w:ascii="Arial" w:hAnsi="Arial" w:cs="Arial"/>
          <w:sz w:val="24"/>
          <w:szCs w:val="24"/>
        </w:rPr>
        <w:t>10, IL</w:t>
      </w:r>
      <w:r w:rsidRPr="004A0868">
        <w:rPr>
          <w:rFonts w:ascii="Cambria Math" w:hAnsi="Cambria Math" w:cs="Cambria Math"/>
          <w:sz w:val="24"/>
          <w:szCs w:val="24"/>
        </w:rPr>
        <w:t>‐</w:t>
      </w:r>
      <w:r w:rsidRPr="004A0868">
        <w:rPr>
          <w:rFonts w:ascii="Arial" w:hAnsi="Arial" w:cs="Arial"/>
          <w:sz w:val="24"/>
          <w:szCs w:val="24"/>
        </w:rPr>
        <w:t>17A, IFN</w:t>
      </w:r>
      <w:r w:rsidRPr="004A0868">
        <w:rPr>
          <w:rFonts w:ascii="Cambria Math" w:hAnsi="Cambria Math" w:cs="Cambria Math"/>
          <w:sz w:val="24"/>
          <w:szCs w:val="24"/>
        </w:rPr>
        <w:t>‐</w:t>
      </w:r>
      <w:r w:rsidRPr="004A0868">
        <w:rPr>
          <w:rFonts w:ascii="Arial" w:hAnsi="Arial" w:cs="Arial"/>
          <w:sz w:val="24"/>
          <w:szCs w:val="24"/>
        </w:rPr>
        <w:t>γ, TNF</w:t>
      </w:r>
      <w:r w:rsidRPr="004A0868">
        <w:rPr>
          <w:rFonts w:ascii="Cambria Math" w:hAnsi="Cambria Math" w:cs="Cambria Math"/>
          <w:sz w:val="24"/>
          <w:szCs w:val="24"/>
        </w:rPr>
        <w:t>‐</w:t>
      </w:r>
      <w:r w:rsidRPr="004A0868">
        <w:rPr>
          <w:rFonts w:ascii="Arial" w:hAnsi="Arial" w:cs="Arial"/>
          <w:sz w:val="24"/>
          <w:szCs w:val="24"/>
        </w:rPr>
        <w:t xml:space="preserve">α, IL-4, IL-6, IL-33, TGF-β1, IL-8, MIF, MIP-1α, MIP-1β, MIP-3α, ITAC, MCP-1, FRACTALKINE, ENA78, IP-10, EOTAXIN, </w:t>
      </w:r>
      <w:proofErr w:type="spellStart"/>
      <w:r w:rsidRPr="004A0868">
        <w:rPr>
          <w:rFonts w:ascii="Arial" w:hAnsi="Arial" w:cs="Arial"/>
          <w:sz w:val="24"/>
          <w:szCs w:val="24"/>
        </w:rPr>
        <w:t>Angiopoientin</w:t>
      </w:r>
      <w:proofErr w:type="spellEnd"/>
      <w:r w:rsidRPr="004A0868">
        <w:rPr>
          <w:rFonts w:ascii="Arial" w:hAnsi="Arial" w:cs="Arial"/>
          <w:sz w:val="24"/>
          <w:szCs w:val="24"/>
        </w:rPr>
        <w:t xml:space="preserve">, MCSF, G-CSF/CSF3, GM-CSF, HGF, LEPTIN, TPO, VEGF-A, MMP7, MMP8, MMP1, MMP12, MMP13, P SELECTIN, E SELECTIN and TREM1 in different patient groups by using multiplex PROCATAPLEX (THERMOFISCHER, USA), following the complete details on Luminex </w:t>
      </w:r>
      <w:proofErr w:type="spellStart"/>
      <w:r w:rsidRPr="004A0868">
        <w:rPr>
          <w:rFonts w:ascii="Arial" w:hAnsi="Arial" w:cs="Arial"/>
          <w:sz w:val="24"/>
          <w:szCs w:val="24"/>
        </w:rPr>
        <w:t>xponent</w:t>
      </w:r>
      <w:proofErr w:type="spellEnd"/>
      <w:r w:rsidRPr="004A0868">
        <w:rPr>
          <w:rFonts w:ascii="Arial" w:hAnsi="Arial" w:cs="Arial"/>
          <w:sz w:val="24"/>
          <w:szCs w:val="24"/>
        </w:rPr>
        <w:t xml:space="preserve"> 3.1TM Rev. 2 (Luminex Corporation, 12212 Technology Boulevard, Austin, Texas, USA). Standard curve was drawn using standards provided in the kit. Values in samples were determined corresponding to the standard curve drawn. The lower detection limit of each cytokine is listed in Supplementary Table </w:t>
      </w:r>
      <w:r w:rsidR="00153796">
        <w:rPr>
          <w:rFonts w:ascii="Arial" w:hAnsi="Arial" w:cs="Arial"/>
          <w:sz w:val="24"/>
          <w:szCs w:val="24"/>
        </w:rPr>
        <w:t>2</w:t>
      </w:r>
      <w:r w:rsidRPr="004A0868">
        <w:rPr>
          <w:rFonts w:ascii="Arial" w:hAnsi="Arial" w:cs="Arial"/>
          <w:sz w:val="24"/>
          <w:szCs w:val="24"/>
        </w:rPr>
        <w:t xml:space="preserve">. </w:t>
      </w:r>
    </w:p>
    <w:p w14:paraId="6C5A67B3"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Preparation of MDSCs, T-cells and adherent Monocytes</w:t>
      </w:r>
    </w:p>
    <w:p w14:paraId="63491D1C"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lastRenderedPageBreak/>
        <w:t xml:space="preserve">Part of whole blood collected from patients of different groups were used for sorting total MDSCs CD11b+CD33+ and its subsets </w:t>
      </w:r>
      <w:proofErr w:type="gramStart"/>
      <w:r w:rsidRPr="004A0868">
        <w:rPr>
          <w:rFonts w:ascii="Arial" w:hAnsi="Arial" w:cs="Arial"/>
          <w:sz w:val="24"/>
          <w:szCs w:val="24"/>
        </w:rPr>
        <w:t>i.e.</w:t>
      </w:r>
      <w:proofErr w:type="gramEnd"/>
      <w:r w:rsidRPr="004A0868">
        <w:rPr>
          <w:rFonts w:ascii="Arial" w:hAnsi="Arial" w:cs="Arial"/>
          <w:sz w:val="24"/>
          <w:szCs w:val="24"/>
        </w:rPr>
        <w:t xml:space="preserve"> M-MDSCs; CD14+CD11b+CD33+HLADR- and G-MDSC; CD14- CD11b+CD33+HLADR- and CD4+ T-cells. Cells were stained with anti-CD11b APC, anti-CD33 PE-Cy7, anti-HLA-DR V410, and anti-CD4 FITC antibodies and incubated for 30 minutes at RT, dark which is followed by RBC lysis. Sorting of MDSC and T-cells was done using BD FACS ARIA Fusion (BD Biosciences).</w:t>
      </w:r>
    </w:p>
    <w:p w14:paraId="06EEA859"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However, adherent monocytes were generated using 5x10</w:t>
      </w:r>
      <w:r w:rsidRPr="004A0868">
        <w:rPr>
          <w:rFonts w:ascii="Arial" w:hAnsi="Arial" w:cs="Arial"/>
          <w:sz w:val="24"/>
          <w:szCs w:val="24"/>
          <w:vertAlign w:val="superscript"/>
        </w:rPr>
        <w:t>6</w:t>
      </w:r>
      <w:r w:rsidRPr="004A0868">
        <w:rPr>
          <w:rFonts w:ascii="Arial" w:hAnsi="Arial" w:cs="Arial"/>
          <w:sz w:val="24"/>
          <w:szCs w:val="24"/>
        </w:rPr>
        <w:t xml:space="preserve"> isolated PBMCs. Cells were plated in complete RPMI 1640 media with 10% FBS for 2 hrs. After 2hrs, supernatant and non-adherent cell were removed, and adherent monocytes were removed for further experiments.</w:t>
      </w:r>
    </w:p>
    <w:p w14:paraId="0CBD0466"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MDSC Functionality</w:t>
      </w:r>
    </w:p>
    <w:p w14:paraId="4A5E7B05"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 xml:space="preserve">T-cells Apoptosis </w:t>
      </w:r>
    </w:p>
    <w:p w14:paraId="25A250F9"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To analyze functional modulatory role of MDSCs, sorted CD4+ T-cells were cultured with or without FACS sorted MDSCs or adherent monocytes for 3 days. For assessment of apoptosis of T-cells cultures, cells were removed after 3 days and stained with ANNEXIN V for 15 minutes followed by propidium iodide (PI). The degree of apoptosis was assessed by flow cytometry using PI and Annexin V. Apoptotic cells were defined as PI-Annexin V+ cells.</w:t>
      </w:r>
    </w:p>
    <w:p w14:paraId="5F093859"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T-cells proliferation</w:t>
      </w:r>
    </w:p>
    <w:p w14:paraId="7FC38AA4"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 xml:space="preserve">Proliferation of T-cells was assessed using a fluorescent cell staining dye </w:t>
      </w:r>
      <w:proofErr w:type="gramStart"/>
      <w:r w:rsidRPr="004A0868">
        <w:rPr>
          <w:rFonts w:ascii="Arial" w:hAnsi="Arial" w:cs="Arial"/>
          <w:sz w:val="24"/>
          <w:szCs w:val="24"/>
        </w:rPr>
        <w:t>i.e.</w:t>
      </w:r>
      <w:proofErr w:type="gramEnd"/>
      <w:r w:rsidRPr="004A0868">
        <w:rPr>
          <w:rFonts w:ascii="Arial" w:hAnsi="Arial" w:cs="Arial"/>
          <w:sz w:val="24"/>
          <w:szCs w:val="24"/>
        </w:rPr>
        <w:t xml:space="preserve"> CFSE (</w:t>
      </w:r>
      <w:proofErr w:type="spellStart"/>
      <w:r w:rsidRPr="004A0868">
        <w:rPr>
          <w:rFonts w:ascii="Arial" w:hAnsi="Arial" w:cs="Arial"/>
          <w:sz w:val="24"/>
          <w:szCs w:val="24"/>
        </w:rPr>
        <w:t>Carboxyfluorescein</w:t>
      </w:r>
      <w:proofErr w:type="spellEnd"/>
      <w:r w:rsidRPr="004A0868">
        <w:rPr>
          <w:rFonts w:ascii="Arial" w:hAnsi="Arial" w:cs="Arial"/>
          <w:sz w:val="24"/>
          <w:szCs w:val="24"/>
        </w:rPr>
        <w:t xml:space="preserve"> </w:t>
      </w:r>
      <w:proofErr w:type="spellStart"/>
      <w:r w:rsidRPr="004A0868">
        <w:rPr>
          <w:rFonts w:ascii="Arial" w:hAnsi="Arial" w:cs="Arial"/>
          <w:sz w:val="24"/>
          <w:szCs w:val="24"/>
        </w:rPr>
        <w:t>succinimidyl</w:t>
      </w:r>
      <w:proofErr w:type="spellEnd"/>
      <w:r w:rsidRPr="004A0868">
        <w:rPr>
          <w:rFonts w:ascii="Arial" w:hAnsi="Arial" w:cs="Arial"/>
          <w:sz w:val="24"/>
          <w:szCs w:val="24"/>
        </w:rPr>
        <w:t xml:space="preserve"> ester). 96 well plate was coated overnight with anti-CD3 (0.5 µg/ml). Sorted CD4+ T-cells were stained with 5 mM of CFSE (SIGMA ALDRICH, #21888) for 15 min dark, cells were centrifuged at 1200 rpm for 7 minutes and supernatant was discarded. CFSE labeling was stopped by the addition of RPMI 1640 medium (GIBCO) supplemented with 10% FBS (GIBCO). After several washes, CFSE-labeled T-cells along with soluble anti-CD28 (1ug/mL) were plated alone, with sorted MDSCs and adherent monocytes in anti-CD3 coated wells which later incubated for 3-5 more days. Percentage of proliferation was assessed by flow cytometry using CFSE. </w:t>
      </w:r>
    </w:p>
    <w:p w14:paraId="2DCA99E4"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Generation of Tregs under Th0 and Th17 condition</w:t>
      </w:r>
    </w:p>
    <w:p w14:paraId="507E7B05" w14:textId="7777777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lastRenderedPageBreak/>
        <w:t>For Th0 condition, FACS sorted CD4</w:t>
      </w:r>
      <w:r w:rsidRPr="004A0868">
        <w:rPr>
          <w:rFonts w:ascii="Arial" w:hAnsi="Arial" w:cs="Arial"/>
          <w:sz w:val="24"/>
          <w:szCs w:val="24"/>
          <w:vertAlign w:val="superscript"/>
        </w:rPr>
        <w:t>+</w:t>
      </w:r>
      <w:r w:rsidRPr="004A0868">
        <w:rPr>
          <w:rFonts w:ascii="Arial" w:hAnsi="Arial" w:cs="Arial"/>
          <w:sz w:val="24"/>
          <w:szCs w:val="24"/>
        </w:rPr>
        <w:t xml:space="preserve"> T-cells were cultured alone or with MDSCs (1:1) for 3 days under Th0 condition [anti-CD3 (1ug/mL) and anti-CD28 (1ug/mL)]. After 3 days, Tregs (CD4+FOXP3+ cells) were determined using flow cytometry. </w:t>
      </w:r>
    </w:p>
    <w:p w14:paraId="1F425BB1" w14:textId="279C1137"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For Th17 condition, FACS sorted CD4</w:t>
      </w:r>
      <w:r w:rsidR="00D93105" w:rsidRPr="004A0868">
        <w:rPr>
          <w:rFonts w:ascii="Arial" w:hAnsi="Arial" w:cs="Arial"/>
          <w:sz w:val="24"/>
          <w:szCs w:val="24"/>
          <w:vertAlign w:val="superscript"/>
        </w:rPr>
        <w:t>+</w:t>
      </w:r>
      <w:r w:rsidRPr="004A0868">
        <w:rPr>
          <w:rFonts w:ascii="Arial" w:hAnsi="Arial" w:cs="Arial"/>
          <w:sz w:val="24"/>
          <w:szCs w:val="24"/>
        </w:rPr>
        <w:t xml:space="preserve"> T-cells were cultured under Th17 proliferating conditions </w:t>
      </w:r>
      <w:proofErr w:type="gramStart"/>
      <w:r w:rsidRPr="004A0868">
        <w:rPr>
          <w:rFonts w:ascii="Arial" w:hAnsi="Arial" w:cs="Arial"/>
          <w:sz w:val="24"/>
          <w:szCs w:val="24"/>
        </w:rPr>
        <w:t>i.e.</w:t>
      </w:r>
      <w:proofErr w:type="gramEnd"/>
      <w:r w:rsidRPr="004A0868">
        <w:rPr>
          <w:rFonts w:ascii="Arial" w:hAnsi="Arial" w:cs="Arial"/>
          <w:sz w:val="24"/>
          <w:szCs w:val="24"/>
        </w:rPr>
        <w:t xml:space="preserve"> recombinant TGF-β (5 ng/ml, SANTA CRUZ BIOTECHNOLOGY, INC. #sc-52893) and IL-6 (20 ng/ml, PEPROTECH #200-06) along with anti-CD3 (1 ug/mL) and anti-CD28 (1 ug/mL) for 3 days. After 3 days, these cells were incubated alone or with MDSC (1:1 ratio) for 3 more days in RPMI 1640 complete media. After that, cells were stained with anti-IL-17 PE-Cy7 and anti-FOXP3 PE using intracellular cytometric analysis and determined using flow cytometry.</w:t>
      </w:r>
    </w:p>
    <w:p w14:paraId="37B8B102"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 xml:space="preserve">Inhibition of MDSCs via Inhibitors </w:t>
      </w:r>
    </w:p>
    <w:p w14:paraId="436B7A62" w14:textId="13140C73"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To unravel the mechanism of Tregs expanding effect of MDSCs, CD4</w:t>
      </w:r>
      <w:r w:rsidR="00D93105" w:rsidRPr="004A0868">
        <w:rPr>
          <w:rFonts w:ascii="Arial" w:hAnsi="Arial" w:cs="Arial"/>
          <w:sz w:val="24"/>
          <w:szCs w:val="24"/>
          <w:vertAlign w:val="superscript"/>
        </w:rPr>
        <w:t>+</w:t>
      </w:r>
      <w:r w:rsidRPr="004A0868">
        <w:rPr>
          <w:rFonts w:ascii="Arial" w:hAnsi="Arial" w:cs="Arial"/>
          <w:sz w:val="24"/>
          <w:szCs w:val="24"/>
        </w:rPr>
        <w:t xml:space="preserve"> T-cells were cultured with MDSCs (at 1:1 ratio) under Th0 condition for 72 hours in the presence or absence of recombinant TGF-β (10 </w:t>
      </w:r>
      <w:proofErr w:type="spellStart"/>
      <w:r w:rsidRPr="004A0868">
        <w:rPr>
          <w:rFonts w:ascii="Arial" w:hAnsi="Arial" w:cs="Arial"/>
          <w:sz w:val="24"/>
          <w:szCs w:val="24"/>
        </w:rPr>
        <w:t>μg</w:t>
      </w:r>
      <w:proofErr w:type="spellEnd"/>
      <w:r w:rsidRPr="004A0868">
        <w:rPr>
          <w:rFonts w:ascii="Arial" w:hAnsi="Arial" w:cs="Arial"/>
          <w:sz w:val="24"/>
          <w:szCs w:val="24"/>
        </w:rPr>
        <w:t xml:space="preserve">/ml, SANTA CRUZ BIOTECHNOLOGY, INC. #sc-52893), L-NMMA (500 </w:t>
      </w:r>
      <w:proofErr w:type="spellStart"/>
      <w:r w:rsidRPr="004A0868">
        <w:rPr>
          <w:rFonts w:ascii="Arial" w:hAnsi="Arial" w:cs="Arial"/>
          <w:sz w:val="24"/>
          <w:szCs w:val="24"/>
        </w:rPr>
        <w:t>μM</w:t>
      </w:r>
      <w:proofErr w:type="spellEnd"/>
      <w:r w:rsidRPr="004A0868">
        <w:rPr>
          <w:rFonts w:ascii="Arial" w:hAnsi="Arial" w:cs="Arial"/>
          <w:sz w:val="24"/>
          <w:szCs w:val="24"/>
        </w:rPr>
        <w:t xml:space="preserve">, SIGMA ALDRICH #M7033), an </w:t>
      </w:r>
      <w:proofErr w:type="spellStart"/>
      <w:r w:rsidRPr="004A0868">
        <w:rPr>
          <w:rFonts w:ascii="Arial" w:hAnsi="Arial" w:cs="Arial"/>
          <w:sz w:val="24"/>
          <w:szCs w:val="24"/>
        </w:rPr>
        <w:t>iNOS</w:t>
      </w:r>
      <w:proofErr w:type="spellEnd"/>
      <w:r w:rsidRPr="004A0868">
        <w:rPr>
          <w:rFonts w:ascii="Arial" w:hAnsi="Arial" w:cs="Arial"/>
          <w:sz w:val="24"/>
          <w:szCs w:val="24"/>
        </w:rPr>
        <w:t xml:space="preserve"> inhibitor and nor-NOHA (500 </w:t>
      </w:r>
      <w:proofErr w:type="spellStart"/>
      <w:r w:rsidRPr="004A0868">
        <w:rPr>
          <w:rFonts w:ascii="Arial" w:hAnsi="Arial" w:cs="Arial"/>
          <w:sz w:val="24"/>
          <w:szCs w:val="24"/>
        </w:rPr>
        <w:t>μM</w:t>
      </w:r>
      <w:proofErr w:type="spellEnd"/>
      <w:r w:rsidRPr="004A0868">
        <w:rPr>
          <w:rFonts w:ascii="Arial" w:hAnsi="Arial" w:cs="Arial"/>
          <w:sz w:val="24"/>
          <w:szCs w:val="24"/>
        </w:rPr>
        <w:t>, SIGMA ALDRICH #399275), Arg1 inhibitor. After that, cells were stained with anti-FOXP3 PE using intracellular cytometric analysis.</w:t>
      </w:r>
    </w:p>
    <w:p w14:paraId="5ABAFAC5" w14:textId="77777777" w:rsidR="00CD708F" w:rsidRPr="004A0868" w:rsidRDefault="00CD708F" w:rsidP="00712AE6">
      <w:pPr>
        <w:autoSpaceDE w:val="0"/>
        <w:autoSpaceDN w:val="0"/>
        <w:adjustRightInd w:val="0"/>
        <w:spacing w:line="360" w:lineRule="auto"/>
        <w:ind w:left="-90" w:right="-425"/>
        <w:jc w:val="both"/>
        <w:rPr>
          <w:rFonts w:ascii="Arial" w:hAnsi="Arial" w:cs="Arial"/>
          <w:b/>
          <w:bCs/>
          <w:sz w:val="24"/>
          <w:szCs w:val="24"/>
        </w:rPr>
      </w:pPr>
      <w:r w:rsidRPr="004A0868">
        <w:rPr>
          <w:rFonts w:ascii="Arial" w:hAnsi="Arial" w:cs="Arial"/>
          <w:b/>
          <w:bCs/>
          <w:sz w:val="24"/>
          <w:szCs w:val="24"/>
        </w:rPr>
        <w:t>Quantitative RT</w:t>
      </w:r>
      <w:r w:rsidRPr="004A0868">
        <w:rPr>
          <w:rFonts w:ascii="Cambria Math" w:hAnsi="Cambria Math" w:cs="Cambria Math"/>
          <w:b/>
          <w:bCs/>
          <w:sz w:val="24"/>
          <w:szCs w:val="24"/>
        </w:rPr>
        <w:t>‐</w:t>
      </w:r>
      <w:r w:rsidRPr="004A0868">
        <w:rPr>
          <w:rFonts w:ascii="Arial" w:hAnsi="Arial" w:cs="Arial"/>
          <w:b/>
          <w:bCs/>
          <w:sz w:val="24"/>
          <w:szCs w:val="24"/>
        </w:rPr>
        <w:t>PCR Analysis</w:t>
      </w:r>
    </w:p>
    <w:p w14:paraId="523347E2" w14:textId="009C1643" w:rsidR="00CD708F" w:rsidRPr="004A0868" w:rsidRDefault="00CD708F" w:rsidP="00712AE6">
      <w:pPr>
        <w:autoSpaceDE w:val="0"/>
        <w:autoSpaceDN w:val="0"/>
        <w:adjustRightInd w:val="0"/>
        <w:spacing w:line="360" w:lineRule="auto"/>
        <w:ind w:left="-90" w:right="-425"/>
        <w:jc w:val="both"/>
        <w:rPr>
          <w:rFonts w:ascii="Arial" w:hAnsi="Arial" w:cs="Arial"/>
          <w:sz w:val="24"/>
          <w:szCs w:val="24"/>
        </w:rPr>
      </w:pPr>
      <w:r w:rsidRPr="004A0868">
        <w:rPr>
          <w:rFonts w:ascii="Arial" w:hAnsi="Arial" w:cs="Arial"/>
          <w:sz w:val="24"/>
          <w:szCs w:val="24"/>
        </w:rPr>
        <w:t xml:space="preserve">FACS sorted MDSCs and adherent monocytes were used to isolate total RNA using </w:t>
      </w:r>
      <w:proofErr w:type="spellStart"/>
      <w:r w:rsidRPr="004A0868">
        <w:rPr>
          <w:rFonts w:ascii="Arial" w:hAnsi="Arial" w:cs="Arial"/>
          <w:sz w:val="24"/>
          <w:szCs w:val="24"/>
        </w:rPr>
        <w:t>miRVANA</w:t>
      </w:r>
      <w:proofErr w:type="spellEnd"/>
      <w:r w:rsidRPr="004A0868">
        <w:rPr>
          <w:rFonts w:ascii="Arial" w:hAnsi="Arial" w:cs="Arial"/>
          <w:sz w:val="24"/>
          <w:szCs w:val="24"/>
        </w:rPr>
        <w:t xml:space="preserve"> kit (</w:t>
      </w:r>
      <w:proofErr w:type="spellStart"/>
      <w:r w:rsidRPr="004A0868">
        <w:rPr>
          <w:rFonts w:ascii="Arial" w:hAnsi="Arial" w:cs="Arial"/>
          <w:sz w:val="24"/>
          <w:szCs w:val="24"/>
        </w:rPr>
        <w:t>Thermofischer</w:t>
      </w:r>
      <w:proofErr w:type="spellEnd"/>
      <w:r w:rsidRPr="004A0868">
        <w:rPr>
          <w:rFonts w:ascii="Arial" w:hAnsi="Arial" w:cs="Arial"/>
          <w:sz w:val="24"/>
          <w:szCs w:val="24"/>
        </w:rPr>
        <w:t>, #AM1560). cDNA was prepared using High</w:t>
      </w:r>
      <w:r w:rsidRPr="004A0868">
        <w:rPr>
          <w:rFonts w:ascii="Cambria Math" w:hAnsi="Cambria Math" w:cs="Cambria Math"/>
          <w:sz w:val="24"/>
          <w:szCs w:val="24"/>
        </w:rPr>
        <w:t>‐</w:t>
      </w:r>
      <w:r w:rsidRPr="004A0868">
        <w:rPr>
          <w:rFonts w:ascii="Arial" w:hAnsi="Arial" w:cs="Arial"/>
          <w:sz w:val="24"/>
          <w:szCs w:val="24"/>
        </w:rPr>
        <w:t xml:space="preserve">Capacity cDNA Kit (ABI, Thermo Fisher Scientific, Waltham, MA; #4368813). Expression of various genes like IL-10, </w:t>
      </w:r>
      <w:proofErr w:type="spellStart"/>
      <w:r w:rsidRPr="004A0868">
        <w:rPr>
          <w:rFonts w:ascii="Arial" w:hAnsi="Arial" w:cs="Arial"/>
          <w:sz w:val="24"/>
          <w:szCs w:val="24"/>
        </w:rPr>
        <w:t>iNOS</w:t>
      </w:r>
      <w:proofErr w:type="spellEnd"/>
      <w:r w:rsidRPr="004A0868">
        <w:rPr>
          <w:rFonts w:ascii="Arial" w:hAnsi="Arial" w:cs="Arial"/>
          <w:sz w:val="24"/>
          <w:szCs w:val="24"/>
        </w:rPr>
        <w:t xml:space="preserve"> and Arginase 1 were checked. The primer sequences genes are listed in Supplementary Table </w:t>
      </w:r>
      <w:r w:rsidR="00153796">
        <w:rPr>
          <w:rFonts w:ascii="Arial" w:hAnsi="Arial" w:cs="Arial"/>
          <w:sz w:val="24"/>
          <w:szCs w:val="24"/>
        </w:rPr>
        <w:t>3</w:t>
      </w:r>
      <w:r w:rsidRPr="004A0868">
        <w:rPr>
          <w:rFonts w:ascii="Arial" w:hAnsi="Arial" w:cs="Arial"/>
          <w:sz w:val="24"/>
          <w:szCs w:val="24"/>
        </w:rPr>
        <w:t>. 18s RNA served as endogenous control for normalization. Relative expression was analyzed using SYBR Green (</w:t>
      </w:r>
      <w:proofErr w:type="spellStart"/>
      <w:r w:rsidRPr="004A0868">
        <w:rPr>
          <w:rFonts w:ascii="Arial" w:hAnsi="Arial" w:cs="Arial"/>
          <w:sz w:val="24"/>
          <w:szCs w:val="24"/>
        </w:rPr>
        <w:t>Thermofischer</w:t>
      </w:r>
      <w:proofErr w:type="spellEnd"/>
      <w:r w:rsidRPr="004A0868">
        <w:rPr>
          <w:rFonts w:ascii="Arial" w:hAnsi="Arial" w:cs="Arial"/>
          <w:sz w:val="24"/>
          <w:szCs w:val="24"/>
        </w:rPr>
        <w:t>, # A25742) in a VIIA7 real</w:t>
      </w:r>
      <w:r w:rsidRPr="004A0868">
        <w:rPr>
          <w:rFonts w:ascii="Cambria Math" w:hAnsi="Cambria Math" w:cs="Cambria Math"/>
          <w:sz w:val="24"/>
          <w:szCs w:val="24"/>
        </w:rPr>
        <w:t>‐</w:t>
      </w:r>
      <w:r w:rsidRPr="004A0868">
        <w:rPr>
          <w:rFonts w:ascii="Arial" w:hAnsi="Arial" w:cs="Arial"/>
          <w:sz w:val="24"/>
          <w:szCs w:val="24"/>
        </w:rPr>
        <w:t>time PCR machine (ABI; Whitefield, Bangalore, India).</w:t>
      </w:r>
    </w:p>
    <w:p w14:paraId="14DD032F" w14:textId="7452B406" w:rsidR="00CD708F" w:rsidRPr="004A0868" w:rsidRDefault="00CD708F" w:rsidP="00E4281A">
      <w:pPr>
        <w:jc w:val="both"/>
        <w:rPr>
          <w:rFonts w:ascii="Arial" w:hAnsi="Arial" w:cs="Arial"/>
          <w:b/>
          <w:sz w:val="24"/>
          <w:szCs w:val="24"/>
        </w:rPr>
      </w:pPr>
    </w:p>
    <w:p w14:paraId="23D150FA" w14:textId="301C57F8" w:rsidR="009973D3" w:rsidRDefault="009973D3" w:rsidP="00E4281A">
      <w:pPr>
        <w:jc w:val="both"/>
        <w:rPr>
          <w:rFonts w:ascii="Arial" w:hAnsi="Arial" w:cs="Arial"/>
          <w:b/>
          <w:color w:val="000000" w:themeColor="text1"/>
          <w:sz w:val="24"/>
          <w:szCs w:val="24"/>
        </w:rPr>
      </w:pPr>
    </w:p>
    <w:p w14:paraId="4A679411" w14:textId="02A83B41" w:rsidR="009973D3" w:rsidRDefault="009973D3" w:rsidP="00E4281A">
      <w:pPr>
        <w:jc w:val="both"/>
        <w:rPr>
          <w:rFonts w:ascii="Arial" w:hAnsi="Arial" w:cs="Arial"/>
          <w:b/>
          <w:color w:val="000000" w:themeColor="text1"/>
          <w:sz w:val="24"/>
          <w:szCs w:val="24"/>
        </w:rPr>
      </w:pPr>
    </w:p>
    <w:p w14:paraId="00618B6B" w14:textId="4557A098" w:rsidR="006B661B" w:rsidRDefault="006B661B" w:rsidP="00D93105">
      <w:pPr>
        <w:autoSpaceDE w:val="0"/>
        <w:autoSpaceDN w:val="0"/>
        <w:adjustRightInd w:val="0"/>
        <w:spacing w:after="0" w:line="360" w:lineRule="auto"/>
        <w:ind w:right="-425"/>
        <w:jc w:val="both"/>
        <w:rPr>
          <w:rFonts w:ascii="Arial" w:hAnsi="Arial" w:cs="Arial"/>
          <w:b/>
          <w:bCs/>
          <w:iCs/>
          <w:sz w:val="24"/>
          <w:szCs w:val="24"/>
        </w:rPr>
      </w:pPr>
      <w:r>
        <w:rPr>
          <w:rFonts w:ascii="Arial" w:hAnsi="Arial" w:cs="Arial"/>
          <w:b/>
          <w:bCs/>
          <w:iCs/>
          <w:sz w:val="24"/>
          <w:szCs w:val="24"/>
        </w:rPr>
        <w:lastRenderedPageBreak/>
        <w:t>SUPPLEMENTARY TABLES:</w:t>
      </w:r>
    </w:p>
    <w:p w14:paraId="2C1A730C" w14:textId="0CD1F234" w:rsidR="00CD708F" w:rsidRDefault="00CD708F" w:rsidP="00E4281A">
      <w:pPr>
        <w:jc w:val="both"/>
        <w:rPr>
          <w:rFonts w:ascii="Arial" w:hAnsi="Arial" w:cs="Arial"/>
          <w:b/>
          <w:color w:val="000000" w:themeColor="text1"/>
          <w:sz w:val="24"/>
          <w:szCs w:val="24"/>
        </w:rPr>
      </w:pPr>
    </w:p>
    <w:p w14:paraId="28F77B40" w14:textId="349259C4" w:rsidR="001A5106" w:rsidRDefault="00153796" w:rsidP="00E4281A">
      <w:pPr>
        <w:jc w:val="both"/>
      </w:pPr>
      <w:r w:rsidRPr="00F9138A">
        <w:rPr>
          <w:b/>
          <w:bCs/>
          <w:sz w:val="24"/>
          <w:szCs w:val="24"/>
        </w:rPr>
        <w:t>Supplementary Table 1:</w:t>
      </w:r>
      <w:r>
        <w:t xml:space="preserve"> </w:t>
      </w:r>
      <w:r w:rsidR="00645365">
        <w:t>M</w:t>
      </w:r>
      <w:r w:rsidR="001A5106" w:rsidRPr="001A5106">
        <w:t xml:space="preserve">arkers for </w:t>
      </w:r>
      <w:r w:rsidR="00645365">
        <w:t xml:space="preserve">cell </w:t>
      </w:r>
      <w:r w:rsidR="001A5106" w:rsidRPr="001A5106">
        <w:t>types</w:t>
      </w:r>
      <w:r w:rsidR="00645365">
        <w:t xml:space="preserve">: </w:t>
      </w:r>
      <w:r w:rsidR="001A5106" w:rsidRPr="001A5106">
        <w:t>T-cells, MDSCs and Tregs</w:t>
      </w:r>
      <w:r w:rsidR="001A5106">
        <w:t>.</w:t>
      </w:r>
    </w:p>
    <w:p w14:paraId="5DA7F244" w14:textId="227977D9" w:rsidR="00153796" w:rsidRDefault="001A5106" w:rsidP="00E4281A">
      <w:pPr>
        <w:jc w:val="both"/>
      </w:pPr>
      <w:r w:rsidRPr="001A5106">
        <w:t xml:space="preserve"> </w:t>
      </w:r>
      <w:r w:rsidR="00EA44B2">
        <w:rPr>
          <w:noProof/>
        </w:rPr>
        <w:drawing>
          <wp:inline distT="0" distB="0" distL="0" distR="0" wp14:anchorId="76D89490" wp14:editId="5BE6CEB0">
            <wp:extent cx="6187440" cy="2865120"/>
            <wp:effectExtent l="0" t="0" r="3810" b="0"/>
            <wp:docPr id="23" name="Picture 2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7440" cy="2865120"/>
                    </a:xfrm>
                    <a:prstGeom prst="rect">
                      <a:avLst/>
                    </a:prstGeom>
                  </pic:spPr>
                </pic:pic>
              </a:graphicData>
            </a:graphic>
          </wp:inline>
        </w:drawing>
      </w:r>
    </w:p>
    <w:p w14:paraId="732FC268" w14:textId="0A41FE74" w:rsidR="00153796" w:rsidRDefault="00153796" w:rsidP="00E4281A">
      <w:pPr>
        <w:jc w:val="both"/>
      </w:pPr>
    </w:p>
    <w:p w14:paraId="644BE9BB" w14:textId="77777777" w:rsidR="00D9339B" w:rsidRDefault="00D9339B" w:rsidP="00E4281A">
      <w:pPr>
        <w:jc w:val="both"/>
        <w:rPr>
          <w:b/>
          <w:bCs/>
          <w:sz w:val="24"/>
          <w:szCs w:val="24"/>
        </w:rPr>
      </w:pPr>
    </w:p>
    <w:p w14:paraId="30B8B82F" w14:textId="77777777" w:rsidR="00D9339B" w:rsidRDefault="00D9339B" w:rsidP="00E4281A">
      <w:pPr>
        <w:jc w:val="both"/>
        <w:rPr>
          <w:b/>
          <w:bCs/>
          <w:sz w:val="24"/>
          <w:szCs w:val="24"/>
        </w:rPr>
      </w:pPr>
    </w:p>
    <w:p w14:paraId="4A119D7F" w14:textId="77777777" w:rsidR="00D9339B" w:rsidRDefault="00D9339B" w:rsidP="00E4281A">
      <w:pPr>
        <w:jc w:val="both"/>
        <w:rPr>
          <w:b/>
          <w:bCs/>
          <w:sz w:val="24"/>
          <w:szCs w:val="24"/>
        </w:rPr>
      </w:pPr>
    </w:p>
    <w:p w14:paraId="7C3252C4" w14:textId="77777777" w:rsidR="00D9339B" w:rsidRDefault="00D9339B" w:rsidP="00E4281A">
      <w:pPr>
        <w:jc w:val="both"/>
        <w:rPr>
          <w:b/>
          <w:bCs/>
          <w:sz w:val="24"/>
          <w:szCs w:val="24"/>
        </w:rPr>
      </w:pPr>
    </w:p>
    <w:p w14:paraId="1ADE1595" w14:textId="77777777" w:rsidR="00D9339B" w:rsidRDefault="00D9339B" w:rsidP="00E4281A">
      <w:pPr>
        <w:jc w:val="both"/>
        <w:rPr>
          <w:b/>
          <w:bCs/>
          <w:sz w:val="24"/>
          <w:szCs w:val="24"/>
        </w:rPr>
      </w:pPr>
    </w:p>
    <w:p w14:paraId="66BDC654" w14:textId="77777777" w:rsidR="00D9339B" w:rsidRDefault="00D9339B" w:rsidP="00E4281A">
      <w:pPr>
        <w:jc w:val="both"/>
        <w:rPr>
          <w:b/>
          <w:bCs/>
          <w:sz w:val="24"/>
          <w:szCs w:val="24"/>
        </w:rPr>
      </w:pPr>
    </w:p>
    <w:p w14:paraId="3A8B3634" w14:textId="77777777" w:rsidR="00D9339B" w:rsidRDefault="00D9339B" w:rsidP="00E4281A">
      <w:pPr>
        <w:jc w:val="both"/>
        <w:rPr>
          <w:b/>
          <w:bCs/>
          <w:sz w:val="24"/>
          <w:szCs w:val="24"/>
        </w:rPr>
      </w:pPr>
    </w:p>
    <w:p w14:paraId="0B7C227A" w14:textId="77777777" w:rsidR="00D9339B" w:rsidRDefault="00D9339B" w:rsidP="00E4281A">
      <w:pPr>
        <w:jc w:val="both"/>
        <w:rPr>
          <w:b/>
          <w:bCs/>
          <w:sz w:val="24"/>
          <w:szCs w:val="24"/>
        </w:rPr>
      </w:pPr>
    </w:p>
    <w:p w14:paraId="18A948FB" w14:textId="77777777" w:rsidR="00D9339B" w:rsidRDefault="00D9339B" w:rsidP="00E4281A">
      <w:pPr>
        <w:jc w:val="both"/>
        <w:rPr>
          <w:b/>
          <w:bCs/>
          <w:sz w:val="24"/>
          <w:szCs w:val="24"/>
        </w:rPr>
      </w:pPr>
    </w:p>
    <w:p w14:paraId="02C0A42F" w14:textId="77777777" w:rsidR="00D9339B" w:rsidRDefault="00D9339B" w:rsidP="00E4281A">
      <w:pPr>
        <w:jc w:val="both"/>
        <w:rPr>
          <w:b/>
          <w:bCs/>
          <w:sz w:val="24"/>
          <w:szCs w:val="24"/>
        </w:rPr>
      </w:pPr>
    </w:p>
    <w:p w14:paraId="1D3E63C1" w14:textId="77777777" w:rsidR="00D9339B" w:rsidRDefault="00D9339B" w:rsidP="00E4281A">
      <w:pPr>
        <w:jc w:val="both"/>
        <w:rPr>
          <w:b/>
          <w:bCs/>
          <w:sz w:val="24"/>
          <w:szCs w:val="24"/>
        </w:rPr>
      </w:pPr>
    </w:p>
    <w:p w14:paraId="0A8CDDE8" w14:textId="77777777" w:rsidR="00D9339B" w:rsidRDefault="00D9339B" w:rsidP="00E4281A">
      <w:pPr>
        <w:jc w:val="both"/>
        <w:rPr>
          <w:b/>
          <w:bCs/>
          <w:sz w:val="24"/>
          <w:szCs w:val="24"/>
        </w:rPr>
      </w:pPr>
    </w:p>
    <w:p w14:paraId="34D7017D" w14:textId="77777777" w:rsidR="00D9339B" w:rsidRDefault="00D9339B" w:rsidP="00E4281A">
      <w:pPr>
        <w:jc w:val="both"/>
        <w:rPr>
          <w:b/>
          <w:bCs/>
          <w:sz w:val="24"/>
          <w:szCs w:val="24"/>
        </w:rPr>
      </w:pPr>
    </w:p>
    <w:p w14:paraId="3D0AC485" w14:textId="24020B21" w:rsidR="0024201A" w:rsidRDefault="00153796" w:rsidP="00E4281A">
      <w:pPr>
        <w:jc w:val="both"/>
      </w:pPr>
      <w:r w:rsidRPr="00F9138A">
        <w:rPr>
          <w:b/>
          <w:bCs/>
          <w:sz w:val="24"/>
          <w:szCs w:val="24"/>
        </w:rPr>
        <w:lastRenderedPageBreak/>
        <w:t xml:space="preserve">Supplementary Table </w:t>
      </w:r>
      <w:r>
        <w:rPr>
          <w:b/>
          <w:bCs/>
          <w:sz w:val="24"/>
          <w:szCs w:val="24"/>
        </w:rPr>
        <w:t>2</w:t>
      </w:r>
      <w:r w:rsidRPr="00F9138A">
        <w:rPr>
          <w:b/>
          <w:bCs/>
          <w:sz w:val="24"/>
          <w:szCs w:val="24"/>
        </w:rPr>
        <w:t>:</w:t>
      </w:r>
      <w:r>
        <w:t xml:space="preserve"> </w:t>
      </w:r>
      <w:r w:rsidR="00712017">
        <w:t xml:space="preserve">Lowest </w:t>
      </w:r>
      <w:r w:rsidR="006044BE">
        <w:t>detection limit of</w:t>
      </w:r>
      <w:r w:rsidR="0024201A">
        <w:t xml:space="preserve"> cytokines, growth factors and others </w:t>
      </w:r>
      <w:r w:rsidR="008F16B5">
        <w:t xml:space="preserve">in cytokine bead array </w:t>
      </w:r>
    </w:p>
    <w:p w14:paraId="7D71B219" w14:textId="6C009201" w:rsidR="00D9339B" w:rsidRDefault="00D9339B" w:rsidP="00D9339B">
      <w:pPr>
        <w:jc w:val="center"/>
      </w:pPr>
      <w:r>
        <w:rPr>
          <w:noProof/>
        </w:rPr>
        <w:drawing>
          <wp:inline distT="0" distB="0" distL="0" distR="0" wp14:anchorId="6CEE2C24" wp14:editId="5FB0D7B0">
            <wp:extent cx="5272964" cy="7673340"/>
            <wp:effectExtent l="0" t="0" r="4445" b="0"/>
            <wp:docPr id="14" name="Picture 1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7004" cy="7679220"/>
                    </a:xfrm>
                    <a:prstGeom prst="rect">
                      <a:avLst/>
                    </a:prstGeom>
                  </pic:spPr>
                </pic:pic>
              </a:graphicData>
            </a:graphic>
          </wp:inline>
        </w:drawing>
      </w:r>
    </w:p>
    <w:p w14:paraId="2CBD9885" w14:textId="330A0F84" w:rsidR="0024201A" w:rsidRPr="00D319FC" w:rsidRDefault="0024201A" w:rsidP="00D9339B">
      <w:pPr>
        <w:rPr>
          <w:sz w:val="24"/>
          <w:szCs w:val="24"/>
        </w:rPr>
      </w:pPr>
      <w:r w:rsidRPr="00F9138A">
        <w:rPr>
          <w:b/>
          <w:bCs/>
          <w:sz w:val="24"/>
          <w:szCs w:val="24"/>
        </w:rPr>
        <w:lastRenderedPageBreak/>
        <w:t xml:space="preserve">Supplementary Table </w:t>
      </w:r>
      <w:r w:rsidR="00153796">
        <w:rPr>
          <w:b/>
          <w:bCs/>
          <w:sz w:val="24"/>
          <w:szCs w:val="24"/>
        </w:rPr>
        <w:t>3</w:t>
      </w:r>
      <w:r>
        <w:rPr>
          <w:b/>
          <w:bCs/>
          <w:sz w:val="24"/>
          <w:szCs w:val="24"/>
        </w:rPr>
        <w:t xml:space="preserve">: </w:t>
      </w:r>
      <w:r w:rsidR="008F16B5" w:rsidRPr="008F16B5">
        <w:rPr>
          <w:sz w:val="24"/>
          <w:szCs w:val="24"/>
        </w:rPr>
        <w:t xml:space="preserve">List of primer </w:t>
      </w:r>
      <w:r w:rsidR="006044BE" w:rsidRPr="008F16B5">
        <w:rPr>
          <w:sz w:val="24"/>
          <w:szCs w:val="24"/>
        </w:rPr>
        <w:t>sequences</w:t>
      </w:r>
      <w:r w:rsidR="006044BE" w:rsidRPr="00D319FC">
        <w:rPr>
          <w:sz w:val="24"/>
          <w:szCs w:val="24"/>
        </w:rPr>
        <w:t xml:space="preserve"> </w:t>
      </w:r>
      <w:r w:rsidR="008F16B5">
        <w:rPr>
          <w:sz w:val="24"/>
          <w:szCs w:val="24"/>
        </w:rPr>
        <w:t xml:space="preserve">for </w:t>
      </w:r>
      <w:proofErr w:type="spellStart"/>
      <w:r w:rsidR="008F16B5">
        <w:rPr>
          <w:sz w:val="24"/>
          <w:szCs w:val="24"/>
        </w:rPr>
        <w:t>qRT</w:t>
      </w:r>
      <w:proofErr w:type="spellEnd"/>
      <w:r w:rsidR="008F16B5">
        <w:rPr>
          <w:sz w:val="24"/>
          <w:szCs w:val="24"/>
        </w:rPr>
        <w:t>-PCR.</w:t>
      </w:r>
    </w:p>
    <w:p w14:paraId="51DE76D8" w14:textId="3018D53B" w:rsidR="0024201A" w:rsidRDefault="00480C19" w:rsidP="00E4281A">
      <w:pPr>
        <w:jc w:val="both"/>
      </w:pPr>
      <w:r>
        <w:rPr>
          <w:noProof/>
        </w:rPr>
        <w:drawing>
          <wp:inline distT="0" distB="0" distL="0" distR="0" wp14:anchorId="43B901DD" wp14:editId="47B07582">
            <wp:extent cx="6351712" cy="1630680"/>
            <wp:effectExtent l="0" t="0" r="0" b="7620"/>
            <wp:docPr id="19" name="Picture 1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54708" cy="1631449"/>
                    </a:xfrm>
                    <a:prstGeom prst="rect">
                      <a:avLst/>
                    </a:prstGeom>
                  </pic:spPr>
                </pic:pic>
              </a:graphicData>
            </a:graphic>
          </wp:inline>
        </w:drawing>
      </w:r>
    </w:p>
    <w:p w14:paraId="5E821DCD" w14:textId="77777777" w:rsidR="0024201A" w:rsidRDefault="0024201A" w:rsidP="00E4281A">
      <w:pPr>
        <w:jc w:val="both"/>
      </w:pPr>
    </w:p>
    <w:p w14:paraId="5A803A09" w14:textId="77777777" w:rsidR="00C413D9" w:rsidRDefault="00C413D9" w:rsidP="009973D3">
      <w:pPr>
        <w:jc w:val="both"/>
        <w:rPr>
          <w:b/>
          <w:bCs/>
          <w:sz w:val="24"/>
          <w:szCs w:val="24"/>
        </w:rPr>
      </w:pPr>
    </w:p>
    <w:p w14:paraId="09709EAD" w14:textId="77777777" w:rsidR="00C413D9" w:rsidRDefault="00C413D9" w:rsidP="009973D3">
      <w:pPr>
        <w:jc w:val="both"/>
        <w:rPr>
          <w:b/>
          <w:bCs/>
          <w:sz w:val="24"/>
          <w:szCs w:val="24"/>
        </w:rPr>
      </w:pPr>
    </w:p>
    <w:p w14:paraId="24D3A5BD" w14:textId="77777777" w:rsidR="00C413D9" w:rsidRDefault="00C413D9" w:rsidP="009973D3">
      <w:pPr>
        <w:jc w:val="both"/>
        <w:rPr>
          <w:b/>
          <w:bCs/>
          <w:sz w:val="24"/>
          <w:szCs w:val="24"/>
        </w:rPr>
      </w:pPr>
    </w:p>
    <w:p w14:paraId="595BA309" w14:textId="77777777" w:rsidR="00C413D9" w:rsidRDefault="00C413D9" w:rsidP="009973D3">
      <w:pPr>
        <w:jc w:val="both"/>
        <w:rPr>
          <w:b/>
          <w:bCs/>
          <w:sz w:val="24"/>
          <w:szCs w:val="24"/>
        </w:rPr>
      </w:pPr>
    </w:p>
    <w:p w14:paraId="7ACD268B" w14:textId="77777777" w:rsidR="00C413D9" w:rsidRDefault="00C413D9" w:rsidP="009973D3">
      <w:pPr>
        <w:jc w:val="both"/>
        <w:rPr>
          <w:b/>
          <w:bCs/>
          <w:sz w:val="24"/>
          <w:szCs w:val="24"/>
        </w:rPr>
      </w:pPr>
    </w:p>
    <w:p w14:paraId="35FEFF4B" w14:textId="77777777" w:rsidR="00C413D9" w:rsidRDefault="00C413D9" w:rsidP="009973D3">
      <w:pPr>
        <w:jc w:val="both"/>
        <w:rPr>
          <w:b/>
          <w:bCs/>
          <w:sz w:val="24"/>
          <w:szCs w:val="24"/>
        </w:rPr>
      </w:pPr>
    </w:p>
    <w:p w14:paraId="6C666A2C" w14:textId="77777777" w:rsidR="00C413D9" w:rsidRDefault="00C413D9" w:rsidP="009973D3">
      <w:pPr>
        <w:jc w:val="both"/>
        <w:rPr>
          <w:b/>
          <w:bCs/>
          <w:sz w:val="24"/>
          <w:szCs w:val="24"/>
        </w:rPr>
      </w:pPr>
    </w:p>
    <w:p w14:paraId="287BD477" w14:textId="77777777" w:rsidR="00C413D9" w:rsidRDefault="00C413D9" w:rsidP="009973D3">
      <w:pPr>
        <w:jc w:val="both"/>
        <w:rPr>
          <w:b/>
          <w:bCs/>
          <w:sz w:val="24"/>
          <w:szCs w:val="24"/>
        </w:rPr>
      </w:pPr>
    </w:p>
    <w:p w14:paraId="60C4CF8D" w14:textId="77777777" w:rsidR="00C413D9" w:rsidRDefault="00C413D9" w:rsidP="009973D3">
      <w:pPr>
        <w:jc w:val="both"/>
        <w:rPr>
          <w:b/>
          <w:bCs/>
          <w:sz w:val="24"/>
          <w:szCs w:val="24"/>
        </w:rPr>
      </w:pPr>
    </w:p>
    <w:p w14:paraId="3B02C1FA" w14:textId="77777777" w:rsidR="00C413D9" w:rsidRDefault="00C413D9" w:rsidP="009973D3">
      <w:pPr>
        <w:jc w:val="both"/>
        <w:rPr>
          <w:b/>
          <w:bCs/>
          <w:sz w:val="24"/>
          <w:szCs w:val="24"/>
        </w:rPr>
      </w:pPr>
    </w:p>
    <w:p w14:paraId="4DAC63D4" w14:textId="77777777" w:rsidR="00C413D9" w:rsidRDefault="00C413D9" w:rsidP="009973D3">
      <w:pPr>
        <w:jc w:val="both"/>
        <w:rPr>
          <w:b/>
          <w:bCs/>
          <w:sz w:val="24"/>
          <w:szCs w:val="24"/>
        </w:rPr>
      </w:pPr>
    </w:p>
    <w:p w14:paraId="3A58AC6F" w14:textId="77777777" w:rsidR="00C413D9" w:rsidRDefault="00C413D9" w:rsidP="009973D3">
      <w:pPr>
        <w:jc w:val="both"/>
        <w:rPr>
          <w:b/>
          <w:bCs/>
          <w:sz w:val="24"/>
          <w:szCs w:val="24"/>
        </w:rPr>
      </w:pPr>
    </w:p>
    <w:p w14:paraId="7113E62F" w14:textId="77777777" w:rsidR="00C413D9" w:rsidRDefault="00C413D9" w:rsidP="009973D3">
      <w:pPr>
        <w:jc w:val="both"/>
        <w:rPr>
          <w:b/>
          <w:bCs/>
          <w:sz w:val="24"/>
          <w:szCs w:val="24"/>
        </w:rPr>
      </w:pPr>
    </w:p>
    <w:p w14:paraId="7CF39B9B" w14:textId="77777777" w:rsidR="00C413D9" w:rsidRDefault="00C413D9" w:rsidP="009973D3">
      <w:pPr>
        <w:jc w:val="both"/>
        <w:rPr>
          <w:b/>
          <w:bCs/>
          <w:sz w:val="24"/>
          <w:szCs w:val="24"/>
        </w:rPr>
      </w:pPr>
    </w:p>
    <w:p w14:paraId="739BC142" w14:textId="77777777" w:rsidR="00C413D9" w:rsidRDefault="00C413D9" w:rsidP="009973D3">
      <w:pPr>
        <w:jc w:val="both"/>
        <w:rPr>
          <w:b/>
          <w:bCs/>
          <w:sz w:val="24"/>
          <w:szCs w:val="24"/>
        </w:rPr>
      </w:pPr>
    </w:p>
    <w:p w14:paraId="1AB92B63" w14:textId="77777777" w:rsidR="00C413D9" w:rsidRDefault="00C413D9" w:rsidP="009973D3">
      <w:pPr>
        <w:jc w:val="both"/>
        <w:rPr>
          <w:b/>
          <w:bCs/>
          <w:sz w:val="24"/>
          <w:szCs w:val="24"/>
        </w:rPr>
      </w:pPr>
    </w:p>
    <w:p w14:paraId="52F1C20E" w14:textId="77777777" w:rsidR="00C413D9" w:rsidRDefault="00C413D9" w:rsidP="009973D3">
      <w:pPr>
        <w:jc w:val="both"/>
        <w:rPr>
          <w:b/>
          <w:bCs/>
          <w:sz w:val="24"/>
          <w:szCs w:val="24"/>
        </w:rPr>
      </w:pPr>
    </w:p>
    <w:p w14:paraId="00D4FA70" w14:textId="77777777" w:rsidR="00C413D9" w:rsidRDefault="00C413D9" w:rsidP="009973D3">
      <w:pPr>
        <w:jc w:val="both"/>
        <w:rPr>
          <w:b/>
          <w:bCs/>
          <w:sz w:val="24"/>
          <w:szCs w:val="24"/>
        </w:rPr>
      </w:pPr>
    </w:p>
    <w:p w14:paraId="400C86A5" w14:textId="77777777" w:rsidR="00C413D9" w:rsidRDefault="00C413D9" w:rsidP="009973D3">
      <w:pPr>
        <w:jc w:val="both"/>
        <w:rPr>
          <w:b/>
          <w:bCs/>
          <w:sz w:val="24"/>
          <w:szCs w:val="24"/>
        </w:rPr>
      </w:pPr>
    </w:p>
    <w:p w14:paraId="0037E356" w14:textId="05985549" w:rsidR="00F67DE1" w:rsidRDefault="00153796" w:rsidP="009973D3">
      <w:pPr>
        <w:jc w:val="both"/>
        <w:rPr>
          <w:sz w:val="24"/>
          <w:szCs w:val="24"/>
        </w:rPr>
      </w:pPr>
      <w:r w:rsidRPr="009973D3">
        <w:rPr>
          <w:b/>
          <w:bCs/>
          <w:sz w:val="24"/>
          <w:szCs w:val="24"/>
        </w:rPr>
        <w:lastRenderedPageBreak/>
        <w:t xml:space="preserve">Supplementary Table </w:t>
      </w:r>
      <w:r>
        <w:rPr>
          <w:b/>
          <w:bCs/>
          <w:sz w:val="24"/>
          <w:szCs w:val="24"/>
        </w:rPr>
        <w:t>4</w:t>
      </w:r>
      <w:r w:rsidRPr="009973D3">
        <w:rPr>
          <w:b/>
          <w:bCs/>
          <w:sz w:val="24"/>
          <w:szCs w:val="24"/>
        </w:rPr>
        <w:t>:</w:t>
      </w:r>
      <w:r w:rsidR="00480C19">
        <w:rPr>
          <w:b/>
          <w:bCs/>
          <w:sz w:val="24"/>
          <w:szCs w:val="24"/>
        </w:rPr>
        <w:t xml:space="preserve"> </w:t>
      </w:r>
      <w:r w:rsidR="00F67DE1" w:rsidRPr="009973D3">
        <w:rPr>
          <w:sz w:val="24"/>
          <w:szCs w:val="24"/>
        </w:rPr>
        <w:t xml:space="preserve">Patient characteristics of </w:t>
      </w:r>
      <w:r w:rsidR="00712017">
        <w:rPr>
          <w:sz w:val="24"/>
          <w:szCs w:val="24"/>
        </w:rPr>
        <w:t xml:space="preserve">two </w:t>
      </w:r>
      <w:r w:rsidR="00F67DE1" w:rsidRPr="009973D3">
        <w:rPr>
          <w:sz w:val="24"/>
          <w:szCs w:val="24"/>
        </w:rPr>
        <w:t>Sepsis patient</w:t>
      </w:r>
      <w:r w:rsidR="00712017">
        <w:rPr>
          <w:sz w:val="24"/>
          <w:szCs w:val="24"/>
        </w:rPr>
        <w:t xml:space="preserve"> groups;</w:t>
      </w:r>
      <w:r w:rsidR="00F67DE1" w:rsidRPr="009973D3">
        <w:rPr>
          <w:sz w:val="24"/>
          <w:szCs w:val="24"/>
        </w:rPr>
        <w:t xml:space="preserve"> </w:t>
      </w:r>
      <w:r w:rsidR="00712017" w:rsidRPr="009973D3">
        <w:rPr>
          <w:sz w:val="24"/>
          <w:szCs w:val="24"/>
        </w:rPr>
        <w:t>without GM-CSF</w:t>
      </w:r>
      <w:r w:rsidR="00712017">
        <w:rPr>
          <w:sz w:val="24"/>
          <w:szCs w:val="24"/>
        </w:rPr>
        <w:t xml:space="preserve"> treatment</w:t>
      </w:r>
      <w:r w:rsidR="00712017" w:rsidRPr="009973D3">
        <w:rPr>
          <w:sz w:val="24"/>
          <w:szCs w:val="24"/>
        </w:rPr>
        <w:t xml:space="preserve"> and </w:t>
      </w:r>
      <w:r w:rsidR="00F67DE1" w:rsidRPr="009973D3">
        <w:rPr>
          <w:sz w:val="24"/>
          <w:szCs w:val="24"/>
        </w:rPr>
        <w:t>with</w:t>
      </w:r>
      <w:r w:rsidR="00712017">
        <w:rPr>
          <w:sz w:val="24"/>
          <w:szCs w:val="24"/>
        </w:rPr>
        <w:t xml:space="preserve"> GM-CSF treatment</w:t>
      </w:r>
      <w:r w:rsidR="00F67DE1" w:rsidRPr="009973D3">
        <w:rPr>
          <w:sz w:val="24"/>
          <w:szCs w:val="24"/>
        </w:rPr>
        <w:t xml:space="preserve"> with </w:t>
      </w:r>
      <w:r w:rsidR="00712017">
        <w:rPr>
          <w:sz w:val="24"/>
          <w:szCs w:val="24"/>
        </w:rPr>
        <w:t>Day 1 and Day 3 follow</w:t>
      </w:r>
      <w:r w:rsidR="00D2538F">
        <w:rPr>
          <w:sz w:val="24"/>
          <w:szCs w:val="24"/>
        </w:rPr>
        <w:t>-</w:t>
      </w:r>
      <w:r w:rsidR="00712017">
        <w:rPr>
          <w:sz w:val="24"/>
          <w:szCs w:val="24"/>
        </w:rPr>
        <w:t>up</w:t>
      </w:r>
    </w:p>
    <w:p w14:paraId="5C44FE4D" w14:textId="77777777" w:rsidR="00480C19" w:rsidRPr="009973D3" w:rsidRDefault="00480C19" w:rsidP="009973D3">
      <w:pPr>
        <w:jc w:val="both"/>
        <w:rPr>
          <w:sz w:val="24"/>
          <w:szCs w:val="24"/>
        </w:rPr>
      </w:pPr>
    </w:p>
    <w:p w14:paraId="6ABC0D63" w14:textId="60B95FD5" w:rsidR="00F67DE1" w:rsidRDefault="00A303C0" w:rsidP="00F67DE1">
      <w:r>
        <w:rPr>
          <w:noProof/>
        </w:rPr>
        <w:drawing>
          <wp:inline distT="0" distB="0" distL="0" distR="0" wp14:anchorId="429E667D" wp14:editId="2B207283">
            <wp:extent cx="6450965" cy="5242560"/>
            <wp:effectExtent l="0" t="0" r="6985"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54341" cy="5245304"/>
                    </a:xfrm>
                    <a:prstGeom prst="rect">
                      <a:avLst/>
                    </a:prstGeom>
                  </pic:spPr>
                </pic:pic>
              </a:graphicData>
            </a:graphic>
          </wp:inline>
        </w:drawing>
      </w:r>
    </w:p>
    <w:p w14:paraId="785658AA" w14:textId="77777777" w:rsidR="008F16B5" w:rsidRDefault="008F16B5" w:rsidP="00E4281A">
      <w:pPr>
        <w:shd w:val="clear" w:color="auto" w:fill="FFFFFF"/>
        <w:spacing w:line="253" w:lineRule="atLeast"/>
        <w:jc w:val="both"/>
        <w:rPr>
          <w:rFonts w:ascii="Calibri" w:eastAsia="Times New Roman" w:hAnsi="Calibri" w:cs="Calibri"/>
          <w:b/>
          <w:sz w:val="24"/>
          <w:szCs w:val="24"/>
          <w:lang w:eastAsia="en-IN"/>
        </w:rPr>
      </w:pPr>
    </w:p>
    <w:p w14:paraId="786A0042" w14:textId="77777777" w:rsidR="00153796" w:rsidRDefault="00153796" w:rsidP="00855EE4">
      <w:pPr>
        <w:rPr>
          <w:rFonts w:ascii="Arial" w:hAnsi="Arial" w:cs="Arial"/>
          <w:b/>
          <w:bCs/>
          <w:iCs/>
          <w:sz w:val="24"/>
          <w:szCs w:val="24"/>
        </w:rPr>
      </w:pPr>
    </w:p>
    <w:p w14:paraId="25346D5C" w14:textId="77777777" w:rsidR="00153796" w:rsidRDefault="00153796" w:rsidP="00855EE4">
      <w:pPr>
        <w:rPr>
          <w:rFonts w:ascii="Arial" w:hAnsi="Arial" w:cs="Arial"/>
          <w:b/>
          <w:bCs/>
          <w:iCs/>
          <w:sz w:val="24"/>
          <w:szCs w:val="24"/>
        </w:rPr>
      </w:pPr>
    </w:p>
    <w:p w14:paraId="227C6BD6" w14:textId="77777777" w:rsidR="00153796" w:rsidRDefault="00153796" w:rsidP="00855EE4">
      <w:pPr>
        <w:rPr>
          <w:rFonts w:ascii="Arial" w:hAnsi="Arial" w:cs="Arial"/>
          <w:b/>
          <w:bCs/>
          <w:iCs/>
          <w:sz w:val="24"/>
          <w:szCs w:val="24"/>
        </w:rPr>
      </w:pPr>
    </w:p>
    <w:p w14:paraId="678CF8BE" w14:textId="77777777" w:rsidR="00153796" w:rsidRDefault="00153796" w:rsidP="00855EE4">
      <w:pPr>
        <w:rPr>
          <w:rFonts w:ascii="Arial" w:hAnsi="Arial" w:cs="Arial"/>
          <w:b/>
          <w:bCs/>
          <w:iCs/>
          <w:sz w:val="24"/>
          <w:szCs w:val="24"/>
        </w:rPr>
      </w:pPr>
    </w:p>
    <w:p w14:paraId="047C8DF4" w14:textId="77777777" w:rsidR="00153796" w:rsidRDefault="00153796" w:rsidP="00855EE4">
      <w:pPr>
        <w:rPr>
          <w:rFonts w:ascii="Arial" w:hAnsi="Arial" w:cs="Arial"/>
          <w:b/>
          <w:bCs/>
          <w:iCs/>
          <w:sz w:val="24"/>
          <w:szCs w:val="24"/>
        </w:rPr>
      </w:pPr>
    </w:p>
    <w:p w14:paraId="76FBB033" w14:textId="77777777" w:rsidR="00153796" w:rsidRDefault="00153796" w:rsidP="00855EE4">
      <w:pPr>
        <w:rPr>
          <w:rFonts w:ascii="Arial" w:hAnsi="Arial" w:cs="Arial"/>
          <w:b/>
          <w:bCs/>
          <w:iCs/>
          <w:sz w:val="24"/>
          <w:szCs w:val="24"/>
        </w:rPr>
      </w:pPr>
    </w:p>
    <w:p w14:paraId="7DE34203" w14:textId="278CA085" w:rsidR="006B661B" w:rsidRDefault="006B661B" w:rsidP="00855EE4">
      <w:pPr>
        <w:rPr>
          <w:rFonts w:ascii="Arial" w:hAnsi="Arial" w:cs="Arial"/>
          <w:b/>
          <w:bCs/>
          <w:iCs/>
          <w:sz w:val="24"/>
          <w:szCs w:val="24"/>
        </w:rPr>
      </w:pPr>
      <w:r>
        <w:rPr>
          <w:rFonts w:ascii="Arial" w:hAnsi="Arial" w:cs="Arial"/>
          <w:b/>
          <w:bCs/>
          <w:iCs/>
          <w:sz w:val="24"/>
          <w:szCs w:val="24"/>
        </w:rPr>
        <w:lastRenderedPageBreak/>
        <w:t>SUPPLEMENTARY FIGURES:</w:t>
      </w:r>
    </w:p>
    <w:p w14:paraId="4F77FEF7" w14:textId="77777777" w:rsidR="006B661B" w:rsidRDefault="006B661B" w:rsidP="006B661B">
      <w:pPr>
        <w:autoSpaceDE w:val="0"/>
        <w:autoSpaceDN w:val="0"/>
        <w:adjustRightInd w:val="0"/>
        <w:spacing w:after="0" w:line="360" w:lineRule="auto"/>
        <w:ind w:left="-567" w:right="-425"/>
        <w:jc w:val="both"/>
        <w:rPr>
          <w:rFonts w:ascii="Arial" w:hAnsi="Arial" w:cs="Arial"/>
          <w:b/>
          <w:bCs/>
          <w:iCs/>
          <w:sz w:val="24"/>
          <w:szCs w:val="24"/>
        </w:rPr>
      </w:pPr>
    </w:p>
    <w:p w14:paraId="14F0B394" w14:textId="2478BCF7" w:rsidR="00C85E2A" w:rsidRPr="00DC5EE9" w:rsidRDefault="0024201A" w:rsidP="00E4281A">
      <w:pPr>
        <w:shd w:val="clear" w:color="auto" w:fill="FFFFFF"/>
        <w:spacing w:line="253" w:lineRule="atLeast"/>
        <w:jc w:val="both"/>
        <w:rPr>
          <w:rFonts w:ascii="Calibri" w:eastAsia="Times New Roman" w:hAnsi="Calibri" w:cs="Calibri"/>
          <w:bCs/>
          <w:sz w:val="24"/>
          <w:szCs w:val="24"/>
          <w:lang w:eastAsia="en-IN"/>
        </w:rPr>
      </w:pPr>
      <w:r w:rsidRPr="0024201A">
        <w:rPr>
          <w:rFonts w:ascii="Calibri" w:eastAsia="Times New Roman" w:hAnsi="Calibri" w:cs="Calibri"/>
          <w:b/>
          <w:sz w:val="24"/>
          <w:szCs w:val="24"/>
          <w:lang w:eastAsia="en-IN"/>
        </w:rPr>
        <w:t>Supplementary Figure</w:t>
      </w:r>
      <w:r w:rsidR="00C85E2A">
        <w:rPr>
          <w:rFonts w:ascii="Calibri" w:eastAsia="Times New Roman" w:hAnsi="Calibri" w:cs="Calibri"/>
          <w:b/>
          <w:sz w:val="24"/>
          <w:szCs w:val="24"/>
          <w:lang w:eastAsia="en-IN"/>
        </w:rPr>
        <w:t xml:space="preserve"> </w:t>
      </w:r>
      <w:r w:rsidRPr="0024201A">
        <w:rPr>
          <w:rFonts w:ascii="Calibri" w:eastAsia="Times New Roman" w:hAnsi="Calibri" w:cs="Calibri"/>
          <w:b/>
          <w:sz w:val="24"/>
          <w:szCs w:val="24"/>
          <w:lang w:eastAsia="en-IN"/>
        </w:rPr>
        <w:t>1</w:t>
      </w:r>
      <w:r w:rsidR="00954677">
        <w:rPr>
          <w:rFonts w:ascii="Calibri" w:eastAsia="Times New Roman" w:hAnsi="Calibri" w:cs="Calibri"/>
          <w:b/>
          <w:sz w:val="24"/>
          <w:szCs w:val="24"/>
          <w:lang w:eastAsia="en-IN"/>
        </w:rPr>
        <w:t xml:space="preserve">: </w:t>
      </w:r>
      <w:r w:rsidR="00DC5EE9" w:rsidRPr="00DC5EE9">
        <w:rPr>
          <w:rFonts w:ascii="Calibri" w:eastAsia="Times New Roman" w:hAnsi="Calibri" w:cs="Calibri"/>
          <w:bCs/>
          <w:sz w:val="24"/>
          <w:szCs w:val="24"/>
          <w:lang w:eastAsia="en-IN"/>
        </w:rPr>
        <w:t xml:space="preserve">Study cohort </w:t>
      </w:r>
      <w:r w:rsidR="009F2307">
        <w:rPr>
          <w:rFonts w:ascii="Calibri" w:eastAsia="Times New Roman" w:hAnsi="Calibri" w:cs="Calibri"/>
          <w:bCs/>
          <w:sz w:val="24"/>
          <w:szCs w:val="24"/>
          <w:lang w:eastAsia="en-IN"/>
        </w:rPr>
        <w:t xml:space="preserve">and </w:t>
      </w:r>
      <w:r w:rsidR="009C4BAD">
        <w:rPr>
          <w:rFonts w:ascii="Calibri" w:eastAsia="Times New Roman" w:hAnsi="Calibri" w:cs="Calibri"/>
          <w:bCs/>
          <w:sz w:val="24"/>
          <w:szCs w:val="24"/>
          <w:lang w:eastAsia="en-IN"/>
        </w:rPr>
        <w:t>s</w:t>
      </w:r>
      <w:r w:rsidR="009F2307">
        <w:rPr>
          <w:rFonts w:ascii="Calibri" w:eastAsia="Times New Roman" w:hAnsi="Calibri" w:cs="Calibri"/>
          <w:bCs/>
          <w:sz w:val="24"/>
          <w:szCs w:val="24"/>
          <w:lang w:eastAsia="en-IN"/>
        </w:rPr>
        <w:t xml:space="preserve">tudy </w:t>
      </w:r>
      <w:r w:rsidR="009C4BAD">
        <w:rPr>
          <w:rFonts w:ascii="Calibri" w:eastAsia="Times New Roman" w:hAnsi="Calibri" w:cs="Calibri"/>
          <w:bCs/>
          <w:sz w:val="24"/>
          <w:szCs w:val="24"/>
          <w:lang w:eastAsia="en-IN"/>
        </w:rPr>
        <w:t>d</w:t>
      </w:r>
      <w:r w:rsidR="009F2307">
        <w:rPr>
          <w:rFonts w:ascii="Calibri" w:eastAsia="Times New Roman" w:hAnsi="Calibri" w:cs="Calibri"/>
          <w:bCs/>
          <w:sz w:val="24"/>
          <w:szCs w:val="24"/>
          <w:lang w:eastAsia="en-IN"/>
        </w:rPr>
        <w:t>esign</w:t>
      </w:r>
    </w:p>
    <w:p w14:paraId="65329C90"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0AE88F1F" w14:textId="322EED0E" w:rsidR="00C85E2A" w:rsidRDefault="001952E7" w:rsidP="00C85E2A">
      <w:pPr>
        <w:shd w:val="clear" w:color="auto" w:fill="FFFFFF"/>
        <w:spacing w:line="253" w:lineRule="atLeast"/>
        <w:jc w:val="center"/>
        <w:rPr>
          <w:rFonts w:ascii="Calibri" w:eastAsia="Times New Roman" w:hAnsi="Calibri" w:cs="Calibri"/>
          <w:b/>
          <w:sz w:val="24"/>
          <w:szCs w:val="24"/>
          <w:lang w:eastAsia="en-IN"/>
        </w:rPr>
      </w:pPr>
      <w:r>
        <w:rPr>
          <w:noProof/>
          <w:lang w:val="en-IN" w:eastAsia="en-IN"/>
        </w:rPr>
        <w:drawing>
          <wp:inline distT="0" distB="0" distL="0" distR="0" wp14:anchorId="6D2CE586" wp14:editId="20CB85F2">
            <wp:extent cx="5943600" cy="4615180"/>
            <wp:effectExtent l="0" t="0" r="0" b="0"/>
            <wp:docPr id="9" name="Picture 9"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615180"/>
                    </a:xfrm>
                    <a:prstGeom prst="rect">
                      <a:avLst/>
                    </a:prstGeom>
                    <a:noFill/>
                    <a:ln>
                      <a:noFill/>
                    </a:ln>
                  </pic:spPr>
                </pic:pic>
              </a:graphicData>
            </a:graphic>
          </wp:inline>
        </w:drawing>
      </w:r>
    </w:p>
    <w:p w14:paraId="42D5B845"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6C6A7495"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7766D4CB"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4272AB17"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44AECD6A"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24EDD5CF"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7AEAD5C3" w14:textId="77777777" w:rsidR="00C85E2A" w:rsidRDefault="00C85E2A" w:rsidP="00E4281A">
      <w:pPr>
        <w:shd w:val="clear" w:color="auto" w:fill="FFFFFF"/>
        <w:spacing w:line="253" w:lineRule="atLeast"/>
        <w:jc w:val="both"/>
        <w:rPr>
          <w:rFonts w:ascii="Calibri" w:eastAsia="Times New Roman" w:hAnsi="Calibri" w:cs="Calibri"/>
          <w:b/>
          <w:sz w:val="24"/>
          <w:szCs w:val="24"/>
          <w:lang w:eastAsia="en-IN"/>
        </w:rPr>
      </w:pPr>
    </w:p>
    <w:p w14:paraId="6BF35FBA" w14:textId="77777777" w:rsidR="009C4BAD" w:rsidRDefault="009C4BAD" w:rsidP="00E4281A">
      <w:pPr>
        <w:shd w:val="clear" w:color="auto" w:fill="FFFFFF"/>
        <w:spacing w:line="253" w:lineRule="atLeast"/>
        <w:jc w:val="both"/>
        <w:rPr>
          <w:rFonts w:ascii="Calibri" w:eastAsia="Times New Roman" w:hAnsi="Calibri" w:cs="Calibri"/>
          <w:b/>
          <w:sz w:val="24"/>
          <w:szCs w:val="24"/>
          <w:lang w:eastAsia="en-IN"/>
        </w:rPr>
      </w:pPr>
    </w:p>
    <w:p w14:paraId="0B15C2D1" w14:textId="46F624ED" w:rsidR="00C85E2A" w:rsidRDefault="009F2307" w:rsidP="00E4281A">
      <w:pPr>
        <w:shd w:val="clear" w:color="auto" w:fill="FFFFFF"/>
        <w:spacing w:line="253" w:lineRule="atLeast"/>
        <w:jc w:val="both"/>
        <w:rPr>
          <w:rFonts w:ascii="Calibri" w:eastAsia="Times New Roman" w:hAnsi="Calibri" w:cs="Calibri"/>
          <w:b/>
          <w:sz w:val="24"/>
          <w:szCs w:val="24"/>
          <w:lang w:eastAsia="en-IN"/>
        </w:rPr>
      </w:pPr>
      <w:r>
        <w:rPr>
          <w:rFonts w:ascii="Calibri" w:eastAsia="Times New Roman" w:hAnsi="Calibri" w:cs="Calibri"/>
          <w:b/>
          <w:sz w:val="24"/>
          <w:szCs w:val="24"/>
          <w:lang w:eastAsia="en-IN"/>
        </w:rPr>
        <w:lastRenderedPageBreak/>
        <w:t xml:space="preserve">Results: Immune scan </w:t>
      </w:r>
    </w:p>
    <w:p w14:paraId="2152E136" w14:textId="25AA51D6" w:rsidR="009F2307" w:rsidRDefault="009F2307" w:rsidP="009F2307">
      <w:pPr>
        <w:shd w:val="clear" w:color="auto" w:fill="FFFFFF"/>
        <w:spacing w:line="253" w:lineRule="atLeast"/>
        <w:jc w:val="both"/>
        <w:rPr>
          <w:rFonts w:ascii="Calibri" w:eastAsia="Times New Roman" w:hAnsi="Calibri" w:cs="Calibri"/>
          <w:b/>
          <w:bCs/>
          <w:color w:val="000000" w:themeColor="text1"/>
          <w:sz w:val="28"/>
          <w:szCs w:val="28"/>
          <w:lang w:eastAsia="en-IN"/>
        </w:rPr>
      </w:pPr>
      <w:r>
        <w:rPr>
          <w:rFonts w:ascii="Calibri" w:eastAsia="Times New Roman" w:hAnsi="Calibri" w:cs="Calibri"/>
          <w:color w:val="000000" w:themeColor="text1"/>
          <w:sz w:val="28"/>
          <w:szCs w:val="28"/>
          <w:lang w:eastAsia="en-IN"/>
        </w:rPr>
        <w:t xml:space="preserve">With high dimensional flow cytometry, whole blood immune scan was analyzed for each cell type. Total lymphocyte </w:t>
      </w:r>
      <w:r w:rsidRPr="001A5C5B">
        <w:rPr>
          <w:rFonts w:ascii="Calibri" w:eastAsia="Times New Roman" w:hAnsi="Calibri" w:cs="Calibri"/>
          <w:color w:val="000000" w:themeColor="text1"/>
          <w:sz w:val="28"/>
          <w:szCs w:val="28"/>
          <w:lang w:eastAsia="en-IN"/>
        </w:rPr>
        <w:t>frequencies</w:t>
      </w:r>
      <w:r>
        <w:rPr>
          <w:rFonts w:ascii="Calibri" w:eastAsia="Times New Roman" w:hAnsi="Calibri" w:cs="Calibri"/>
          <w:color w:val="000000" w:themeColor="text1"/>
          <w:sz w:val="28"/>
          <w:szCs w:val="28"/>
          <w:lang w:eastAsia="en-IN"/>
        </w:rPr>
        <w:t xml:space="preserve"> </w:t>
      </w:r>
      <w:r w:rsidRPr="001A5C5B">
        <w:rPr>
          <w:rFonts w:ascii="Calibri" w:eastAsia="Times New Roman" w:hAnsi="Calibri" w:cs="Calibri"/>
          <w:color w:val="000000" w:themeColor="text1"/>
          <w:sz w:val="28"/>
          <w:szCs w:val="28"/>
          <w:lang w:eastAsia="en-IN"/>
        </w:rPr>
        <w:t>were decreased reflecting lymphopenia</w:t>
      </w:r>
      <w:r>
        <w:rPr>
          <w:rFonts w:ascii="Calibri" w:eastAsia="Times New Roman" w:hAnsi="Calibri" w:cs="Calibri"/>
          <w:color w:val="000000" w:themeColor="text1"/>
          <w:sz w:val="28"/>
          <w:szCs w:val="28"/>
          <w:lang w:eastAsia="en-IN"/>
        </w:rPr>
        <w:t xml:space="preserve"> while neutrophil frequencies were increased reflecting n</w:t>
      </w:r>
      <w:r w:rsidRPr="00903E0F">
        <w:rPr>
          <w:rFonts w:ascii="Calibri" w:eastAsia="Times New Roman" w:hAnsi="Calibri" w:cs="Calibri"/>
          <w:color w:val="000000" w:themeColor="text1"/>
          <w:sz w:val="28"/>
          <w:szCs w:val="28"/>
          <w:lang w:eastAsia="en-IN"/>
        </w:rPr>
        <w:t>eutrophilia</w:t>
      </w:r>
      <w:r>
        <w:rPr>
          <w:rFonts w:ascii="Calibri" w:eastAsia="Times New Roman" w:hAnsi="Calibri" w:cs="Calibri"/>
          <w:color w:val="000000" w:themeColor="text1"/>
          <w:sz w:val="28"/>
          <w:szCs w:val="28"/>
          <w:lang w:eastAsia="en-IN"/>
        </w:rPr>
        <w:t xml:space="preserve"> </w:t>
      </w:r>
      <w:r w:rsidRPr="001A5C5B">
        <w:rPr>
          <w:rFonts w:ascii="Calibri" w:eastAsia="Times New Roman" w:hAnsi="Calibri" w:cs="Calibri"/>
          <w:color w:val="000000" w:themeColor="text1"/>
          <w:sz w:val="28"/>
          <w:szCs w:val="28"/>
          <w:lang w:eastAsia="en-IN"/>
        </w:rPr>
        <w:t xml:space="preserve">in </w:t>
      </w:r>
      <w:r>
        <w:rPr>
          <w:rFonts w:ascii="Calibri" w:eastAsia="Times New Roman" w:hAnsi="Calibri" w:cs="Calibri"/>
          <w:color w:val="000000" w:themeColor="text1"/>
          <w:sz w:val="28"/>
          <w:szCs w:val="28"/>
          <w:lang w:eastAsia="en-IN"/>
        </w:rPr>
        <w:t>sepsis patients</w:t>
      </w:r>
      <w:r w:rsidRPr="001A5C5B">
        <w:rPr>
          <w:rFonts w:ascii="Calibri" w:eastAsia="Times New Roman" w:hAnsi="Calibri" w:cs="Calibri"/>
          <w:color w:val="000000" w:themeColor="text1"/>
          <w:sz w:val="28"/>
          <w:szCs w:val="28"/>
          <w:lang w:eastAsia="en-IN"/>
        </w:rPr>
        <w:t xml:space="preserve"> compared</w:t>
      </w:r>
      <w:r>
        <w:rPr>
          <w:rFonts w:ascii="Calibri" w:eastAsia="Times New Roman" w:hAnsi="Calibri" w:cs="Calibri"/>
          <w:color w:val="000000" w:themeColor="text1"/>
          <w:sz w:val="28"/>
          <w:szCs w:val="28"/>
          <w:lang w:eastAsia="en-IN"/>
        </w:rPr>
        <w:t xml:space="preserve"> to HC as it coincides with the differential leukocyte count (DLC) of cells of the study groups. No significant difference observed in lymphocytes and monocytes on follow ups, but neutrophils decreased at day7 compared to day0 in sepsis patients</w:t>
      </w:r>
    </w:p>
    <w:p w14:paraId="5A84E3A3" w14:textId="77777777" w:rsidR="009F2307" w:rsidRDefault="007E2FF4" w:rsidP="00E4281A">
      <w:pPr>
        <w:shd w:val="clear" w:color="auto" w:fill="FFFFFF"/>
        <w:spacing w:line="253" w:lineRule="atLeast"/>
        <w:jc w:val="both"/>
        <w:rPr>
          <w:rFonts w:ascii="Calibri" w:eastAsia="Times New Roman" w:hAnsi="Calibri" w:cs="Calibri"/>
          <w:color w:val="000000" w:themeColor="text1"/>
          <w:sz w:val="28"/>
          <w:szCs w:val="28"/>
          <w:lang w:eastAsia="en-IN"/>
        </w:rPr>
      </w:pPr>
      <w:r>
        <w:rPr>
          <w:noProof/>
          <w:lang w:val="en-IN" w:eastAsia="en-IN"/>
        </w:rPr>
        <w:drawing>
          <wp:inline distT="0" distB="0" distL="0" distR="0" wp14:anchorId="1FFEAC01" wp14:editId="00D4D6E0">
            <wp:extent cx="6041390" cy="4620985"/>
            <wp:effectExtent l="0" t="0" r="0" b="825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3938" cy="4622934"/>
                    </a:xfrm>
                    <a:prstGeom prst="rect">
                      <a:avLst/>
                    </a:prstGeom>
                    <a:noFill/>
                    <a:ln>
                      <a:noFill/>
                    </a:ln>
                  </pic:spPr>
                </pic:pic>
              </a:graphicData>
            </a:graphic>
          </wp:inline>
        </w:drawing>
      </w:r>
    </w:p>
    <w:p w14:paraId="50E72349" w14:textId="77777777" w:rsidR="009F2307" w:rsidRDefault="009F2307" w:rsidP="009F2307">
      <w:pPr>
        <w:shd w:val="clear" w:color="auto" w:fill="FFFFFF"/>
        <w:spacing w:line="253" w:lineRule="atLeast"/>
        <w:jc w:val="both"/>
        <w:rPr>
          <w:rFonts w:ascii="Calibri" w:eastAsia="Times New Roman" w:hAnsi="Calibri" w:cs="Calibri"/>
          <w:bCs/>
          <w:sz w:val="24"/>
          <w:szCs w:val="24"/>
          <w:lang w:eastAsia="en-IN"/>
        </w:rPr>
      </w:pPr>
      <w:r w:rsidRPr="0024201A">
        <w:rPr>
          <w:rFonts w:ascii="Calibri" w:eastAsia="Times New Roman" w:hAnsi="Calibri" w:cs="Calibri"/>
          <w:b/>
          <w:sz w:val="24"/>
          <w:szCs w:val="24"/>
          <w:lang w:eastAsia="en-IN"/>
        </w:rPr>
        <w:t>Supplementary Figure</w:t>
      </w:r>
      <w:r>
        <w:rPr>
          <w:rFonts w:ascii="Calibri" w:eastAsia="Times New Roman" w:hAnsi="Calibri" w:cs="Calibri"/>
          <w:b/>
          <w:sz w:val="24"/>
          <w:szCs w:val="24"/>
          <w:lang w:eastAsia="en-IN"/>
        </w:rPr>
        <w:t xml:space="preserve"> 2: </w:t>
      </w:r>
      <w:r w:rsidRPr="002762A3">
        <w:rPr>
          <w:rFonts w:ascii="Calibri" w:eastAsia="Times New Roman" w:hAnsi="Calibri" w:cs="Calibri"/>
          <w:b/>
          <w:sz w:val="24"/>
          <w:szCs w:val="24"/>
          <w:lang w:eastAsia="en-IN"/>
        </w:rPr>
        <w:t xml:space="preserve">Expression of lymphocytes, </w:t>
      </w:r>
      <w:proofErr w:type="gramStart"/>
      <w:r w:rsidRPr="002762A3">
        <w:rPr>
          <w:rFonts w:ascii="Calibri" w:eastAsia="Times New Roman" w:hAnsi="Calibri" w:cs="Calibri"/>
          <w:b/>
          <w:sz w:val="24"/>
          <w:szCs w:val="24"/>
          <w:lang w:eastAsia="en-IN"/>
        </w:rPr>
        <w:t>monocytes</w:t>
      </w:r>
      <w:proofErr w:type="gramEnd"/>
      <w:r w:rsidRPr="002762A3">
        <w:rPr>
          <w:rFonts w:ascii="Calibri" w:eastAsia="Times New Roman" w:hAnsi="Calibri" w:cs="Calibri"/>
          <w:b/>
          <w:sz w:val="24"/>
          <w:szCs w:val="24"/>
          <w:lang w:eastAsia="en-IN"/>
        </w:rPr>
        <w:t xml:space="preserve"> and neutrophils</w:t>
      </w:r>
      <w:r w:rsidRPr="00954677">
        <w:rPr>
          <w:rFonts w:ascii="Calibri" w:eastAsia="Times New Roman" w:hAnsi="Calibri" w:cs="Calibri"/>
          <w:bCs/>
          <w:sz w:val="24"/>
          <w:szCs w:val="24"/>
          <w:lang w:eastAsia="en-IN"/>
        </w:rPr>
        <w:t xml:space="preserve"> </w:t>
      </w:r>
      <w:r w:rsidRPr="00EC26F5">
        <w:rPr>
          <w:rFonts w:ascii="Calibri" w:eastAsia="Times New Roman" w:hAnsi="Calibri" w:cs="Calibri"/>
          <w:b/>
          <w:sz w:val="24"/>
          <w:szCs w:val="24"/>
          <w:lang w:eastAsia="en-IN"/>
        </w:rPr>
        <w:t>A)</w:t>
      </w:r>
      <w:r w:rsidRPr="00EC26F5">
        <w:rPr>
          <w:rFonts w:ascii="Calibri" w:eastAsia="Times New Roman" w:hAnsi="Calibri" w:cs="Calibri"/>
          <w:bCs/>
          <w:sz w:val="24"/>
          <w:szCs w:val="24"/>
          <w:lang w:eastAsia="en-IN"/>
        </w:rPr>
        <w:t xml:space="preserve"> UMAP visualization of pooled </w:t>
      </w:r>
      <w:r>
        <w:rPr>
          <w:rFonts w:ascii="Calibri" w:eastAsia="Times New Roman" w:hAnsi="Calibri" w:cs="Calibri"/>
          <w:bCs/>
          <w:sz w:val="24"/>
          <w:szCs w:val="24"/>
          <w:lang w:eastAsia="en-IN"/>
        </w:rPr>
        <w:t>i</w:t>
      </w:r>
      <w:r w:rsidRPr="00EC26F5">
        <w:rPr>
          <w:rFonts w:ascii="Calibri" w:eastAsia="Times New Roman" w:hAnsi="Calibri" w:cs="Calibri"/>
          <w:bCs/>
          <w:sz w:val="24"/>
          <w:szCs w:val="24"/>
          <w:lang w:eastAsia="en-IN"/>
        </w:rPr>
        <w:t xml:space="preserve">mmune cells </w:t>
      </w:r>
      <w:proofErr w:type="spellStart"/>
      <w:r w:rsidRPr="00EC26F5">
        <w:rPr>
          <w:rFonts w:ascii="Calibri" w:eastAsia="Times New Roman" w:hAnsi="Calibri" w:cs="Calibri"/>
          <w:bCs/>
          <w:sz w:val="24"/>
          <w:szCs w:val="24"/>
          <w:lang w:eastAsia="en-IN"/>
        </w:rPr>
        <w:t>i.e</w:t>
      </w:r>
      <w:proofErr w:type="spellEnd"/>
      <w:r w:rsidRPr="00EC26F5">
        <w:rPr>
          <w:rFonts w:ascii="Calibri" w:eastAsia="Times New Roman" w:hAnsi="Calibri" w:cs="Calibri"/>
          <w:bCs/>
          <w:sz w:val="24"/>
          <w:szCs w:val="24"/>
          <w:lang w:eastAsia="en-IN"/>
        </w:rPr>
        <w:t xml:space="preserve"> lymphocytes</w:t>
      </w:r>
      <w:r>
        <w:rPr>
          <w:rFonts w:ascii="Calibri" w:eastAsia="Times New Roman" w:hAnsi="Calibri" w:cs="Calibri"/>
          <w:bCs/>
          <w:sz w:val="24"/>
          <w:szCs w:val="24"/>
          <w:lang w:eastAsia="en-IN"/>
        </w:rPr>
        <w:t xml:space="preserve"> (light blue color)</w:t>
      </w:r>
      <w:r w:rsidRPr="00EC26F5">
        <w:rPr>
          <w:rFonts w:ascii="Calibri" w:eastAsia="Times New Roman" w:hAnsi="Calibri" w:cs="Calibri"/>
          <w:bCs/>
          <w:sz w:val="24"/>
          <w:szCs w:val="24"/>
          <w:lang w:eastAsia="en-IN"/>
        </w:rPr>
        <w:t>, monocytes</w:t>
      </w:r>
      <w:r>
        <w:rPr>
          <w:rFonts w:ascii="Calibri" w:eastAsia="Times New Roman" w:hAnsi="Calibri" w:cs="Calibri"/>
          <w:bCs/>
          <w:sz w:val="24"/>
          <w:szCs w:val="24"/>
          <w:lang w:eastAsia="en-IN"/>
        </w:rPr>
        <w:t xml:space="preserve"> (orange color) </w:t>
      </w:r>
      <w:r w:rsidRPr="00EC26F5">
        <w:rPr>
          <w:rFonts w:ascii="Calibri" w:eastAsia="Times New Roman" w:hAnsi="Calibri" w:cs="Calibri"/>
          <w:bCs/>
          <w:sz w:val="24"/>
          <w:szCs w:val="24"/>
          <w:lang w:eastAsia="en-IN"/>
        </w:rPr>
        <w:t>and neutrophils</w:t>
      </w:r>
      <w:r>
        <w:rPr>
          <w:rFonts w:ascii="Calibri" w:eastAsia="Times New Roman" w:hAnsi="Calibri" w:cs="Calibri"/>
          <w:bCs/>
          <w:sz w:val="24"/>
          <w:szCs w:val="24"/>
          <w:lang w:eastAsia="en-IN"/>
        </w:rPr>
        <w:t xml:space="preserve"> (green color)</w:t>
      </w:r>
      <w:r w:rsidRPr="00EC26F5">
        <w:rPr>
          <w:rFonts w:ascii="Calibri" w:eastAsia="Times New Roman" w:hAnsi="Calibri" w:cs="Calibri"/>
          <w:bCs/>
          <w:sz w:val="24"/>
          <w:szCs w:val="24"/>
          <w:lang w:eastAsia="en-IN"/>
        </w:rPr>
        <w:t xml:space="preserve"> </w:t>
      </w:r>
      <w:r>
        <w:rPr>
          <w:rFonts w:ascii="Calibri" w:eastAsia="Times New Roman" w:hAnsi="Calibri" w:cs="Calibri"/>
          <w:bCs/>
          <w:sz w:val="24"/>
          <w:szCs w:val="24"/>
          <w:lang w:eastAsia="en-IN"/>
        </w:rPr>
        <w:t xml:space="preserve">and scatter dot plot </w:t>
      </w:r>
      <w:r w:rsidRPr="00EC26F5">
        <w:rPr>
          <w:rFonts w:ascii="Calibri" w:eastAsia="Times New Roman" w:hAnsi="Calibri" w:cs="Calibri"/>
          <w:bCs/>
          <w:sz w:val="24"/>
          <w:szCs w:val="24"/>
          <w:lang w:eastAsia="en-IN"/>
        </w:rPr>
        <w:t xml:space="preserve">shows %frequency of lymphocytes, monocytes and neutrophils </w:t>
      </w:r>
      <w:r>
        <w:rPr>
          <w:rFonts w:ascii="Calibri" w:eastAsia="Times New Roman" w:hAnsi="Calibri" w:cs="Calibri"/>
          <w:bCs/>
          <w:sz w:val="24"/>
          <w:szCs w:val="24"/>
          <w:lang w:eastAsia="en-IN"/>
        </w:rPr>
        <w:t xml:space="preserve">in </w:t>
      </w:r>
      <w:r w:rsidRPr="00EC26F5">
        <w:rPr>
          <w:rFonts w:ascii="Calibri" w:eastAsia="Times New Roman" w:hAnsi="Calibri" w:cs="Calibri"/>
          <w:bCs/>
          <w:sz w:val="24"/>
          <w:szCs w:val="24"/>
          <w:lang w:eastAsia="en-IN"/>
        </w:rPr>
        <w:t>HC</w:t>
      </w:r>
      <w:r>
        <w:rPr>
          <w:rFonts w:ascii="Calibri" w:eastAsia="Times New Roman" w:hAnsi="Calibri" w:cs="Calibri"/>
          <w:bCs/>
          <w:sz w:val="24"/>
          <w:szCs w:val="24"/>
          <w:lang w:eastAsia="en-IN"/>
        </w:rPr>
        <w:t xml:space="preserve"> (black color)</w:t>
      </w:r>
      <w:r w:rsidRPr="00EC26F5">
        <w:rPr>
          <w:rFonts w:ascii="Calibri" w:eastAsia="Times New Roman" w:hAnsi="Calibri" w:cs="Calibri"/>
          <w:bCs/>
          <w:sz w:val="24"/>
          <w:szCs w:val="24"/>
          <w:lang w:eastAsia="en-IN"/>
        </w:rPr>
        <w:t xml:space="preserve">, </w:t>
      </w:r>
      <w:r>
        <w:rPr>
          <w:rFonts w:ascii="Calibri" w:eastAsia="Times New Roman" w:hAnsi="Calibri" w:cs="Calibri"/>
          <w:bCs/>
          <w:sz w:val="24"/>
          <w:szCs w:val="24"/>
          <w:lang w:eastAsia="en-IN"/>
        </w:rPr>
        <w:t xml:space="preserve">w/o </w:t>
      </w:r>
      <w:r w:rsidRPr="00EC26F5">
        <w:rPr>
          <w:rFonts w:ascii="Calibri" w:eastAsia="Times New Roman" w:hAnsi="Calibri" w:cs="Calibri"/>
          <w:bCs/>
          <w:sz w:val="24"/>
          <w:szCs w:val="24"/>
          <w:lang w:eastAsia="en-IN"/>
        </w:rPr>
        <w:t xml:space="preserve">sepsis </w:t>
      </w:r>
      <w:r>
        <w:rPr>
          <w:rFonts w:ascii="Calibri" w:eastAsia="Times New Roman" w:hAnsi="Calibri" w:cs="Calibri"/>
          <w:bCs/>
          <w:sz w:val="24"/>
          <w:szCs w:val="24"/>
          <w:lang w:eastAsia="en-IN"/>
        </w:rPr>
        <w:t xml:space="preserve">(blue color) </w:t>
      </w:r>
      <w:r w:rsidRPr="00EC26F5">
        <w:rPr>
          <w:rFonts w:ascii="Calibri" w:eastAsia="Times New Roman" w:hAnsi="Calibri" w:cs="Calibri"/>
          <w:bCs/>
          <w:sz w:val="24"/>
          <w:szCs w:val="24"/>
          <w:lang w:eastAsia="en-IN"/>
        </w:rPr>
        <w:t>and sepsis patients.</w:t>
      </w:r>
      <w:r>
        <w:rPr>
          <w:rFonts w:ascii="Calibri" w:eastAsia="Times New Roman" w:hAnsi="Calibri" w:cs="Calibri"/>
          <w:bCs/>
          <w:sz w:val="24"/>
          <w:szCs w:val="24"/>
          <w:lang w:eastAsia="en-IN"/>
        </w:rPr>
        <w:t xml:space="preserve"> </w:t>
      </w:r>
      <w:r w:rsidRPr="00EC26F5">
        <w:rPr>
          <w:rFonts w:ascii="Calibri" w:eastAsia="Times New Roman" w:hAnsi="Calibri" w:cs="Calibri"/>
          <w:b/>
          <w:sz w:val="24"/>
          <w:szCs w:val="24"/>
          <w:lang w:eastAsia="en-IN"/>
        </w:rPr>
        <w:t>B)</w:t>
      </w:r>
      <w:r w:rsidRPr="00EC26F5">
        <w:rPr>
          <w:rFonts w:ascii="Calibri" w:eastAsia="Times New Roman" w:hAnsi="Calibri" w:cs="Calibri"/>
          <w:bCs/>
          <w:sz w:val="24"/>
          <w:szCs w:val="24"/>
          <w:lang w:eastAsia="en-IN"/>
        </w:rPr>
        <w:t xml:space="preserve"> </w:t>
      </w:r>
      <w:r>
        <w:rPr>
          <w:rFonts w:ascii="Calibri" w:eastAsia="Times New Roman" w:hAnsi="Calibri" w:cs="Calibri"/>
          <w:bCs/>
          <w:sz w:val="24"/>
          <w:szCs w:val="24"/>
          <w:lang w:eastAsia="en-IN"/>
        </w:rPr>
        <w:t xml:space="preserve">Scatter dot </w:t>
      </w:r>
      <w:r w:rsidRPr="00EC26F5">
        <w:rPr>
          <w:rFonts w:ascii="Calibri" w:eastAsia="Times New Roman" w:hAnsi="Calibri" w:cs="Calibri"/>
          <w:bCs/>
          <w:sz w:val="24"/>
          <w:szCs w:val="24"/>
          <w:lang w:eastAsia="en-IN"/>
        </w:rPr>
        <w:t xml:space="preserve">plot shows %frequency of lymphocytes, </w:t>
      </w:r>
      <w:proofErr w:type="gramStart"/>
      <w:r w:rsidRPr="00EC26F5">
        <w:rPr>
          <w:rFonts w:ascii="Calibri" w:eastAsia="Times New Roman" w:hAnsi="Calibri" w:cs="Calibri"/>
          <w:bCs/>
          <w:sz w:val="24"/>
          <w:szCs w:val="24"/>
          <w:lang w:eastAsia="en-IN"/>
        </w:rPr>
        <w:t>monocytes</w:t>
      </w:r>
      <w:proofErr w:type="gramEnd"/>
      <w:r w:rsidRPr="00EC26F5">
        <w:rPr>
          <w:rFonts w:ascii="Calibri" w:eastAsia="Times New Roman" w:hAnsi="Calibri" w:cs="Calibri"/>
          <w:bCs/>
          <w:sz w:val="24"/>
          <w:szCs w:val="24"/>
          <w:lang w:eastAsia="en-IN"/>
        </w:rPr>
        <w:t xml:space="preserve"> and neutrophils at D0, D3 and D7 in </w:t>
      </w:r>
      <w:r>
        <w:rPr>
          <w:rFonts w:ascii="Calibri" w:eastAsia="Times New Roman" w:hAnsi="Calibri" w:cs="Calibri"/>
          <w:bCs/>
          <w:sz w:val="24"/>
          <w:szCs w:val="24"/>
          <w:lang w:eastAsia="en-IN"/>
        </w:rPr>
        <w:t>w/o</w:t>
      </w:r>
      <w:r w:rsidRPr="00EC26F5">
        <w:rPr>
          <w:rFonts w:ascii="Calibri" w:eastAsia="Times New Roman" w:hAnsi="Calibri" w:cs="Calibri"/>
          <w:bCs/>
          <w:sz w:val="24"/>
          <w:szCs w:val="24"/>
          <w:lang w:eastAsia="en-IN"/>
        </w:rPr>
        <w:t xml:space="preserve"> and with sepsis group.</w:t>
      </w:r>
      <w:r>
        <w:rPr>
          <w:rFonts w:ascii="Calibri" w:eastAsia="Times New Roman" w:hAnsi="Calibri" w:cs="Calibri"/>
          <w:bCs/>
          <w:sz w:val="24"/>
          <w:szCs w:val="24"/>
          <w:lang w:eastAsia="en-IN"/>
        </w:rPr>
        <w:t xml:space="preserve"> </w:t>
      </w:r>
      <w:r w:rsidRPr="00EC26F5">
        <w:rPr>
          <w:rFonts w:ascii="Calibri" w:eastAsia="Times New Roman" w:hAnsi="Calibri" w:cs="Calibri"/>
          <w:bCs/>
          <w:sz w:val="24"/>
          <w:szCs w:val="24"/>
          <w:lang w:eastAsia="en-IN"/>
        </w:rPr>
        <w:t>Results are expressed as the mean ± SD.</w:t>
      </w:r>
    </w:p>
    <w:p w14:paraId="533EE79F" w14:textId="0517E976" w:rsidR="00C155D3" w:rsidRDefault="00C155D3" w:rsidP="00E4281A">
      <w:pPr>
        <w:shd w:val="clear" w:color="auto" w:fill="FFFFFF"/>
        <w:spacing w:line="253" w:lineRule="atLeast"/>
        <w:jc w:val="both"/>
        <w:rPr>
          <w:rFonts w:ascii="Calibri" w:eastAsia="Times New Roman" w:hAnsi="Calibri" w:cs="Calibri"/>
          <w:b/>
          <w:sz w:val="28"/>
          <w:szCs w:val="28"/>
          <w:lang w:eastAsia="en-IN"/>
        </w:rPr>
      </w:pPr>
    </w:p>
    <w:p w14:paraId="629F7971" w14:textId="160D5FC2" w:rsidR="0024201A" w:rsidRDefault="00954677" w:rsidP="00E4281A">
      <w:pPr>
        <w:shd w:val="clear" w:color="auto" w:fill="FFFFFF"/>
        <w:spacing w:line="253" w:lineRule="atLeast"/>
        <w:jc w:val="both"/>
        <w:rPr>
          <w:rFonts w:ascii="Calibri" w:eastAsia="Times New Roman" w:hAnsi="Calibri" w:cs="Calibri"/>
          <w:bCs/>
          <w:sz w:val="24"/>
          <w:szCs w:val="24"/>
          <w:lang w:eastAsia="en-IN"/>
        </w:rPr>
      </w:pPr>
      <w:r w:rsidRPr="0024201A">
        <w:rPr>
          <w:rFonts w:ascii="Calibri" w:eastAsia="Times New Roman" w:hAnsi="Calibri" w:cs="Calibri"/>
          <w:b/>
          <w:sz w:val="24"/>
          <w:szCs w:val="24"/>
          <w:lang w:eastAsia="en-IN"/>
        </w:rPr>
        <w:lastRenderedPageBreak/>
        <w:t>Supplementary Figure</w:t>
      </w:r>
      <w:r w:rsidR="00C85E2A">
        <w:rPr>
          <w:rFonts w:ascii="Calibri" w:eastAsia="Times New Roman" w:hAnsi="Calibri" w:cs="Calibri"/>
          <w:b/>
          <w:sz w:val="24"/>
          <w:szCs w:val="24"/>
          <w:lang w:eastAsia="en-IN"/>
        </w:rPr>
        <w:t xml:space="preserve"> 3</w:t>
      </w:r>
      <w:r>
        <w:rPr>
          <w:rFonts w:ascii="Calibri" w:eastAsia="Times New Roman" w:hAnsi="Calibri" w:cs="Calibri"/>
          <w:b/>
          <w:sz w:val="24"/>
          <w:szCs w:val="24"/>
          <w:lang w:eastAsia="en-IN"/>
        </w:rPr>
        <w:t xml:space="preserve">: </w:t>
      </w:r>
      <w:r w:rsidR="007F26CF" w:rsidRPr="007F26CF">
        <w:rPr>
          <w:rFonts w:ascii="Calibri" w:eastAsia="Times New Roman" w:hAnsi="Calibri" w:cs="Calibri"/>
          <w:bCs/>
          <w:sz w:val="24"/>
          <w:szCs w:val="24"/>
          <w:lang w:eastAsia="en-IN"/>
        </w:rPr>
        <w:t>Scatter dot plot shows %frequency of</w:t>
      </w:r>
      <w:r w:rsidRPr="00954677">
        <w:rPr>
          <w:rFonts w:ascii="Calibri" w:eastAsia="Times New Roman" w:hAnsi="Calibri" w:cs="Calibri"/>
          <w:bCs/>
          <w:sz w:val="24"/>
          <w:szCs w:val="24"/>
          <w:lang w:eastAsia="en-IN"/>
        </w:rPr>
        <w:t xml:space="preserve"> </w:t>
      </w:r>
      <w:r>
        <w:rPr>
          <w:rFonts w:ascii="Calibri" w:eastAsia="Times New Roman" w:hAnsi="Calibri" w:cs="Calibri"/>
          <w:bCs/>
          <w:sz w:val="24"/>
          <w:szCs w:val="24"/>
          <w:lang w:eastAsia="en-IN"/>
        </w:rPr>
        <w:t>total MDSC, G-MDSC and M-MDSC</w:t>
      </w:r>
      <w:r w:rsidRPr="00954677">
        <w:rPr>
          <w:rFonts w:ascii="Calibri" w:eastAsia="Times New Roman" w:hAnsi="Calibri" w:cs="Calibri"/>
          <w:bCs/>
          <w:sz w:val="24"/>
          <w:szCs w:val="24"/>
          <w:lang w:eastAsia="en-IN"/>
        </w:rPr>
        <w:t xml:space="preserve"> in </w:t>
      </w:r>
      <w:r>
        <w:rPr>
          <w:rFonts w:ascii="Calibri" w:eastAsia="Times New Roman" w:hAnsi="Calibri" w:cs="Calibri"/>
          <w:bCs/>
          <w:sz w:val="24"/>
          <w:szCs w:val="24"/>
          <w:lang w:eastAsia="en-IN"/>
        </w:rPr>
        <w:t xml:space="preserve">sepsis </w:t>
      </w:r>
      <w:r w:rsidR="00DA32DC">
        <w:rPr>
          <w:rFonts w:ascii="Calibri" w:eastAsia="Times New Roman" w:hAnsi="Calibri" w:cs="Calibri"/>
          <w:bCs/>
          <w:sz w:val="24"/>
          <w:szCs w:val="24"/>
          <w:lang w:eastAsia="en-IN"/>
        </w:rPr>
        <w:t xml:space="preserve">(orange color) </w:t>
      </w:r>
      <w:r>
        <w:rPr>
          <w:rFonts w:ascii="Calibri" w:eastAsia="Times New Roman" w:hAnsi="Calibri" w:cs="Calibri"/>
          <w:bCs/>
          <w:sz w:val="24"/>
          <w:szCs w:val="24"/>
          <w:lang w:eastAsia="en-IN"/>
        </w:rPr>
        <w:t xml:space="preserve">and </w:t>
      </w:r>
      <w:r w:rsidR="006C4189">
        <w:rPr>
          <w:rFonts w:ascii="Calibri" w:eastAsia="Times New Roman" w:hAnsi="Calibri" w:cs="Calibri"/>
          <w:bCs/>
          <w:sz w:val="24"/>
          <w:szCs w:val="24"/>
          <w:lang w:eastAsia="en-IN"/>
        </w:rPr>
        <w:t>w/o</w:t>
      </w:r>
      <w:r>
        <w:rPr>
          <w:rFonts w:ascii="Calibri" w:eastAsia="Times New Roman" w:hAnsi="Calibri" w:cs="Calibri"/>
          <w:bCs/>
          <w:sz w:val="24"/>
          <w:szCs w:val="24"/>
          <w:lang w:eastAsia="en-IN"/>
        </w:rPr>
        <w:t xml:space="preserve"> sepsis </w:t>
      </w:r>
      <w:r w:rsidR="00DA32DC">
        <w:rPr>
          <w:rFonts w:ascii="Calibri" w:eastAsia="Times New Roman" w:hAnsi="Calibri" w:cs="Calibri"/>
          <w:bCs/>
          <w:sz w:val="24"/>
          <w:szCs w:val="24"/>
          <w:lang w:eastAsia="en-IN"/>
        </w:rPr>
        <w:t xml:space="preserve">(blue color) </w:t>
      </w:r>
      <w:r>
        <w:rPr>
          <w:rFonts w:ascii="Calibri" w:eastAsia="Times New Roman" w:hAnsi="Calibri" w:cs="Calibri"/>
          <w:bCs/>
          <w:sz w:val="24"/>
          <w:szCs w:val="24"/>
          <w:lang w:eastAsia="en-IN"/>
        </w:rPr>
        <w:t>p</w:t>
      </w:r>
      <w:r w:rsidRPr="00954677">
        <w:rPr>
          <w:rFonts w:ascii="Calibri" w:eastAsia="Times New Roman" w:hAnsi="Calibri" w:cs="Calibri"/>
          <w:bCs/>
          <w:sz w:val="24"/>
          <w:szCs w:val="24"/>
          <w:lang w:eastAsia="en-IN"/>
        </w:rPr>
        <w:t>atient</w:t>
      </w:r>
      <w:r>
        <w:rPr>
          <w:rFonts w:ascii="Calibri" w:eastAsia="Times New Roman" w:hAnsi="Calibri" w:cs="Calibri"/>
          <w:bCs/>
          <w:sz w:val="24"/>
          <w:szCs w:val="24"/>
          <w:lang w:eastAsia="en-IN"/>
        </w:rPr>
        <w:t>s</w:t>
      </w:r>
      <w:r w:rsidRPr="00954677">
        <w:rPr>
          <w:rFonts w:ascii="Calibri" w:eastAsia="Times New Roman" w:hAnsi="Calibri" w:cs="Calibri"/>
          <w:bCs/>
          <w:sz w:val="24"/>
          <w:szCs w:val="24"/>
          <w:lang w:eastAsia="en-IN"/>
        </w:rPr>
        <w:t xml:space="preserve"> at </w:t>
      </w:r>
      <w:r w:rsidR="00397600" w:rsidRPr="00EC26F5">
        <w:rPr>
          <w:rFonts w:ascii="Calibri" w:eastAsia="Times New Roman" w:hAnsi="Calibri" w:cs="Calibri"/>
          <w:bCs/>
          <w:sz w:val="24"/>
          <w:szCs w:val="24"/>
          <w:lang w:eastAsia="en-IN"/>
        </w:rPr>
        <w:t>D0, D3 and D7</w:t>
      </w:r>
      <w:r w:rsidR="00BC6BA8">
        <w:rPr>
          <w:rFonts w:ascii="Calibri" w:eastAsia="Times New Roman" w:hAnsi="Calibri" w:cs="Calibri"/>
          <w:bCs/>
          <w:sz w:val="24"/>
          <w:szCs w:val="24"/>
          <w:lang w:eastAsia="en-IN"/>
        </w:rPr>
        <w:t xml:space="preserve">. </w:t>
      </w:r>
      <w:r w:rsidR="00397600" w:rsidRPr="00EC26F5">
        <w:rPr>
          <w:rFonts w:ascii="Calibri" w:eastAsia="Times New Roman" w:hAnsi="Calibri" w:cs="Calibri"/>
          <w:bCs/>
          <w:sz w:val="24"/>
          <w:szCs w:val="24"/>
          <w:lang w:eastAsia="en-IN"/>
        </w:rPr>
        <w:t>Results are expressed as the mean ± SD.</w:t>
      </w:r>
    </w:p>
    <w:p w14:paraId="3E5A6A4F" w14:textId="77777777" w:rsidR="00A808CA" w:rsidRPr="00C80275" w:rsidRDefault="00A808CA" w:rsidP="00E4281A">
      <w:pPr>
        <w:shd w:val="clear" w:color="auto" w:fill="FFFFFF"/>
        <w:spacing w:line="253" w:lineRule="atLeast"/>
        <w:jc w:val="both"/>
        <w:rPr>
          <w:rFonts w:ascii="Calibri" w:eastAsia="Times New Roman" w:hAnsi="Calibri" w:cs="Calibri"/>
          <w:b/>
          <w:sz w:val="28"/>
          <w:szCs w:val="28"/>
          <w:lang w:eastAsia="en-IN"/>
        </w:rPr>
      </w:pPr>
    </w:p>
    <w:p w14:paraId="0F905F50" w14:textId="77777777" w:rsidR="00B235AA" w:rsidRPr="00E246BC" w:rsidRDefault="00B235AA" w:rsidP="00E4281A">
      <w:pPr>
        <w:shd w:val="clear" w:color="auto" w:fill="FFFFFF"/>
        <w:spacing w:line="240" w:lineRule="auto"/>
        <w:jc w:val="both"/>
        <w:rPr>
          <w:rFonts w:ascii="Calibri" w:eastAsia="Times New Roman" w:hAnsi="Calibri" w:cs="Calibri"/>
          <w:b/>
          <w:bCs/>
          <w:color w:val="000000" w:themeColor="text1"/>
          <w:sz w:val="28"/>
          <w:szCs w:val="28"/>
          <w:lang w:eastAsia="en-IN"/>
        </w:rPr>
      </w:pPr>
      <w:r>
        <w:rPr>
          <w:noProof/>
          <w:lang w:val="en-IN" w:eastAsia="en-IN"/>
        </w:rPr>
        <w:drawing>
          <wp:inline distT="0" distB="0" distL="0" distR="0" wp14:anchorId="4D8BBD3C" wp14:editId="030735FA">
            <wp:extent cx="6085114" cy="1730375"/>
            <wp:effectExtent l="0" t="0" r="0" b="3175"/>
            <wp:docPr id="11" name="Picture 1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0185"/>
                    <a:stretch/>
                  </pic:blipFill>
                  <pic:spPr bwMode="auto">
                    <a:xfrm>
                      <a:off x="0" y="0"/>
                      <a:ext cx="6099337" cy="1734420"/>
                    </a:xfrm>
                    <a:prstGeom prst="rect">
                      <a:avLst/>
                    </a:prstGeom>
                    <a:noFill/>
                    <a:ln>
                      <a:noFill/>
                    </a:ln>
                    <a:extLst>
                      <a:ext uri="{53640926-AAD7-44D8-BBD7-CCE9431645EC}">
                        <a14:shadowObscured xmlns:a14="http://schemas.microsoft.com/office/drawing/2010/main"/>
                      </a:ext>
                    </a:extLst>
                  </pic:spPr>
                </pic:pic>
              </a:graphicData>
            </a:graphic>
          </wp:inline>
        </w:drawing>
      </w:r>
    </w:p>
    <w:p w14:paraId="658A8EAD" w14:textId="77777777" w:rsidR="00B235AA" w:rsidRDefault="00B235AA" w:rsidP="00E4281A">
      <w:pPr>
        <w:shd w:val="clear" w:color="auto" w:fill="FFFFFF"/>
        <w:spacing w:line="253" w:lineRule="atLeast"/>
        <w:jc w:val="both"/>
        <w:rPr>
          <w:rFonts w:ascii="Calibri" w:eastAsia="Times New Roman" w:hAnsi="Calibri" w:cs="Calibri"/>
          <w:b/>
          <w:sz w:val="32"/>
          <w:szCs w:val="32"/>
          <w:lang w:eastAsia="en-IN"/>
        </w:rPr>
      </w:pPr>
    </w:p>
    <w:p w14:paraId="1979393E" w14:textId="77777777" w:rsidR="00283ACE" w:rsidRDefault="00283ACE" w:rsidP="00E4281A">
      <w:pPr>
        <w:shd w:val="clear" w:color="auto" w:fill="FFFFFF"/>
        <w:spacing w:line="253" w:lineRule="atLeast"/>
        <w:jc w:val="both"/>
        <w:rPr>
          <w:rFonts w:ascii="Calibri" w:eastAsia="Times New Roman" w:hAnsi="Calibri" w:cs="Calibri"/>
          <w:b/>
          <w:sz w:val="24"/>
          <w:szCs w:val="24"/>
          <w:lang w:eastAsia="en-IN"/>
        </w:rPr>
      </w:pPr>
    </w:p>
    <w:p w14:paraId="2F6AF609" w14:textId="2A9FEF74" w:rsidR="00B235AA" w:rsidRDefault="00B235AA" w:rsidP="007F26CF">
      <w:pPr>
        <w:shd w:val="clear" w:color="auto" w:fill="FFFFFF"/>
        <w:spacing w:line="253" w:lineRule="atLeast"/>
        <w:jc w:val="center"/>
        <w:rPr>
          <w:rFonts w:eastAsia="Times New Roman" w:cstheme="minorHAnsi"/>
          <w:color w:val="000000" w:themeColor="text1"/>
          <w:sz w:val="28"/>
          <w:szCs w:val="28"/>
          <w:lang w:eastAsia="en-IN"/>
        </w:rPr>
      </w:pPr>
      <w:bookmarkStart w:id="0" w:name="_Hlk82702225"/>
    </w:p>
    <w:p w14:paraId="77879C7C" w14:textId="77777777" w:rsidR="00954677" w:rsidRDefault="00954677" w:rsidP="00E4281A">
      <w:pPr>
        <w:shd w:val="clear" w:color="auto" w:fill="FFFFFF"/>
        <w:spacing w:line="253" w:lineRule="atLeast"/>
        <w:jc w:val="both"/>
        <w:rPr>
          <w:rFonts w:ascii="Calibri" w:eastAsia="Times New Roman" w:hAnsi="Calibri" w:cs="Calibri"/>
          <w:b/>
          <w:sz w:val="24"/>
          <w:szCs w:val="24"/>
          <w:lang w:eastAsia="en-IN"/>
        </w:rPr>
      </w:pPr>
    </w:p>
    <w:p w14:paraId="3B62BFC9" w14:textId="77777777" w:rsidR="00283ACE" w:rsidRDefault="00283ACE" w:rsidP="00E4281A">
      <w:pPr>
        <w:shd w:val="clear" w:color="auto" w:fill="FFFFFF"/>
        <w:spacing w:line="253" w:lineRule="atLeast"/>
        <w:jc w:val="both"/>
        <w:rPr>
          <w:rFonts w:ascii="Calibri" w:eastAsia="Times New Roman" w:hAnsi="Calibri" w:cs="Calibri"/>
          <w:b/>
          <w:sz w:val="24"/>
          <w:szCs w:val="24"/>
          <w:lang w:eastAsia="en-IN"/>
        </w:rPr>
      </w:pPr>
    </w:p>
    <w:p w14:paraId="591FEB48"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5835B805"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2605F4E3"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39AD757C"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445CFF2E"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742862A5"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30F0DDF4"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74C1EB1A"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1E9FBF20"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0767DD98"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1B892499"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7EF92626"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30E2C1A7" w14:textId="77777777" w:rsidR="00A808CA" w:rsidRDefault="00A808CA" w:rsidP="00E4281A">
      <w:pPr>
        <w:shd w:val="clear" w:color="auto" w:fill="FFFFFF"/>
        <w:spacing w:line="253" w:lineRule="atLeast"/>
        <w:jc w:val="both"/>
        <w:rPr>
          <w:rFonts w:ascii="Calibri" w:eastAsia="Times New Roman" w:hAnsi="Calibri" w:cs="Calibri"/>
          <w:b/>
          <w:sz w:val="24"/>
          <w:szCs w:val="24"/>
          <w:lang w:eastAsia="en-IN"/>
        </w:rPr>
      </w:pPr>
    </w:p>
    <w:p w14:paraId="78EA967F" w14:textId="5C0A668F" w:rsidR="006D336B" w:rsidRDefault="00954677" w:rsidP="00E4281A">
      <w:pPr>
        <w:shd w:val="clear" w:color="auto" w:fill="FFFFFF"/>
        <w:spacing w:line="253" w:lineRule="atLeast"/>
        <w:jc w:val="both"/>
        <w:rPr>
          <w:rFonts w:ascii="Calibri" w:eastAsia="Times New Roman" w:hAnsi="Calibri" w:cs="Calibri"/>
          <w:bCs/>
          <w:sz w:val="24"/>
          <w:szCs w:val="24"/>
          <w:lang w:eastAsia="en-IN"/>
        </w:rPr>
      </w:pPr>
      <w:r w:rsidRPr="0024201A">
        <w:rPr>
          <w:rFonts w:ascii="Calibri" w:eastAsia="Times New Roman" w:hAnsi="Calibri" w:cs="Calibri"/>
          <w:b/>
          <w:sz w:val="24"/>
          <w:szCs w:val="24"/>
          <w:lang w:eastAsia="en-IN"/>
        </w:rPr>
        <w:lastRenderedPageBreak/>
        <w:t xml:space="preserve">Supplementary Figure </w:t>
      </w:r>
      <w:r w:rsidR="00C85E2A">
        <w:rPr>
          <w:rFonts w:ascii="Calibri" w:eastAsia="Times New Roman" w:hAnsi="Calibri" w:cs="Calibri"/>
          <w:b/>
          <w:sz w:val="24"/>
          <w:szCs w:val="24"/>
          <w:lang w:eastAsia="en-IN"/>
        </w:rPr>
        <w:t>4</w:t>
      </w:r>
      <w:r>
        <w:rPr>
          <w:rFonts w:ascii="Calibri" w:eastAsia="Times New Roman" w:hAnsi="Calibri" w:cs="Calibri"/>
          <w:b/>
          <w:sz w:val="24"/>
          <w:szCs w:val="24"/>
          <w:lang w:eastAsia="en-IN"/>
        </w:rPr>
        <w:t xml:space="preserve">: </w:t>
      </w:r>
      <w:r w:rsidR="002B4174">
        <w:rPr>
          <w:rFonts w:ascii="Calibri" w:eastAsia="Times New Roman" w:hAnsi="Calibri" w:cs="Calibri"/>
          <w:bCs/>
          <w:sz w:val="24"/>
          <w:szCs w:val="24"/>
          <w:lang w:eastAsia="en-IN"/>
        </w:rPr>
        <w:t xml:space="preserve">Scatter dot </w:t>
      </w:r>
      <w:r w:rsidR="002B4174" w:rsidRPr="00EC26F5">
        <w:rPr>
          <w:rFonts w:ascii="Calibri" w:eastAsia="Times New Roman" w:hAnsi="Calibri" w:cs="Calibri"/>
          <w:bCs/>
          <w:sz w:val="24"/>
          <w:szCs w:val="24"/>
          <w:lang w:eastAsia="en-IN"/>
        </w:rPr>
        <w:t xml:space="preserve">plot shows %frequency </w:t>
      </w:r>
      <w:r w:rsidR="009E0BDD" w:rsidRPr="00954677">
        <w:rPr>
          <w:rFonts w:ascii="Calibri" w:eastAsia="Times New Roman" w:hAnsi="Calibri" w:cs="Calibri"/>
          <w:bCs/>
          <w:sz w:val="24"/>
          <w:szCs w:val="24"/>
          <w:lang w:eastAsia="en-IN"/>
        </w:rPr>
        <w:t xml:space="preserve">of </w:t>
      </w:r>
      <w:r w:rsidR="00820750" w:rsidRPr="00227A6A">
        <w:rPr>
          <w:rFonts w:ascii="Calibri" w:eastAsia="Times New Roman" w:hAnsi="Calibri" w:cs="Calibri"/>
          <w:b/>
          <w:sz w:val="24"/>
          <w:szCs w:val="24"/>
          <w:lang w:eastAsia="en-IN"/>
        </w:rPr>
        <w:t>A)</w:t>
      </w:r>
      <w:r w:rsidR="00820750">
        <w:rPr>
          <w:rFonts w:ascii="Calibri" w:eastAsia="Times New Roman" w:hAnsi="Calibri" w:cs="Calibri"/>
          <w:bCs/>
          <w:sz w:val="24"/>
          <w:szCs w:val="24"/>
          <w:lang w:eastAsia="en-IN"/>
        </w:rPr>
        <w:t xml:space="preserve"> </w:t>
      </w:r>
      <w:r w:rsidR="009E0BDD" w:rsidRPr="0091416F">
        <w:rPr>
          <w:sz w:val="24"/>
          <w:szCs w:val="24"/>
        </w:rPr>
        <w:t>%CD4 T-cells</w:t>
      </w:r>
      <w:r w:rsidR="009E0BDD">
        <w:rPr>
          <w:sz w:val="24"/>
          <w:szCs w:val="24"/>
        </w:rPr>
        <w:t>,</w:t>
      </w:r>
      <w:r w:rsidR="00DE0552">
        <w:rPr>
          <w:sz w:val="24"/>
          <w:szCs w:val="24"/>
        </w:rPr>
        <w:t xml:space="preserve"> and</w:t>
      </w:r>
      <w:r w:rsidR="009E0BDD">
        <w:rPr>
          <w:sz w:val="24"/>
          <w:szCs w:val="24"/>
        </w:rPr>
        <w:t xml:space="preserve"> </w:t>
      </w:r>
      <w:r w:rsidR="00820750" w:rsidRPr="00227A6A">
        <w:rPr>
          <w:b/>
          <w:bCs/>
          <w:sz w:val="24"/>
          <w:szCs w:val="24"/>
        </w:rPr>
        <w:t>B)</w:t>
      </w:r>
      <w:r w:rsidR="00820750">
        <w:rPr>
          <w:sz w:val="24"/>
          <w:szCs w:val="24"/>
        </w:rPr>
        <w:t xml:space="preserve"> </w:t>
      </w:r>
      <w:r w:rsidR="009E0BDD">
        <w:rPr>
          <w:sz w:val="24"/>
          <w:szCs w:val="24"/>
        </w:rPr>
        <w:t xml:space="preserve">CD4 </w:t>
      </w:r>
      <w:r w:rsidR="009E0BDD" w:rsidRPr="0091416F">
        <w:rPr>
          <w:sz w:val="24"/>
          <w:szCs w:val="24"/>
        </w:rPr>
        <w:t xml:space="preserve">subsets </w:t>
      </w:r>
      <w:proofErr w:type="spellStart"/>
      <w:r w:rsidR="009E0BDD" w:rsidRPr="0091416F">
        <w:rPr>
          <w:sz w:val="24"/>
          <w:szCs w:val="24"/>
        </w:rPr>
        <w:t>i.e</w:t>
      </w:r>
      <w:proofErr w:type="spellEnd"/>
      <w:r w:rsidR="009E0BDD" w:rsidRPr="0091416F">
        <w:rPr>
          <w:sz w:val="24"/>
          <w:szCs w:val="24"/>
        </w:rPr>
        <w:t xml:space="preserve"> T</w:t>
      </w:r>
      <w:r w:rsidR="009E0BDD" w:rsidRPr="0091416F">
        <w:rPr>
          <w:sz w:val="24"/>
          <w:szCs w:val="24"/>
          <w:vertAlign w:val="subscript"/>
        </w:rPr>
        <w:t>CM</w:t>
      </w:r>
      <w:r w:rsidR="009E0BDD" w:rsidRPr="0091416F">
        <w:rPr>
          <w:sz w:val="24"/>
          <w:szCs w:val="24"/>
        </w:rPr>
        <w:t>, T</w:t>
      </w:r>
      <w:r w:rsidR="009E0BDD" w:rsidRPr="0091416F">
        <w:rPr>
          <w:sz w:val="24"/>
          <w:szCs w:val="24"/>
          <w:vertAlign w:val="subscript"/>
        </w:rPr>
        <w:t>NAIVE</w:t>
      </w:r>
      <w:r w:rsidR="009E0BDD" w:rsidRPr="0091416F">
        <w:rPr>
          <w:sz w:val="24"/>
          <w:szCs w:val="24"/>
        </w:rPr>
        <w:t>, T</w:t>
      </w:r>
      <w:r w:rsidR="009E0BDD" w:rsidRPr="0091416F">
        <w:rPr>
          <w:sz w:val="24"/>
          <w:szCs w:val="24"/>
          <w:vertAlign w:val="subscript"/>
        </w:rPr>
        <w:t>EM</w:t>
      </w:r>
      <w:r w:rsidR="009E0BDD">
        <w:rPr>
          <w:sz w:val="24"/>
          <w:szCs w:val="24"/>
        </w:rPr>
        <w:t>,</w:t>
      </w:r>
      <w:r w:rsidR="00820750">
        <w:rPr>
          <w:sz w:val="24"/>
          <w:szCs w:val="24"/>
        </w:rPr>
        <w:t xml:space="preserve"> </w:t>
      </w:r>
      <w:r w:rsidR="009E0BDD" w:rsidRPr="0091416F">
        <w:rPr>
          <w:sz w:val="24"/>
          <w:szCs w:val="24"/>
        </w:rPr>
        <w:t>T</w:t>
      </w:r>
      <w:r w:rsidR="009E0BDD" w:rsidRPr="0091416F">
        <w:rPr>
          <w:sz w:val="24"/>
          <w:szCs w:val="24"/>
          <w:vertAlign w:val="subscript"/>
        </w:rPr>
        <w:t>EMRA</w:t>
      </w:r>
      <w:r w:rsidR="009E0BDD">
        <w:rPr>
          <w:sz w:val="24"/>
          <w:szCs w:val="24"/>
        </w:rPr>
        <w:t xml:space="preserve"> </w:t>
      </w:r>
      <w:r w:rsidR="00DE0552" w:rsidRPr="00954677">
        <w:rPr>
          <w:rFonts w:ascii="Calibri" w:eastAsia="Times New Roman" w:hAnsi="Calibri" w:cs="Calibri"/>
          <w:bCs/>
          <w:sz w:val="24"/>
          <w:szCs w:val="24"/>
          <w:lang w:eastAsia="en-IN"/>
        </w:rPr>
        <w:t xml:space="preserve">in </w:t>
      </w:r>
      <w:r w:rsidR="00DE0552">
        <w:rPr>
          <w:rFonts w:ascii="Calibri" w:eastAsia="Times New Roman" w:hAnsi="Calibri" w:cs="Calibri"/>
          <w:bCs/>
          <w:sz w:val="24"/>
          <w:szCs w:val="24"/>
          <w:lang w:eastAsia="en-IN"/>
        </w:rPr>
        <w:t>sepsis (blue color) and w/o sepsis p</w:t>
      </w:r>
      <w:r w:rsidR="00DE0552" w:rsidRPr="00954677">
        <w:rPr>
          <w:rFonts w:ascii="Calibri" w:eastAsia="Times New Roman" w:hAnsi="Calibri" w:cs="Calibri"/>
          <w:bCs/>
          <w:sz w:val="24"/>
          <w:szCs w:val="24"/>
          <w:lang w:eastAsia="en-IN"/>
        </w:rPr>
        <w:t>atient</w:t>
      </w:r>
      <w:r w:rsidR="00DE0552">
        <w:rPr>
          <w:rFonts w:ascii="Calibri" w:eastAsia="Times New Roman" w:hAnsi="Calibri" w:cs="Calibri"/>
          <w:bCs/>
          <w:sz w:val="24"/>
          <w:szCs w:val="24"/>
          <w:lang w:eastAsia="en-IN"/>
        </w:rPr>
        <w:t>s</w:t>
      </w:r>
      <w:r w:rsidR="00DE0552" w:rsidRPr="00954677">
        <w:rPr>
          <w:rFonts w:ascii="Calibri" w:eastAsia="Times New Roman" w:hAnsi="Calibri" w:cs="Calibri"/>
          <w:bCs/>
          <w:sz w:val="24"/>
          <w:szCs w:val="24"/>
          <w:lang w:eastAsia="en-IN"/>
        </w:rPr>
        <w:t xml:space="preserve"> </w:t>
      </w:r>
      <w:r w:rsidR="00DE0552">
        <w:rPr>
          <w:rFonts w:ascii="Calibri" w:eastAsia="Times New Roman" w:hAnsi="Calibri" w:cs="Calibri"/>
          <w:bCs/>
          <w:sz w:val="24"/>
          <w:szCs w:val="24"/>
          <w:lang w:eastAsia="en-IN"/>
        </w:rPr>
        <w:t xml:space="preserve">(orange color) </w:t>
      </w:r>
      <w:r w:rsidR="00DE0552" w:rsidRPr="00954677">
        <w:rPr>
          <w:rFonts w:ascii="Calibri" w:eastAsia="Times New Roman" w:hAnsi="Calibri" w:cs="Calibri"/>
          <w:bCs/>
          <w:sz w:val="24"/>
          <w:szCs w:val="24"/>
          <w:lang w:eastAsia="en-IN"/>
        </w:rPr>
        <w:t xml:space="preserve">at </w:t>
      </w:r>
      <w:r w:rsidR="00DE0552">
        <w:rPr>
          <w:rFonts w:ascii="Calibri" w:eastAsia="Times New Roman" w:hAnsi="Calibri" w:cs="Calibri"/>
          <w:bCs/>
          <w:sz w:val="24"/>
          <w:szCs w:val="24"/>
          <w:lang w:eastAsia="en-IN"/>
        </w:rPr>
        <w:t>D0, D3 and D7</w:t>
      </w:r>
      <w:r w:rsidR="00DE0552" w:rsidRPr="00954677">
        <w:rPr>
          <w:rFonts w:ascii="Calibri" w:eastAsia="Times New Roman" w:hAnsi="Calibri" w:cs="Calibri"/>
          <w:bCs/>
          <w:sz w:val="24"/>
          <w:szCs w:val="24"/>
          <w:lang w:eastAsia="en-IN"/>
        </w:rPr>
        <w:t>.</w:t>
      </w:r>
      <w:r w:rsidR="00DE0552">
        <w:rPr>
          <w:rFonts w:ascii="Calibri" w:eastAsia="Times New Roman" w:hAnsi="Calibri" w:cs="Calibri"/>
          <w:bCs/>
          <w:sz w:val="24"/>
          <w:szCs w:val="24"/>
          <w:lang w:eastAsia="en-IN"/>
        </w:rPr>
        <w:t xml:space="preserve"> </w:t>
      </w:r>
      <w:r w:rsidR="00820750" w:rsidRPr="00227A6A">
        <w:rPr>
          <w:rFonts w:ascii="Calibri" w:eastAsia="Times New Roman" w:hAnsi="Calibri" w:cs="Calibri"/>
          <w:b/>
          <w:sz w:val="24"/>
          <w:szCs w:val="24"/>
          <w:lang w:eastAsia="en-IN"/>
        </w:rPr>
        <w:t>C</w:t>
      </w:r>
      <w:r w:rsidR="00DE0552">
        <w:rPr>
          <w:rFonts w:ascii="Calibri" w:eastAsia="Times New Roman" w:hAnsi="Calibri" w:cs="Calibri"/>
          <w:b/>
          <w:sz w:val="24"/>
          <w:szCs w:val="24"/>
          <w:lang w:eastAsia="en-IN"/>
        </w:rPr>
        <w:t>-D</w:t>
      </w:r>
      <w:r w:rsidR="00820750" w:rsidRPr="00227A6A">
        <w:rPr>
          <w:rFonts w:ascii="Calibri" w:eastAsia="Times New Roman" w:hAnsi="Calibri" w:cs="Calibri"/>
          <w:b/>
          <w:sz w:val="24"/>
          <w:szCs w:val="24"/>
          <w:lang w:eastAsia="en-IN"/>
        </w:rPr>
        <w:t>)</w:t>
      </w:r>
      <w:r w:rsidR="009E0BDD">
        <w:rPr>
          <w:rFonts w:ascii="Calibri" w:eastAsia="Times New Roman" w:hAnsi="Calibri" w:cs="Calibri"/>
          <w:bCs/>
          <w:sz w:val="24"/>
          <w:szCs w:val="24"/>
          <w:lang w:eastAsia="en-IN"/>
        </w:rPr>
        <w:t xml:space="preserve"> </w:t>
      </w:r>
      <w:r w:rsidR="00DE0552">
        <w:rPr>
          <w:rFonts w:ascii="Calibri" w:eastAsia="Times New Roman" w:hAnsi="Calibri" w:cs="Calibri"/>
          <w:bCs/>
          <w:sz w:val="24"/>
          <w:szCs w:val="24"/>
          <w:lang w:eastAsia="en-IN"/>
        </w:rPr>
        <w:t xml:space="preserve">Gating strategy for the expression of </w:t>
      </w:r>
      <w:r w:rsidR="009E0BDD">
        <w:rPr>
          <w:rFonts w:ascii="Calibri" w:eastAsia="Times New Roman" w:hAnsi="Calibri" w:cs="Calibri"/>
          <w:bCs/>
          <w:sz w:val="24"/>
          <w:szCs w:val="24"/>
          <w:lang w:eastAsia="en-IN"/>
        </w:rPr>
        <w:t>Tregs</w:t>
      </w:r>
      <w:r w:rsidR="001A4E2F">
        <w:rPr>
          <w:rFonts w:ascii="Calibri" w:eastAsia="Times New Roman" w:hAnsi="Calibri" w:cs="Calibri"/>
          <w:bCs/>
          <w:sz w:val="24"/>
          <w:szCs w:val="24"/>
          <w:lang w:eastAsia="en-IN"/>
        </w:rPr>
        <w:t xml:space="preserve"> </w:t>
      </w:r>
      <w:r w:rsidR="001A4E2F" w:rsidRPr="00954677">
        <w:rPr>
          <w:rFonts w:ascii="Calibri" w:eastAsia="Times New Roman" w:hAnsi="Calibri" w:cs="Calibri"/>
          <w:bCs/>
          <w:sz w:val="24"/>
          <w:szCs w:val="24"/>
          <w:lang w:eastAsia="en-IN"/>
        </w:rPr>
        <w:t xml:space="preserve">at </w:t>
      </w:r>
      <w:r w:rsidR="001A4E2F">
        <w:rPr>
          <w:rFonts w:ascii="Calibri" w:eastAsia="Times New Roman" w:hAnsi="Calibri" w:cs="Calibri"/>
          <w:bCs/>
          <w:sz w:val="24"/>
          <w:szCs w:val="24"/>
          <w:lang w:eastAsia="en-IN"/>
        </w:rPr>
        <w:t>D0, D3 and D7</w:t>
      </w:r>
      <w:r w:rsidR="00DE0552">
        <w:rPr>
          <w:rFonts w:ascii="Calibri" w:eastAsia="Times New Roman" w:hAnsi="Calibri" w:cs="Calibri"/>
          <w:bCs/>
          <w:sz w:val="24"/>
          <w:szCs w:val="24"/>
          <w:lang w:eastAsia="en-IN"/>
        </w:rPr>
        <w:t>.</w:t>
      </w:r>
      <w:r w:rsidR="009E0BDD" w:rsidRPr="00954677">
        <w:rPr>
          <w:rFonts w:ascii="Calibri" w:eastAsia="Times New Roman" w:hAnsi="Calibri" w:cs="Calibri"/>
          <w:bCs/>
          <w:sz w:val="24"/>
          <w:szCs w:val="24"/>
          <w:lang w:eastAsia="en-IN"/>
        </w:rPr>
        <w:t xml:space="preserve"> </w:t>
      </w:r>
      <w:r w:rsidR="006D336B" w:rsidRPr="00EC26F5">
        <w:rPr>
          <w:rFonts w:ascii="Calibri" w:eastAsia="Times New Roman" w:hAnsi="Calibri" w:cs="Calibri"/>
          <w:bCs/>
          <w:sz w:val="24"/>
          <w:szCs w:val="24"/>
          <w:lang w:eastAsia="en-IN"/>
        </w:rPr>
        <w:t>Results are expressed as the mean ± SD.</w:t>
      </w:r>
    </w:p>
    <w:p w14:paraId="5D257E60" w14:textId="77777777" w:rsidR="00A808CA" w:rsidRPr="00C80275" w:rsidRDefault="00A808CA" w:rsidP="00E4281A">
      <w:pPr>
        <w:shd w:val="clear" w:color="auto" w:fill="FFFFFF"/>
        <w:spacing w:line="253" w:lineRule="atLeast"/>
        <w:jc w:val="both"/>
        <w:rPr>
          <w:rFonts w:ascii="Calibri" w:eastAsia="Times New Roman" w:hAnsi="Calibri" w:cs="Calibri"/>
          <w:b/>
          <w:sz w:val="28"/>
          <w:szCs w:val="28"/>
          <w:lang w:eastAsia="en-IN"/>
        </w:rPr>
      </w:pPr>
    </w:p>
    <w:p w14:paraId="078A1735" w14:textId="13370C89" w:rsidR="000F7483" w:rsidRDefault="00DE0552" w:rsidP="00E4281A">
      <w:pPr>
        <w:shd w:val="clear" w:color="auto" w:fill="FFFFFF"/>
        <w:spacing w:line="240" w:lineRule="auto"/>
        <w:jc w:val="both"/>
        <w:rPr>
          <w:rFonts w:ascii="Calibri" w:eastAsia="Times New Roman" w:hAnsi="Calibri" w:cs="Calibri"/>
          <w:color w:val="000000" w:themeColor="text1"/>
          <w:sz w:val="28"/>
          <w:szCs w:val="28"/>
          <w:lang w:eastAsia="en-IN"/>
        </w:rPr>
      </w:pPr>
      <w:r>
        <w:rPr>
          <w:noProof/>
          <w:lang w:val="en-IN" w:eastAsia="en-IN"/>
        </w:rPr>
        <w:drawing>
          <wp:inline distT="0" distB="0" distL="0" distR="0" wp14:anchorId="43CB71DE" wp14:editId="6FD16546">
            <wp:extent cx="5943600" cy="5516245"/>
            <wp:effectExtent l="0" t="0" r="0" b="8255"/>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schematic&#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516245"/>
                    </a:xfrm>
                    <a:prstGeom prst="rect">
                      <a:avLst/>
                    </a:prstGeom>
                    <a:noFill/>
                    <a:ln>
                      <a:noFill/>
                    </a:ln>
                  </pic:spPr>
                </pic:pic>
              </a:graphicData>
            </a:graphic>
          </wp:inline>
        </w:drawing>
      </w:r>
    </w:p>
    <w:p w14:paraId="7919F0C2" w14:textId="77777777" w:rsidR="00A750AF" w:rsidRDefault="00A750AF" w:rsidP="00E4281A">
      <w:pPr>
        <w:shd w:val="clear" w:color="auto" w:fill="FFFFFF"/>
        <w:spacing w:line="240" w:lineRule="auto"/>
        <w:jc w:val="both"/>
        <w:rPr>
          <w:rFonts w:ascii="Calibri" w:eastAsia="Times New Roman" w:hAnsi="Calibri" w:cs="Calibri"/>
          <w:color w:val="000000" w:themeColor="text1"/>
          <w:sz w:val="28"/>
          <w:szCs w:val="28"/>
          <w:lang w:eastAsia="en-IN"/>
        </w:rPr>
      </w:pPr>
    </w:p>
    <w:p w14:paraId="54EEAFAC" w14:textId="77777777" w:rsidR="00A808CA" w:rsidRDefault="00A808CA" w:rsidP="00A750AF">
      <w:pPr>
        <w:shd w:val="clear" w:color="auto" w:fill="FFFFFF"/>
        <w:spacing w:line="240" w:lineRule="auto"/>
        <w:jc w:val="both"/>
        <w:rPr>
          <w:rFonts w:ascii="Calibri" w:eastAsia="Times New Roman" w:hAnsi="Calibri" w:cs="Calibri"/>
          <w:b/>
          <w:sz w:val="24"/>
          <w:szCs w:val="24"/>
          <w:lang w:eastAsia="en-IN"/>
        </w:rPr>
      </w:pPr>
    </w:p>
    <w:p w14:paraId="2D9567A5" w14:textId="77777777" w:rsidR="00A808CA" w:rsidRDefault="00A808CA" w:rsidP="00A750AF">
      <w:pPr>
        <w:shd w:val="clear" w:color="auto" w:fill="FFFFFF"/>
        <w:spacing w:line="240" w:lineRule="auto"/>
        <w:jc w:val="both"/>
        <w:rPr>
          <w:rFonts w:ascii="Calibri" w:eastAsia="Times New Roman" w:hAnsi="Calibri" w:cs="Calibri"/>
          <w:b/>
          <w:sz w:val="24"/>
          <w:szCs w:val="24"/>
          <w:lang w:eastAsia="en-IN"/>
        </w:rPr>
      </w:pPr>
    </w:p>
    <w:p w14:paraId="7A0DA692" w14:textId="77777777" w:rsidR="00A808CA" w:rsidRDefault="00A808CA" w:rsidP="00A750AF">
      <w:pPr>
        <w:shd w:val="clear" w:color="auto" w:fill="FFFFFF"/>
        <w:spacing w:line="240" w:lineRule="auto"/>
        <w:jc w:val="both"/>
        <w:rPr>
          <w:rFonts w:ascii="Calibri" w:eastAsia="Times New Roman" w:hAnsi="Calibri" w:cs="Calibri"/>
          <w:b/>
          <w:sz w:val="24"/>
          <w:szCs w:val="24"/>
          <w:lang w:eastAsia="en-IN"/>
        </w:rPr>
      </w:pPr>
    </w:p>
    <w:p w14:paraId="1BCBEA75" w14:textId="0AAF04DF" w:rsidR="00E03E47" w:rsidRPr="00C413D9" w:rsidRDefault="00E03E47" w:rsidP="00C413D9">
      <w:pPr>
        <w:jc w:val="both"/>
        <w:rPr>
          <w:sz w:val="24"/>
          <w:szCs w:val="24"/>
        </w:rPr>
      </w:pPr>
      <w:r w:rsidRPr="0024201A">
        <w:rPr>
          <w:rFonts w:ascii="Calibri" w:eastAsia="Times New Roman" w:hAnsi="Calibri" w:cs="Calibri"/>
          <w:b/>
          <w:sz w:val="24"/>
          <w:szCs w:val="24"/>
          <w:lang w:eastAsia="en-IN"/>
        </w:rPr>
        <w:lastRenderedPageBreak/>
        <w:t xml:space="preserve">Supplementary Figure </w:t>
      </w:r>
      <w:r>
        <w:rPr>
          <w:rFonts w:ascii="Calibri" w:eastAsia="Times New Roman" w:hAnsi="Calibri" w:cs="Calibri"/>
          <w:b/>
          <w:sz w:val="24"/>
          <w:szCs w:val="24"/>
          <w:lang w:eastAsia="en-IN"/>
        </w:rPr>
        <w:t xml:space="preserve">5: </w:t>
      </w:r>
      <w:r w:rsidR="00F940F6">
        <w:rPr>
          <w:rFonts w:ascii="Calibri" w:eastAsia="Times New Roman" w:hAnsi="Calibri" w:cs="Calibri"/>
          <w:b/>
          <w:sz w:val="24"/>
          <w:szCs w:val="24"/>
          <w:lang w:eastAsia="en-IN"/>
        </w:rPr>
        <w:t>Cytokines</w:t>
      </w:r>
      <w:r w:rsidR="009C4BAD">
        <w:rPr>
          <w:rFonts w:ascii="Calibri" w:eastAsia="Times New Roman" w:hAnsi="Calibri" w:cs="Calibri"/>
          <w:b/>
          <w:sz w:val="24"/>
          <w:szCs w:val="24"/>
          <w:lang w:eastAsia="en-IN"/>
        </w:rPr>
        <w:t xml:space="preserve"> and growth factors</w:t>
      </w:r>
      <w:r w:rsidR="00F940F6">
        <w:rPr>
          <w:rFonts w:ascii="Calibri" w:eastAsia="Times New Roman" w:hAnsi="Calibri" w:cs="Calibri"/>
          <w:b/>
          <w:sz w:val="24"/>
          <w:szCs w:val="24"/>
          <w:lang w:eastAsia="en-IN"/>
        </w:rPr>
        <w:t xml:space="preserve"> linked with MDSCs. A) </w:t>
      </w:r>
      <w:r w:rsidR="00F163C1" w:rsidRPr="00FD7784">
        <w:rPr>
          <w:sz w:val="24"/>
          <w:szCs w:val="24"/>
        </w:rPr>
        <w:t>Plasma levels of cytokines</w:t>
      </w:r>
      <w:r w:rsidR="00F163C1">
        <w:rPr>
          <w:sz w:val="24"/>
          <w:szCs w:val="24"/>
        </w:rPr>
        <w:t xml:space="preserve"> and growth factors </w:t>
      </w:r>
      <w:r w:rsidR="00F163C1" w:rsidRPr="00FD7784">
        <w:rPr>
          <w:sz w:val="24"/>
          <w:szCs w:val="24"/>
        </w:rPr>
        <w:t>(</w:t>
      </w:r>
      <w:proofErr w:type="spellStart"/>
      <w:r w:rsidR="00F163C1" w:rsidRPr="00FD7784">
        <w:rPr>
          <w:sz w:val="24"/>
          <w:szCs w:val="24"/>
        </w:rPr>
        <w:t>pg</w:t>
      </w:r>
      <w:proofErr w:type="spellEnd"/>
      <w:r w:rsidR="00F163C1" w:rsidRPr="00FD7784">
        <w:rPr>
          <w:sz w:val="24"/>
          <w:szCs w:val="24"/>
        </w:rPr>
        <w:t>/ml)</w:t>
      </w:r>
      <w:r w:rsidR="00F163C1">
        <w:rPr>
          <w:sz w:val="24"/>
          <w:szCs w:val="24"/>
        </w:rPr>
        <w:t xml:space="preserve"> related to MDSCs</w:t>
      </w:r>
      <w:r w:rsidR="00F163C1">
        <w:rPr>
          <w:sz w:val="24"/>
          <w:szCs w:val="24"/>
        </w:rPr>
        <w:t xml:space="preserve"> in HC, without sepsis and with sepsis</w:t>
      </w:r>
      <w:r w:rsidR="00F163C1">
        <w:rPr>
          <w:rFonts w:ascii="Calibri" w:eastAsia="Times New Roman" w:hAnsi="Calibri" w:cs="Calibri"/>
          <w:bCs/>
          <w:sz w:val="24"/>
          <w:szCs w:val="24"/>
          <w:lang w:eastAsia="en-IN"/>
        </w:rPr>
        <w:t>.</w:t>
      </w:r>
      <w:r w:rsidR="00F163C1">
        <w:rPr>
          <w:rFonts w:ascii="Calibri" w:eastAsia="Times New Roman" w:hAnsi="Calibri" w:cs="Calibri"/>
          <w:bCs/>
          <w:sz w:val="24"/>
          <w:szCs w:val="24"/>
          <w:lang w:eastAsia="en-IN"/>
        </w:rPr>
        <w:t xml:space="preserve"> </w:t>
      </w:r>
      <w:r w:rsidR="00F940F6">
        <w:rPr>
          <w:rFonts w:ascii="Calibri" w:eastAsia="Times New Roman" w:hAnsi="Calibri" w:cs="Calibri"/>
          <w:b/>
          <w:sz w:val="24"/>
          <w:szCs w:val="24"/>
          <w:lang w:eastAsia="en-IN"/>
        </w:rPr>
        <w:t xml:space="preserve">B) </w:t>
      </w:r>
      <w:r w:rsidR="00F163C1" w:rsidRPr="00CB7F59">
        <w:rPr>
          <w:rFonts w:ascii="Calibri" w:eastAsia="Times New Roman" w:hAnsi="Calibri" w:cs="Calibri"/>
          <w:sz w:val="24"/>
          <w:szCs w:val="24"/>
          <w:lang w:eastAsia="en-IN"/>
        </w:rPr>
        <w:t>Heat Map showing e</w:t>
      </w:r>
      <w:r w:rsidR="00F163C1" w:rsidRPr="009C4BAD">
        <w:rPr>
          <w:rFonts w:ascii="Calibri" w:eastAsia="Times New Roman" w:hAnsi="Calibri" w:cs="Calibri"/>
          <w:bCs/>
          <w:sz w:val="24"/>
          <w:szCs w:val="24"/>
          <w:lang w:eastAsia="en-IN"/>
        </w:rPr>
        <w:t>xpression of</w:t>
      </w:r>
      <w:r w:rsidR="00F163C1">
        <w:rPr>
          <w:rFonts w:ascii="Calibri" w:eastAsia="Times New Roman" w:hAnsi="Calibri" w:cs="Calibri"/>
          <w:b/>
          <w:sz w:val="24"/>
          <w:szCs w:val="24"/>
          <w:lang w:eastAsia="en-IN"/>
        </w:rPr>
        <w:t xml:space="preserve"> </w:t>
      </w:r>
      <w:r w:rsidR="00F163C1">
        <w:rPr>
          <w:rFonts w:ascii="Calibri" w:eastAsia="Times New Roman" w:hAnsi="Calibri" w:cs="Calibri"/>
          <w:bCs/>
          <w:sz w:val="24"/>
          <w:szCs w:val="24"/>
          <w:lang w:eastAsia="en-IN"/>
        </w:rPr>
        <w:t>MDSCs</w:t>
      </w:r>
      <w:r w:rsidR="00F163C1" w:rsidRPr="009C4BAD">
        <w:rPr>
          <w:rFonts w:ascii="Calibri" w:eastAsia="Times New Roman" w:hAnsi="Calibri" w:cs="Calibri"/>
          <w:bCs/>
          <w:sz w:val="24"/>
          <w:szCs w:val="24"/>
          <w:lang w:eastAsia="en-IN"/>
        </w:rPr>
        <w:t xml:space="preserve"> </w:t>
      </w:r>
      <w:r w:rsidR="00F163C1">
        <w:rPr>
          <w:rFonts w:ascii="Calibri" w:eastAsia="Times New Roman" w:hAnsi="Calibri" w:cs="Calibri"/>
          <w:bCs/>
          <w:sz w:val="24"/>
          <w:szCs w:val="24"/>
          <w:lang w:eastAsia="en-IN"/>
        </w:rPr>
        <w:t xml:space="preserve">related </w:t>
      </w:r>
      <w:r w:rsidR="00F163C1" w:rsidRPr="009C4BAD">
        <w:rPr>
          <w:rFonts w:ascii="Calibri" w:eastAsia="Times New Roman" w:hAnsi="Calibri" w:cs="Calibri"/>
          <w:bCs/>
          <w:sz w:val="24"/>
          <w:szCs w:val="24"/>
          <w:lang w:eastAsia="en-IN"/>
        </w:rPr>
        <w:t>plasma cytokines</w:t>
      </w:r>
      <w:r w:rsidR="00F163C1">
        <w:rPr>
          <w:rFonts w:ascii="Calibri" w:eastAsia="Times New Roman" w:hAnsi="Calibri" w:cs="Calibri"/>
          <w:bCs/>
          <w:sz w:val="24"/>
          <w:szCs w:val="24"/>
          <w:lang w:eastAsia="en-IN"/>
        </w:rPr>
        <w:t xml:space="preserve"> and growth factors in between the groups. </w:t>
      </w:r>
      <w:r w:rsidR="001250CC" w:rsidRPr="001250CC">
        <w:rPr>
          <w:b/>
          <w:bCs/>
          <w:sz w:val="24"/>
          <w:szCs w:val="24"/>
        </w:rPr>
        <w:t>C)</w:t>
      </w:r>
      <w:r w:rsidR="001250CC">
        <w:rPr>
          <w:sz w:val="24"/>
          <w:szCs w:val="24"/>
        </w:rPr>
        <w:t xml:space="preserve"> </w:t>
      </w:r>
      <w:r w:rsidR="00F163C1" w:rsidRPr="00153796">
        <w:rPr>
          <w:rFonts w:ascii="Calibri" w:eastAsia="Times New Roman" w:hAnsi="Calibri" w:cs="Calibri"/>
          <w:bCs/>
          <w:sz w:val="24"/>
          <w:szCs w:val="24"/>
          <w:lang w:eastAsia="en-IN"/>
        </w:rPr>
        <w:t>Correlation matrix depicting the correlation between cytokines and MDSCs. Correlation matrix was prepared using "</w:t>
      </w:r>
      <w:proofErr w:type="spellStart"/>
      <w:r w:rsidR="00F163C1" w:rsidRPr="00153796">
        <w:rPr>
          <w:rFonts w:ascii="Calibri" w:eastAsia="Times New Roman" w:hAnsi="Calibri" w:cs="Calibri"/>
          <w:bCs/>
          <w:sz w:val="24"/>
          <w:szCs w:val="24"/>
          <w:lang w:eastAsia="en-IN"/>
        </w:rPr>
        <w:t>corrplot</w:t>
      </w:r>
      <w:proofErr w:type="spellEnd"/>
      <w:r w:rsidR="00F163C1" w:rsidRPr="00153796">
        <w:rPr>
          <w:rFonts w:ascii="Calibri" w:eastAsia="Times New Roman" w:hAnsi="Calibri" w:cs="Calibri"/>
          <w:bCs/>
          <w:sz w:val="24"/>
          <w:szCs w:val="24"/>
          <w:lang w:eastAsia="en-IN"/>
        </w:rPr>
        <w:t>" R package and can be visualized using a correlogram. Red color represents positive correlation and green color represents negative correlation.</w:t>
      </w:r>
    </w:p>
    <w:p w14:paraId="34DA74C2" w14:textId="67008A9C" w:rsidR="00E03E47" w:rsidRDefault="00F163C1" w:rsidP="00E03E47">
      <w:pPr>
        <w:shd w:val="clear" w:color="auto" w:fill="FFFFFF"/>
        <w:spacing w:line="240" w:lineRule="auto"/>
        <w:jc w:val="both"/>
        <w:rPr>
          <w:rFonts w:ascii="Calibri" w:eastAsia="Times New Roman" w:hAnsi="Calibri" w:cs="Calibri"/>
          <w:bCs/>
          <w:sz w:val="24"/>
          <w:szCs w:val="24"/>
          <w:lang w:eastAsia="en-IN"/>
        </w:rPr>
      </w:pPr>
      <w:r>
        <w:rPr>
          <w:rFonts w:ascii="Calibri" w:eastAsia="Times New Roman" w:hAnsi="Calibri" w:cs="Calibri"/>
          <w:bCs/>
          <w:noProof/>
          <w:sz w:val="24"/>
          <w:szCs w:val="24"/>
          <w:lang w:eastAsia="en-IN"/>
        </w:rPr>
        <w:drawing>
          <wp:inline distT="0" distB="0" distL="0" distR="0" wp14:anchorId="1AD2649B" wp14:editId="5EBF895E">
            <wp:extent cx="6410960" cy="4617720"/>
            <wp:effectExtent l="0" t="0" r="889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15494" cy="4620986"/>
                    </a:xfrm>
                    <a:prstGeom prst="rect">
                      <a:avLst/>
                    </a:prstGeom>
                  </pic:spPr>
                </pic:pic>
              </a:graphicData>
            </a:graphic>
          </wp:inline>
        </w:drawing>
      </w:r>
    </w:p>
    <w:p w14:paraId="003BB5D0" w14:textId="0B955897" w:rsidR="00C413D9" w:rsidRDefault="00C413D9" w:rsidP="00E4281A">
      <w:pPr>
        <w:shd w:val="clear" w:color="auto" w:fill="FFFFFF"/>
        <w:spacing w:line="240" w:lineRule="auto"/>
        <w:jc w:val="both"/>
        <w:rPr>
          <w:rFonts w:ascii="Calibri" w:eastAsia="Times New Roman" w:hAnsi="Calibri" w:cs="Calibri"/>
          <w:b/>
          <w:sz w:val="24"/>
          <w:szCs w:val="24"/>
          <w:lang w:eastAsia="en-IN"/>
        </w:rPr>
      </w:pPr>
    </w:p>
    <w:p w14:paraId="4AE21D99" w14:textId="77777777" w:rsidR="00C413D9" w:rsidRDefault="00C413D9" w:rsidP="00E4281A">
      <w:pPr>
        <w:shd w:val="clear" w:color="auto" w:fill="FFFFFF"/>
        <w:spacing w:line="240" w:lineRule="auto"/>
        <w:jc w:val="both"/>
        <w:rPr>
          <w:rFonts w:ascii="Calibri" w:eastAsia="Times New Roman" w:hAnsi="Calibri" w:cs="Calibri"/>
          <w:b/>
          <w:sz w:val="24"/>
          <w:szCs w:val="24"/>
          <w:lang w:eastAsia="en-IN"/>
        </w:rPr>
      </w:pPr>
    </w:p>
    <w:p w14:paraId="58182EE3" w14:textId="77777777" w:rsidR="00C413D9" w:rsidRDefault="00C413D9" w:rsidP="00E4281A">
      <w:pPr>
        <w:shd w:val="clear" w:color="auto" w:fill="FFFFFF"/>
        <w:spacing w:line="240" w:lineRule="auto"/>
        <w:jc w:val="both"/>
        <w:rPr>
          <w:rFonts w:ascii="Calibri" w:eastAsia="Times New Roman" w:hAnsi="Calibri" w:cs="Calibri"/>
          <w:b/>
          <w:sz w:val="24"/>
          <w:szCs w:val="24"/>
          <w:lang w:eastAsia="en-IN"/>
        </w:rPr>
      </w:pPr>
    </w:p>
    <w:p w14:paraId="4AF358BE" w14:textId="77777777" w:rsidR="00C413D9" w:rsidRDefault="00C413D9" w:rsidP="00E4281A">
      <w:pPr>
        <w:shd w:val="clear" w:color="auto" w:fill="FFFFFF"/>
        <w:spacing w:line="240" w:lineRule="auto"/>
        <w:jc w:val="both"/>
        <w:rPr>
          <w:rFonts w:ascii="Calibri" w:eastAsia="Times New Roman" w:hAnsi="Calibri" w:cs="Calibri"/>
          <w:b/>
          <w:sz w:val="24"/>
          <w:szCs w:val="24"/>
          <w:lang w:eastAsia="en-IN"/>
        </w:rPr>
      </w:pPr>
    </w:p>
    <w:p w14:paraId="46A3B817" w14:textId="77777777" w:rsidR="00C413D9" w:rsidRDefault="00C413D9" w:rsidP="00E4281A">
      <w:pPr>
        <w:shd w:val="clear" w:color="auto" w:fill="FFFFFF"/>
        <w:spacing w:line="240" w:lineRule="auto"/>
        <w:jc w:val="both"/>
        <w:rPr>
          <w:rFonts w:ascii="Calibri" w:eastAsia="Times New Roman" w:hAnsi="Calibri" w:cs="Calibri"/>
          <w:b/>
          <w:sz w:val="24"/>
          <w:szCs w:val="24"/>
          <w:lang w:eastAsia="en-IN"/>
        </w:rPr>
      </w:pPr>
    </w:p>
    <w:p w14:paraId="7B96C235" w14:textId="77777777" w:rsidR="00C413D9" w:rsidRDefault="00C413D9" w:rsidP="00E4281A">
      <w:pPr>
        <w:shd w:val="clear" w:color="auto" w:fill="FFFFFF"/>
        <w:spacing w:line="240" w:lineRule="auto"/>
        <w:jc w:val="both"/>
        <w:rPr>
          <w:rFonts w:ascii="Calibri" w:eastAsia="Times New Roman" w:hAnsi="Calibri" w:cs="Calibri"/>
          <w:b/>
          <w:sz w:val="24"/>
          <w:szCs w:val="24"/>
          <w:lang w:eastAsia="en-IN"/>
        </w:rPr>
      </w:pPr>
    </w:p>
    <w:p w14:paraId="226E755F" w14:textId="77777777" w:rsidR="00C413D9" w:rsidRDefault="00C413D9" w:rsidP="00E4281A">
      <w:pPr>
        <w:shd w:val="clear" w:color="auto" w:fill="FFFFFF"/>
        <w:spacing w:line="240" w:lineRule="auto"/>
        <w:jc w:val="both"/>
        <w:rPr>
          <w:rFonts w:ascii="Calibri" w:eastAsia="Times New Roman" w:hAnsi="Calibri" w:cs="Calibri"/>
          <w:b/>
          <w:sz w:val="24"/>
          <w:szCs w:val="24"/>
          <w:lang w:eastAsia="en-IN"/>
        </w:rPr>
      </w:pPr>
    </w:p>
    <w:p w14:paraId="14BA4926" w14:textId="61A56DB4" w:rsidR="00A750AF" w:rsidRDefault="00A750AF" w:rsidP="00E4281A">
      <w:pPr>
        <w:shd w:val="clear" w:color="auto" w:fill="FFFFFF"/>
        <w:spacing w:line="240" w:lineRule="auto"/>
        <w:jc w:val="both"/>
        <w:rPr>
          <w:rFonts w:ascii="Calibri" w:eastAsia="Times New Roman" w:hAnsi="Calibri" w:cs="Calibri"/>
          <w:color w:val="000000" w:themeColor="text1"/>
          <w:sz w:val="28"/>
          <w:szCs w:val="28"/>
          <w:lang w:eastAsia="en-IN"/>
        </w:rPr>
      </w:pPr>
      <w:r w:rsidRPr="0024201A">
        <w:rPr>
          <w:rFonts w:ascii="Calibri" w:eastAsia="Times New Roman" w:hAnsi="Calibri" w:cs="Calibri"/>
          <w:b/>
          <w:sz w:val="24"/>
          <w:szCs w:val="24"/>
          <w:lang w:eastAsia="en-IN"/>
        </w:rPr>
        <w:lastRenderedPageBreak/>
        <w:t xml:space="preserve">Supplementary Figure </w:t>
      </w:r>
      <w:r w:rsidR="00E03E47">
        <w:rPr>
          <w:rFonts w:ascii="Calibri" w:eastAsia="Times New Roman" w:hAnsi="Calibri" w:cs="Calibri"/>
          <w:b/>
          <w:sz w:val="24"/>
          <w:szCs w:val="24"/>
          <w:lang w:eastAsia="en-IN"/>
        </w:rPr>
        <w:t>6</w:t>
      </w:r>
      <w:r>
        <w:rPr>
          <w:rFonts w:ascii="Calibri" w:eastAsia="Times New Roman" w:hAnsi="Calibri" w:cs="Calibri"/>
          <w:b/>
          <w:sz w:val="24"/>
          <w:szCs w:val="24"/>
          <w:lang w:eastAsia="en-IN"/>
        </w:rPr>
        <w:t xml:space="preserve">: </w:t>
      </w:r>
      <w:r w:rsidRPr="00E707F3">
        <w:rPr>
          <w:rFonts w:ascii="Calibri" w:eastAsia="Times New Roman" w:hAnsi="Calibri" w:cs="Calibri"/>
          <w:bCs/>
          <w:sz w:val="24"/>
          <w:szCs w:val="24"/>
          <w:lang w:eastAsia="en-IN"/>
        </w:rPr>
        <w:t xml:space="preserve">Representative experimental scheme </w:t>
      </w:r>
      <w:r>
        <w:rPr>
          <w:rFonts w:ascii="Calibri" w:eastAsia="Times New Roman" w:hAnsi="Calibri" w:cs="Calibri"/>
          <w:bCs/>
          <w:sz w:val="24"/>
          <w:szCs w:val="24"/>
          <w:lang w:eastAsia="en-IN"/>
        </w:rPr>
        <w:t xml:space="preserve">used for </w:t>
      </w:r>
      <w:r w:rsidRPr="00991D73">
        <w:rPr>
          <w:rFonts w:ascii="Calibri" w:eastAsia="Times New Roman" w:hAnsi="Calibri" w:cs="Calibri"/>
          <w:b/>
          <w:sz w:val="24"/>
          <w:szCs w:val="24"/>
          <w:lang w:eastAsia="en-IN"/>
        </w:rPr>
        <w:t>A)</w:t>
      </w:r>
      <w:r>
        <w:rPr>
          <w:rFonts w:ascii="Calibri" w:eastAsia="Times New Roman" w:hAnsi="Calibri" w:cs="Calibri"/>
          <w:bCs/>
          <w:sz w:val="24"/>
          <w:szCs w:val="24"/>
          <w:lang w:eastAsia="en-IN"/>
        </w:rPr>
        <w:t xml:space="preserve"> </w:t>
      </w:r>
      <w:r w:rsidRPr="00E707F3">
        <w:rPr>
          <w:rFonts w:ascii="Calibri" w:eastAsia="Times New Roman" w:hAnsi="Calibri" w:cs="Calibri"/>
          <w:bCs/>
          <w:sz w:val="24"/>
          <w:szCs w:val="24"/>
          <w:lang w:eastAsia="en-IN"/>
        </w:rPr>
        <w:t xml:space="preserve">T-cell apoptosis and </w:t>
      </w:r>
      <w:r w:rsidRPr="00991D73">
        <w:rPr>
          <w:rFonts w:ascii="Calibri" w:eastAsia="Times New Roman" w:hAnsi="Calibri" w:cs="Calibri"/>
          <w:b/>
          <w:sz w:val="24"/>
          <w:szCs w:val="24"/>
          <w:lang w:eastAsia="en-IN"/>
        </w:rPr>
        <w:t>B)</w:t>
      </w:r>
      <w:r>
        <w:rPr>
          <w:rFonts w:ascii="Calibri" w:eastAsia="Times New Roman" w:hAnsi="Calibri" w:cs="Calibri"/>
          <w:bCs/>
          <w:sz w:val="24"/>
          <w:szCs w:val="24"/>
          <w:lang w:eastAsia="en-IN"/>
        </w:rPr>
        <w:t xml:space="preserve"> </w:t>
      </w:r>
      <w:r w:rsidRPr="00E707F3">
        <w:rPr>
          <w:rFonts w:ascii="Calibri" w:eastAsia="Times New Roman" w:hAnsi="Calibri" w:cs="Calibri"/>
          <w:bCs/>
          <w:sz w:val="24"/>
          <w:szCs w:val="24"/>
          <w:lang w:eastAsia="en-IN"/>
        </w:rPr>
        <w:t>T-cell proliferation</w:t>
      </w:r>
      <w:r>
        <w:rPr>
          <w:rFonts w:ascii="Calibri" w:eastAsia="Times New Roman" w:hAnsi="Calibri" w:cs="Calibri"/>
          <w:bCs/>
          <w:sz w:val="24"/>
          <w:szCs w:val="24"/>
          <w:lang w:eastAsia="en-IN"/>
        </w:rPr>
        <w:t>.</w:t>
      </w:r>
      <w:r w:rsidRPr="00E707F3">
        <w:rPr>
          <w:rFonts w:ascii="Calibri" w:eastAsia="Times New Roman" w:hAnsi="Calibri" w:cs="Calibri"/>
          <w:bCs/>
          <w:sz w:val="24"/>
          <w:szCs w:val="24"/>
          <w:lang w:eastAsia="en-IN"/>
        </w:rPr>
        <w:t xml:space="preserve"> </w:t>
      </w:r>
    </w:p>
    <w:p w14:paraId="3BDFDB3D" w14:textId="2980758D" w:rsidR="009E0BDD" w:rsidRDefault="00A750AF" w:rsidP="00E4281A">
      <w:pPr>
        <w:shd w:val="clear" w:color="auto" w:fill="FFFFFF"/>
        <w:spacing w:line="240" w:lineRule="auto"/>
        <w:jc w:val="both"/>
        <w:rPr>
          <w:rFonts w:ascii="Calibri" w:eastAsia="Times New Roman" w:hAnsi="Calibri" w:cs="Calibri"/>
          <w:color w:val="000000" w:themeColor="text1"/>
          <w:sz w:val="28"/>
          <w:szCs w:val="28"/>
          <w:lang w:eastAsia="en-IN"/>
        </w:rPr>
      </w:pPr>
      <w:r>
        <w:rPr>
          <w:noProof/>
          <w:lang w:val="en-IN" w:eastAsia="en-IN"/>
        </w:rPr>
        <w:drawing>
          <wp:inline distT="0" distB="0" distL="0" distR="0" wp14:anchorId="402A7D1C" wp14:editId="3D0748ED">
            <wp:extent cx="5942330" cy="3168650"/>
            <wp:effectExtent l="0" t="0" r="1270" b="0"/>
            <wp:docPr id="8" name="Picture 8"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Wor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6072" cy="3170645"/>
                    </a:xfrm>
                    <a:prstGeom prst="rect">
                      <a:avLst/>
                    </a:prstGeom>
                    <a:noFill/>
                    <a:ln>
                      <a:noFill/>
                    </a:ln>
                  </pic:spPr>
                </pic:pic>
              </a:graphicData>
            </a:graphic>
          </wp:inline>
        </w:drawing>
      </w:r>
    </w:p>
    <w:bookmarkEnd w:id="0"/>
    <w:p w14:paraId="25BD2AD4" w14:textId="77777777" w:rsidR="000A39A1" w:rsidRDefault="000A39A1" w:rsidP="00E4281A">
      <w:pPr>
        <w:shd w:val="clear" w:color="auto" w:fill="FFFFFF"/>
        <w:spacing w:line="253" w:lineRule="atLeast"/>
        <w:jc w:val="both"/>
        <w:rPr>
          <w:rFonts w:ascii="Calibri" w:eastAsia="Times New Roman" w:hAnsi="Calibri" w:cs="Calibri"/>
          <w:b/>
          <w:sz w:val="24"/>
          <w:szCs w:val="24"/>
          <w:lang w:eastAsia="en-IN"/>
        </w:rPr>
      </w:pPr>
    </w:p>
    <w:p w14:paraId="372E7C73" w14:textId="77777777" w:rsidR="000A39A1" w:rsidRDefault="000A39A1" w:rsidP="00E4281A">
      <w:pPr>
        <w:shd w:val="clear" w:color="auto" w:fill="FFFFFF"/>
        <w:spacing w:line="253" w:lineRule="atLeast"/>
        <w:jc w:val="both"/>
        <w:rPr>
          <w:rFonts w:ascii="Calibri" w:eastAsia="Times New Roman" w:hAnsi="Calibri" w:cs="Calibri"/>
          <w:b/>
          <w:sz w:val="24"/>
          <w:szCs w:val="24"/>
          <w:lang w:eastAsia="en-IN"/>
        </w:rPr>
      </w:pPr>
    </w:p>
    <w:p w14:paraId="0CB6CF1A" w14:textId="6520D23E" w:rsidR="006D336B" w:rsidRDefault="00820750" w:rsidP="00E4281A">
      <w:pPr>
        <w:shd w:val="clear" w:color="auto" w:fill="FFFFFF"/>
        <w:spacing w:line="253" w:lineRule="atLeast"/>
        <w:jc w:val="both"/>
        <w:rPr>
          <w:rFonts w:ascii="Calibri" w:eastAsia="Times New Roman" w:hAnsi="Calibri" w:cs="Calibri"/>
          <w:bCs/>
          <w:sz w:val="24"/>
          <w:szCs w:val="24"/>
          <w:lang w:eastAsia="en-IN"/>
        </w:rPr>
      </w:pPr>
      <w:r w:rsidRPr="0024201A">
        <w:rPr>
          <w:rFonts w:ascii="Calibri" w:eastAsia="Times New Roman" w:hAnsi="Calibri" w:cs="Calibri"/>
          <w:b/>
          <w:sz w:val="24"/>
          <w:szCs w:val="24"/>
          <w:lang w:eastAsia="en-IN"/>
        </w:rPr>
        <w:t xml:space="preserve">Supplementary Figure </w:t>
      </w:r>
      <w:r w:rsidR="00C85E2A">
        <w:rPr>
          <w:rFonts w:ascii="Calibri" w:eastAsia="Times New Roman" w:hAnsi="Calibri" w:cs="Calibri"/>
          <w:b/>
          <w:sz w:val="24"/>
          <w:szCs w:val="24"/>
          <w:lang w:eastAsia="en-IN"/>
        </w:rPr>
        <w:t>7</w:t>
      </w:r>
      <w:r>
        <w:rPr>
          <w:rFonts w:ascii="Calibri" w:eastAsia="Times New Roman" w:hAnsi="Calibri" w:cs="Calibri"/>
          <w:b/>
          <w:sz w:val="24"/>
          <w:szCs w:val="24"/>
          <w:lang w:eastAsia="en-IN"/>
        </w:rPr>
        <w:t xml:space="preserve">: </w:t>
      </w:r>
      <w:r w:rsidRPr="00820750">
        <w:rPr>
          <w:rFonts w:ascii="Calibri" w:eastAsia="Times New Roman" w:hAnsi="Calibri" w:cs="Calibri"/>
          <w:bCs/>
          <w:sz w:val="24"/>
          <w:szCs w:val="24"/>
          <w:lang w:eastAsia="en-IN"/>
        </w:rPr>
        <w:t>Bar diagrams show</w:t>
      </w:r>
      <w:r w:rsidR="00BC6BA8">
        <w:rPr>
          <w:rFonts w:ascii="Calibri" w:eastAsia="Times New Roman" w:hAnsi="Calibri" w:cs="Calibri"/>
          <w:bCs/>
          <w:sz w:val="24"/>
          <w:szCs w:val="24"/>
          <w:lang w:eastAsia="en-IN"/>
        </w:rPr>
        <w:t>s</w:t>
      </w:r>
      <w:r w:rsidRPr="00820750">
        <w:rPr>
          <w:rFonts w:ascii="Calibri" w:eastAsia="Times New Roman" w:hAnsi="Calibri" w:cs="Calibri"/>
          <w:bCs/>
          <w:sz w:val="24"/>
          <w:szCs w:val="24"/>
          <w:lang w:eastAsia="en-IN"/>
        </w:rPr>
        <w:t xml:space="preserve"> </w:t>
      </w:r>
      <w:r w:rsidR="00991D73" w:rsidRPr="00991D73">
        <w:rPr>
          <w:rFonts w:ascii="Calibri" w:eastAsia="Times New Roman" w:hAnsi="Calibri" w:cs="Calibri"/>
          <w:b/>
          <w:sz w:val="24"/>
          <w:szCs w:val="24"/>
          <w:lang w:eastAsia="en-IN"/>
        </w:rPr>
        <w:t>A)</w:t>
      </w:r>
      <w:r w:rsidR="00991D73">
        <w:rPr>
          <w:rFonts w:ascii="Calibri" w:eastAsia="Times New Roman" w:hAnsi="Calibri" w:cs="Calibri"/>
          <w:bCs/>
          <w:sz w:val="24"/>
          <w:szCs w:val="24"/>
          <w:lang w:eastAsia="en-IN"/>
        </w:rPr>
        <w:t xml:space="preserve"> </w:t>
      </w:r>
      <w:r w:rsidRPr="00820750">
        <w:rPr>
          <w:rFonts w:ascii="Calibri" w:eastAsia="Times New Roman" w:hAnsi="Calibri" w:cs="Calibri"/>
          <w:bCs/>
          <w:sz w:val="24"/>
          <w:szCs w:val="24"/>
          <w:lang w:eastAsia="en-IN"/>
        </w:rPr>
        <w:t xml:space="preserve">%Apoptosis and </w:t>
      </w:r>
      <w:r w:rsidR="00991D73" w:rsidRPr="00991D73">
        <w:rPr>
          <w:rFonts w:ascii="Calibri" w:eastAsia="Times New Roman" w:hAnsi="Calibri" w:cs="Calibri"/>
          <w:b/>
          <w:sz w:val="24"/>
          <w:szCs w:val="24"/>
          <w:lang w:eastAsia="en-IN"/>
        </w:rPr>
        <w:t>B)</w:t>
      </w:r>
      <w:r w:rsidR="00991D73">
        <w:rPr>
          <w:rFonts w:ascii="Calibri" w:eastAsia="Times New Roman" w:hAnsi="Calibri" w:cs="Calibri"/>
          <w:bCs/>
          <w:sz w:val="24"/>
          <w:szCs w:val="24"/>
          <w:lang w:eastAsia="en-IN"/>
        </w:rPr>
        <w:t xml:space="preserve"> </w:t>
      </w:r>
      <w:r w:rsidRPr="00820750">
        <w:rPr>
          <w:rFonts w:ascii="Calibri" w:eastAsia="Times New Roman" w:hAnsi="Calibri" w:cs="Calibri"/>
          <w:bCs/>
          <w:sz w:val="24"/>
          <w:szCs w:val="24"/>
          <w:lang w:eastAsia="en-IN"/>
        </w:rPr>
        <w:t xml:space="preserve">%proliferation at </w:t>
      </w:r>
      <w:r w:rsidR="00122F83">
        <w:rPr>
          <w:rFonts w:ascii="Calibri" w:eastAsia="Times New Roman" w:hAnsi="Calibri" w:cs="Calibri"/>
          <w:bCs/>
          <w:sz w:val="24"/>
          <w:szCs w:val="24"/>
          <w:lang w:eastAsia="en-IN"/>
        </w:rPr>
        <w:t>different time points</w:t>
      </w:r>
      <w:r w:rsidR="00122F83" w:rsidRPr="00820750">
        <w:rPr>
          <w:rFonts w:ascii="Calibri" w:eastAsia="Times New Roman" w:hAnsi="Calibri" w:cs="Calibri"/>
          <w:bCs/>
          <w:sz w:val="24"/>
          <w:szCs w:val="24"/>
          <w:lang w:eastAsia="en-IN"/>
        </w:rPr>
        <w:t xml:space="preserve"> </w:t>
      </w:r>
      <w:r w:rsidRPr="00820750">
        <w:rPr>
          <w:rFonts w:ascii="Calibri" w:eastAsia="Times New Roman" w:hAnsi="Calibri" w:cs="Calibri"/>
          <w:bCs/>
          <w:sz w:val="24"/>
          <w:szCs w:val="24"/>
          <w:lang w:eastAsia="en-IN"/>
        </w:rPr>
        <w:t xml:space="preserve">in </w:t>
      </w:r>
      <w:r w:rsidR="00363537">
        <w:rPr>
          <w:rFonts w:ascii="Calibri" w:eastAsia="Times New Roman" w:hAnsi="Calibri" w:cs="Calibri"/>
          <w:bCs/>
          <w:sz w:val="24"/>
          <w:szCs w:val="24"/>
          <w:lang w:eastAsia="en-IN"/>
        </w:rPr>
        <w:t>w/o</w:t>
      </w:r>
      <w:r w:rsidRPr="00820750">
        <w:rPr>
          <w:rFonts w:ascii="Calibri" w:eastAsia="Times New Roman" w:hAnsi="Calibri" w:cs="Calibri"/>
          <w:bCs/>
          <w:sz w:val="24"/>
          <w:szCs w:val="24"/>
          <w:lang w:eastAsia="en-IN"/>
        </w:rPr>
        <w:t xml:space="preserve"> and with sepsis group</w:t>
      </w:r>
      <w:r w:rsidR="002E5E0E">
        <w:rPr>
          <w:rFonts w:ascii="Calibri" w:eastAsia="Times New Roman" w:hAnsi="Calibri" w:cs="Calibri"/>
          <w:bCs/>
          <w:sz w:val="24"/>
          <w:szCs w:val="24"/>
          <w:lang w:eastAsia="en-IN"/>
        </w:rPr>
        <w:t xml:space="preserve"> in </w:t>
      </w:r>
      <w:r w:rsidR="009E6AD3">
        <w:rPr>
          <w:rFonts w:ascii="Calibri" w:eastAsia="Times New Roman" w:hAnsi="Calibri" w:cs="Calibri"/>
          <w:bCs/>
          <w:sz w:val="24"/>
          <w:szCs w:val="24"/>
          <w:lang w:eastAsia="en-IN"/>
        </w:rPr>
        <w:t xml:space="preserve">T-cells cultured alone (black color), with MDSCs (white color) and with monocytes (grey color). </w:t>
      </w:r>
      <w:r w:rsidR="006D336B" w:rsidRPr="00EC26F5">
        <w:rPr>
          <w:rFonts w:ascii="Calibri" w:eastAsia="Times New Roman" w:hAnsi="Calibri" w:cs="Calibri"/>
          <w:bCs/>
          <w:sz w:val="24"/>
          <w:szCs w:val="24"/>
          <w:lang w:eastAsia="en-IN"/>
        </w:rPr>
        <w:t>Results are expressed as the mean ± SD.</w:t>
      </w:r>
    </w:p>
    <w:p w14:paraId="69A1CA36" w14:textId="7ED76D3A" w:rsidR="006357A8" w:rsidRPr="00C20998" w:rsidRDefault="006357A8" w:rsidP="00E4281A">
      <w:pPr>
        <w:shd w:val="clear" w:color="auto" w:fill="FFFFFF"/>
        <w:spacing w:line="240" w:lineRule="auto"/>
        <w:jc w:val="both"/>
        <w:rPr>
          <w:rFonts w:ascii="Calibri" w:eastAsia="Times New Roman" w:hAnsi="Calibri" w:cs="Calibri"/>
          <w:b/>
          <w:bCs/>
          <w:color w:val="000000" w:themeColor="text1"/>
          <w:sz w:val="28"/>
          <w:szCs w:val="28"/>
          <w:lang w:eastAsia="en-IN"/>
        </w:rPr>
      </w:pPr>
      <w:r>
        <w:rPr>
          <w:noProof/>
          <w:lang w:val="en-IN" w:eastAsia="en-IN"/>
        </w:rPr>
        <w:drawing>
          <wp:inline distT="0" distB="0" distL="0" distR="0" wp14:anchorId="298654B0" wp14:editId="04814519">
            <wp:extent cx="6038361" cy="1661160"/>
            <wp:effectExtent l="0" t="0" r="635" b="0"/>
            <wp:docPr id="15" name="Picture 1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8361" cy="1661160"/>
                    </a:xfrm>
                    <a:prstGeom prst="rect">
                      <a:avLst/>
                    </a:prstGeom>
                    <a:noFill/>
                    <a:ln>
                      <a:noFill/>
                    </a:ln>
                  </pic:spPr>
                </pic:pic>
              </a:graphicData>
            </a:graphic>
          </wp:inline>
        </w:drawing>
      </w:r>
    </w:p>
    <w:p w14:paraId="2713B73C" w14:textId="77777777" w:rsidR="00DE6069" w:rsidRDefault="00DE6069" w:rsidP="00E4281A">
      <w:pPr>
        <w:shd w:val="clear" w:color="auto" w:fill="FFFFFF"/>
        <w:spacing w:line="240" w:lineRule="auto"/>
        <w:jc w:val="both"/>
        <w:rPr>
          <w:rFonts w:ascii="Calibri" w:eastAsia="Times New Roman" w:hAnsi="Calibri" w:cs="Calibri"/>
          <w:b/>
          <w:sz w:val="24"/>
          <w:szCs w:val="24"/>
          <w:lang w:eastAsia="en-IN"/>
        </w:rPr>
      </w:pPr>
    </w:p>
    <w:p w14:paraId="2A3F497B" w14:textId="77777777" w:rsidR="000A39A1" w:rsidRDefault="000A39A1" w:rsidP="00E4281A">
      <w:pPr>
        <w:shd w:val="clear" w:color="auto" w:fill="FFFFFF"/>
        <w:spacing w:line="253" w:lineRule="atLeast"/>
        <w:jc w:val="both"/>
        <w:rPr>
          <w:rFonts w:ascii="Calibri" w:eastAsia="Times New Roman" w:hAnsi="Calibri" w:cs="Calibri"/>
          <w:b/>
          <w:sz w:val="24"/>
          <w:szCs w:val="24"/>
          <w:lang w:eastAsia="en-IN"/>
        </w:rPr>
      </w:pPr>
    </w:p>
    <w:p w14:paraId="72EC2011" w14:textId="77777777" w:rsidR="000A39A1" w:rsidRDefault="000A39A1" w:rsidP="00E4281A">
      <w:pPr>
        <w:shd w:val="clear" w:color="auto" w:fill="FFFFFF"/>
        <w:spacing w:line="253" w:lineRule="atLeast"/>
        <w:jc w:val="both"/>
        <w:rPr>
          <w:rFonts w:ascii="Calibri" w:eastAsia="Times New Roman" w:hAnsi="Calibri" w:cs="Calibri"/>
          <w:b/>
          <w:sz w:val="24"/>
          <w:szCs w:val="24"/>
          <w:lang w:eastAsia="en-IN"/>
        </w:rPr>
      </w:pPr>
    </w:p>
    <w:p w14:paraId="2E82ABEB" w14:textId="77777777" w:rsidR="000A39A1" w:rsidRDefault="000A39A1" w:rsidP="00E4281A">
      <w:pPr>
        <w:shd w:val="clear" w:color="auto" w:fill="FFFFFF"/>
        <w:spacing w:line="253" w:lineRule="atLeast"/>
        <w:jc w:val="both"/>
        <w:rPr>
          <w:rFonts w:ascii="Calibri" w:eastAsia="Times New Roman" w:hAnsi="Calibri" w:cs="Calibri"/>
          <w:b/>
          <w:sz w:val="24"/>
          <w:szCs w:val="24"/>
          <w:lang w:eastAsia="en-IN"/>
        </w:rPr>
      </w:pPr>
    </w:p>
    <w:p w14:paraId="2F1682BB" w14:textId="77777777" w:rsidR="000A39A1" w:rsidRDefault="000A39A1" w:rsidP="00E4281A">
      <w:pPr>
        <w:shd w:val="clear" w:color="auto" w:fill="FFFFFF"/>
        <w:spacing w:line="253" w:lineRule="atLeast"/>
        <w:jc w:val="both"/>
        <w:rPr>
          <w:rFonts w:ascii="Calibri" w:eastAsia="Times New Roman" w:hAnsi="Calibri" w:cs="Calibri"/>
          <w:b/>
          <w:sz w:val="24"/>
          <w:szCs w:val="24"/>
          <w:lang w:eastAsia="en-IN"/>
        </w:rPr>
      </w:pPr>
    </w:p>
    <w:p w14:paraId="5A9A594B" w14:textId="0DA21342" w:rsidR="00991D73" w:rsidRDefault="00820750" w:rsidP="00E4281A">
      <w:pPr>
        <w:shd w:val="clear" w:color="auto" w:fill="FFFFFF"/>
        <w:spacing w:line="253" w:lineRule="atLeast"/>
        <w:jc w:val="both"/>
        <w:rPr>
          <w:rFonts w:ascii="Calibri" w:eastAsia="Times New Roman" w:hAnsi="Calibri" w:cs="Calibri"/>
          <w:bCs/>
          <w:sz w:val="24"/>
          <w:szCs w:val="24"/>
          <w:lang w:eastAsia="en-IN"/>
        </w:rPr>
      </w:pPr>
      <w:r w:rsidRPr="0024201A">
        <w:rPr>
          <w:rFonts w:ascii="Calibri" w:eastAsia="Times New Roman" w:hAnsi="Calibri" w:cs="Calibri"/>
          <w:b/>
          <w:sz w:val="24"/>
          <w:szCs w:val="24"/>
          <w:lang w:eastAsia="en-IN"/>
        </w:rPr>
        <w:lastRenderedPageBreak/>
        <w:t xml:space="preserve">Supplementary Figure </w:t>
      </w:r>
      <w:r w:rsidR="00E03E47">
        <w:rPr>
          <w:rFonts w:ascii="Calibri" w:eastAsia="Times New Roman" w:hAnsi="Calibri" w:cs="Calibri"/>
          <w:b/>
          <w:sz w:val="24"/>
          <w:szCs w:val="24"/>
          <w:lang w:eastAsia="en-IN"/>
        </w:rPr>
        <w:t>8</w:t>
      </w:r>
      <w:r>
        <w:rPr>
          <w:rFonts w:ascii="Calibri" w:eastAsia="Times New Roman" w:hAnsi="Calibri" w:cs="Calibri"/>
          <w:b/>
          <w:sz w:val="24"/>
          <w:szCs w:val="24"/>
          <w:lang w:eastAsia="en-IN"/>
        </w:rPr>
        <w:t xml:space="preserve">: </w:t>
      </w:r>
      <w:r w:rsidRPr="00820750">
        <w:rPr>
          <w:rFonts w:ascii="Calibri" w:eastAsia="Times New Roman" w:hAnsi="Calibri" w:cs="Calibri"/>
          <w:bCs/>
          <w:sz w:val="24"/>
          <w:szCs w:val="24"/>
          <w:lang w:eastAsia="en-IN"/>
        </w:rPr>
        <w:t>Bar diagrams show</w:t>
      </w:r>
      <w:r>
        <w:rPr>
          <w:rFonts w:ascii="Calibri" w:eastAsia="Times New Roman" w:hAnsi="Calibri" w:cs="Calibri"/>
          <w:bCs/>
          <w:sz w:val="24"/>
          <w:szCs w:val="24"/>
          <w:lang w:eastAsia="en-IN"/>
        </w:rPr>
        <w:t>ing</w:t>
      </w:r>
      <w:r w:rsidRPr="00820750">
        <w:rPr>
          <w:rFonts w:ascii="Calibri" w:eastAsia="Times New Roman" w:hAnsi="Calibri" w:cs="Calibri"/>
          <w:bCs/>
          <w:sz w:val="24"/>
          <w:szCs w:val="24"/>
          <w:lang w:eastAsia="en-IN"/>
        </w:rPr>
        <w:t xml:space="preserve"> </w:t>
      </w:r>
      <w:r w:rsidR="00991D73" w:rsidRPr="00820750">
        <w:rPr>
          <w:rFonts w:ascii="Calibri" w:eastAsia="Times New Roman" w:hAnsi="Calibri" w:cs="Calibri"/>
          <w:bCs/>
          <w:sz w:val="24"/>
          <w:szCs w:val="24"/>
          <w:lang w:eastAsia="en-IN"/>
        </w:rPr>
        <w:t xml:space="preserve">expression of </w:t>
      </w:r>
      <w:r w:rsidR="008F4D44">
        <w:rPr>
          <w:rFonts w:ascii="Calibri" w:eastAsia="Times New Roman" w:hAnsi="Calibri" w:cs="Calibri"/>
          <w:bCs/>
          <w:sz w:val="24"/>
          <w:szCs w:val="24"/>
          <w:lang w:eastAsia="en-IN"/>
        </w:rPr>
        <w:t>%</w:t>
      </w:r>
      <w:r w:rsidR="00F63F36" w:rsidRPr="00F63F36">
        <w:rPr>
          <w:rFonts w:ascii="Calibri" w:eastAsia="Times New Roman" w:hAnsi="Calibri" w:cs="Calibri"/>
          <w:bCs/>
          <w:sz w:val="24"/>
          <w:szCs w:val="24"/>
          <w:lang w:eastAsia="en-IN"/>
        </w:rPr>
        <w:t xml:space="preserve"> </w:t>
      </w:r>
      <w:r w:rsidR="00991D73" w:rsidRPr="00820750">
        <w:rPr>
          <w:rFonts w:ascii="Calibri" w:eastAsia="Times New Roman" w:hAnsi="Calibri" w:cs="Calibri"/>
          <w:bCs/>
          <w:sz w:val="24"/>
          <w:szCs w:val="24"/>
          <w:lang w:eastAsia="en-IN"/>
        </w:rPr>
        <w:t>FOXP3</w:t>
      </w:r>
      <w:r w:rsidR="00F63F36" w:rsidRPr="00F63F36">
        <w:rPr>
          <w:rFonts w:ascii="Calibri" w:eastAsia="Times New Roman" w:hAnsi="Calibri" w:cs="Calibri"/>
          <w:bCs/>
          <w:sz w:val="24"/>
          <w:szCs w:val="24"/>
          <w:vertAlign w:val="superscript"/>
          <w:lang w:eastAsia="en-IN"/>
        </w:rPr>
        <w:t>+</w:t>
      </w:r>
      <w:r w:rsidR="00991D73" w:rsidRPr="00820750">
        <w:rPr>
          <w:rFonts w:ascii="Calibri" w:eastAsia="Times New Roman" w:hAnsi="Calibri" w:cs="Calibri"/>
          <w:bCs/>
          <w:sz w:val="24"/>
          <w:szCs w:val="24"/>
          <w:lang w:eastAsia="en-IN"/>
        </w:rPr>
        <w:t xml:space="preserve"> </w:t>
      </w:r>
      <w:r w:rsidR="007B6E07">
        <w:rPr>
          <w:rFonts w:ascii="Calibri" w:eastAsia="Times New Roman" w:hAnsi="Calibri" w:cs="Calibri"/>
          <w:bCs/>
          <w:sz w:val="24"/>
          <w:szCs w:val="24"/>
          <w:lang w:eastAsia="en-IN"/>
        </w:rPr>
        <w:t>on CD4</w:t>
      </w:r>
      <w:r w:rsidR="007B6E07" w:rsidRPr="00F63F36">
        <w:rPr>
          <w:rFonts w:ascii="Calibri" w:eastAsia="Times New Roman" w:hAnsi="Calibri" w:cs="Calibri"/>
          <w:bCs/>
          <w:sz w:val="24"/>
          <w:szCs w:val="24"/>
          <w:vertAlign w:val="superscript"/>
          <w:lang w:eastAsia="en-IN"/>
        </w:rPr>
        <w:t>+</w:t>
      </w:r>
      <w:r w:rsidR="007B6E07">
        <w:rPr>
          <w:rFonts w:ascii="Calibri" w:eastAsia="Times New Roman" w:hAnsi="Calibri" w:cs="Calibri"/>
          <w:bCs/>
          <w:sz w:val="24"/>
          <w:szCs w:val="24"/>
          <w:vertAlign w:val="superscript"/>
          <w:lang w:eastAsia="en-IN"/>
        </w:rPr>
        <w:t xml:space="preserve"> </w:t>
      </w:r>
      <w:r w:rsidR="00991D73" w:rsidRPr="00820750">
        <w:rPr>
          <w:rFonts w:ascii="Calibri" w:eastAsia="Times New Roman" w:hAnsi="Calibri" w:cs="Calibri"/>
          <w:bCs/>
          <w:sz w:val="24"/>
          <w:szCs w:val="24"/>
          <w:lang w:eastAsia="en-IN"/>
        </w:rPr>
        <w:t>T</w:t>
      </w:r>
      <w:r w:rsidR="007B6E07">
        <w:rPr>
          <w:rFonts w:ascii="Calibri" w:eastAsia="Times New Roman" w:hAnsi="Calibri" w:cs="Calibri"/>
          <w:bCs/>
          <w:sz w:val="24"/>
          <w:szCs w:val="24"/>
          <w:lang w:eastAsia="en-IN"/>
        </w:rPr>
        <w:t>-cells</w:t>
      </w:r>
      <w:r w:rsidR="00991D73" w:rsidRPr="00820750">
        <w:rPr>
          <w:rFonts w:ascii="Calibri" w:eastAsia="Times New Roman" w:hAnsi="Calibri" w:cs="Calibri"/>
          <w:bCs/>
          <w:sz w:val="24"/>
          <w:szCs w:val="24"/>
          <w:lang w:eastAsia="en-IN"/>
        </w:rPr>
        <w:t xml:space="preserve"> </w:t>
      </w:r>
      <w:r w:rsidR="00991D73">
        <w:rPr>
          <w:rFonts w:ascii="Calibri" w:eastAsia="Times New Roman" w:hAnsi="Calibri" w:cs="Calibri"/>
          <w:bCs/>
          <w:sz w:val="24"/>
          <w:szCs w:val="24"/>
          <w:lang w:eastAsia="en-IN"/>
        </w:rPr>
        <w:t xml:space="preserve">in </w:t>
      </w:r>
      <w:r w:rsidR="00991D73" w:rsidRPr="00991D73">
        <w:rPr>
          <w:rFonts w:ascii="Calibri" w:eastAsia="Times New Roman" w:hAnsi="Calibri" w:cs="Calibri"/>
          <w:b/>
          <w:sz w:val="24"/>
          <w:szCs w:val="24"/>
          <w:lang w:eastAsia="en-IN"/>
        </w:rPr>
        <w:t>A</w:t>
      </w:r>
      <w:r w:rsidR="00991D73">
        <w:rPr>
          <w:rFonts w:ascii="Calibri" w:eastAsia="Times New Roman" w:hAnsi="Calibri" w:cs="Calibri"/>
          <w:b/>
          <w:sz w:val="24"/>
          <w:szCs w:val="24"/>
          <w:lang w:eastAsia="en-IN"/>
        </w:rPr>
        <w:t>)</w:t>
      </w:r>
      <w:r w:rsidR="00991D73">
        <w:rPr>
          <w:rFonts w:ascii="Calibri" w:eastAsia="Times New Roman" w:hAnsi="Calibri" w:cs="Calibri"/>
          <w:bCs/>
          <w:sz w:val="24"/>
          <w:szCs w:val="24"/>
          <w:lang w:eastAsia="en-IN"/>
        </w:rPr>
        <w:t xml:space="preserve"> </w:t>
      </w:r>
      <w:r w:rsidR="00991D73" w:rsidRPr="00820750">
        <w:rPr>
          <w:rFonts w:ascii="Calibri" w:eastAsia="Times New Roman" w:hAnsi="Calibri" w:cs="Calibri"/>
          <w:bCs/>
          <w:sz w:val="24"/>
          <w:szCs w:val="24"/>
          <w:lang w:eastAsia="en-IN"/>
        </w:rPr>
        <w:t>TH0</w:t>
      </w:r>
      <w:r w:rsidR="00991D73">
        <w:rPr>
          <w:rFonts w:ascii="Calibri" w:eastAsia="Times New Roman" w:hAnsi="Calibri" w:cs="Calibri"/>
          <w:bCs/>
          <w:sz w:val="24"/>
          <w:szCs w:val="24"/>
          <w:lang w:eastAsia="en-IN"/>
        </w:rPr>
        <w:t>,</w:t>
      </w:r>
      <w:r w:rsidR="006C6254">
        <w:rPr>
          <w:rFonts w:ascii="Calibri" w:eastAsia="Times New Roman" w:hAnsi="Calibri" w:cs="Calibri"/>
          <w:bCs/>
          <w:sz w:val="24"/>
          <w:szCs w:val="24"/>
          <w:lang w:eastAsia="en-IN"/>
        </w:rPr>
        <w:t xml:space="preserve"> and</w:t>
      </w:r>
      <w:r w:rsidR="00991D73" w:rsidRPr="00991D73">
        <w:rPr>
          <w:rFonts w:ascii="Calibri" w:eastAsia="Times New Roman" w:hAnsi="Calibri" w:cs="Calibri"/>
          <w:b/>
          <w:sz w:val="24"/>
          <w:szCs w:val="24"/>
          <w:lang w:eastAsia="en-IN"/>
        </w:rPr>
        <w:t xml:space="preserve"> B)</w:t>
      </w:r>
      <w:r w:rsidR="00991D73" w:rsidRPr="00820750">
        <w:rPr>
          <w:rFonts w:ascii="Calibri" w:eastAsia="Times New Roman" w:hAnsi="Calibri" w:cs="Calibri"/>
          <w:bCs/>
          <w:sz w:val="24"/>
          <w:szCs w:val="24"/>
          <w:lang w:eastAsia="en-IN"/>
        </w:rPr>
        <w:t xml:space="preserve"> TH17 condition</w:t>
      </w:r>
      <w:r w:rsidR="006C6254">
        <w:rPr>
          <w:rFonts w:ascii="Calibri" w:eastAsia="Times New Roman" w:hAnsi="Calibri" w:cs="Calibri"/>
          <w:bCs/>
          <w:sz w:val="24"/>
          <w:szCs w:val="24"/>
          <w:lang w:eastAsia="en-IN"/>
        </w:rPr>
        <w:t xml:space="preserve"> </w:t>
      </w:r>
      <w:r w:rsidR="008F4D44">
        <w:rPr>
          <w:rFonts w:ascii="Calibri" w:eastAsia="Times New Roman" w:hAnsi="Calibri" w:cs="Calibri"/>
          <w:bCs/>
          <w:sz w:val="24"/>
          <w:szCs w:val="24"/>
          <w:lang w:eastAsia="en-IN"/>
        </w:rPr>
        <w:t>in</w:t>
      </w:r>
      <w:r w:rsidR="006C6254">
        <w:rPr>
          <w:rFonts w:ascii="Calibri" w:eastAsia="Times New Roman" w:hAnsi="Calibri" w:cs="Calibri"/>
          <w:bCs/>
          <w:sz w:val="24"/>
          <w:szCs w:val="24"/>
          <w:lang w:eastAsia="en-IN"/>
        </w:rPr>
        <w:t xml:space="preserve"> T-cells cultured alone (black color), and with MDSCs (white color)</w:t>
      </w:r>
      <w:r w:rsidR="00122F83">
        <w:rPr>
          <w:rFonts w:ascii="Calibri" w:eastAsia="Times New Roman" w:hAnsi="Calibri" w:cs="Calibri"/>
          <w:bCs/>
          <w:sz w:val="24"/>
          <w:szCs w:val="24"/>
          <w:lang w:eastAsia="en-IN"/>
        </w:rPr>
        <w:t xml:space="preserve"> at different time points</w:t>
      </w:r>
      <w:r w:rsidR="006C6254">
        <w:rPr>
          <w:rFonts w:ascii="Calibri" w:eastAsia="Times New Roman" w:hAnsi="Calibri" w:cs="Calibri"/>
          <w:bCs/>
          <w:sz w:val="24"/>
          <w:szCs w:val="24"/>
          <w:lang w:eastAsia="en-IN"/>
        </w:rPr>
        <w:t xml:space="preserve">. </w:t>
      </w:r>
      <w:r w:rsidR="00991D73" w:rsidRPr="00991D73">
        <w:rPr>
          <w:rFonts w:ascii="Calibri" w:eastAsia="Times New Roman" w:hAnsi="Calibri" w:cs="Calibri"/>
          <w:b/>
          <w:sz w:val="24"/>
          <w:szCs w:val="24"/>
          <w:lang w:eastAsia="en-IN"/>
        </w:rPr>
        <w:t>C)</w:t>
      </w:r>
      <w:r w:rsidR="00991D73">
        <w:rPr>
          <w:rFonts w:ascii="Calibri" w:eastAsia="Times New Roman" w:hAnsi="Calibri" w:cs="Calibri"/>
          <w:bCs/>
          <w:sz w:val="24"/>
          <w:szCs w:val="24"/>
          <w:lang w:eastAsia="en-IN"/>
        </w:rPr>
        <w:t xml:space="preserve"> </w:t>
      </w:r>
      <w:r w:rsidR="008F4D44">
        <w:rPr>
          <w:rFonts w:ascii="Calibri" w:eastAsia="Times New Roman" w:hAnsi="Calibri" w:cs="Calibri"/>
          <w:bCs/>
          <w:sz w:val="24"/>
          <w:szCs w:val="24"/>
          <w:lang w:eastAsia="en-IN"/>
        </w:rPr>
        <w:t>E</w:t>
      </w:r>
      <w:r w:rsidR="006C6254" w:rsidRPr="00820750">
        <w:rPr>
          <w:rFonts w:ascii="Calibri" w:eastAsia="Times New Roman" w:hAnsi="Calibri" w:cs="Calibri"/>
          <w:bCs/>
          <w:sz w:val="24"/>
          <w:szCs w:val="24"/>
          <w:lang w:eastAsia="en-IN"/>
        </w:rPr>
        <w:t xml:space="preserve">xpression of </w:t>
      </w:r>
      <w:r w:rsidR="008F4D44">
        <w:rPr>
          <w:rFonts w:ascii="Calibri" w:eastAsia="Times New Roman" w:hAnsi="Calibri" w:cs="Calibri"/>
          <w:bCs/>
          <w:sz w:val="24"/>
          <w:szCs w:val="24"/>
          <w:lang w:eastAsia="en-IN"/>
        </w:rPr>
        <w:t>%</w:t>
      </w:r>
      <w:r w:rsidR="006C6254" w:rsidRPr="00820750">
        <w:rPr>
          <w:rFonts w:ascii="Calibri" w:eastAsia="Times New Roman" w:hAnsi="Calibri" w:cs="Calibri"/>
          <w:bCs/>
          <w:sz w:val="24"/>
          <w:szCs w:val="24"/>
          <w:lang w:eastAsia="en-IN"/>
        </w:rPr>
        <w:t>FOXP3</w:t>
      </w:r>
      <w:r w:rsidR="00F63F36" w:rsidRPr="00F63F36">
        <w:rPr>
          <w:rFonts w:ascii="Calibri" w:eastAsia="Times New Roman" w:hAnsi="Calibri" w:cs="Calibri"/>
          <w:bCs/>
          <w:sz w:val="24"/>
          <w:szCs w:val="24"/>
          <w:vertAlign w:val="superscript"/>
          <w:lang w:eastAsia="en-IN"/>
        </w:rPr>
        <w:t>+</w:t>
      </w:r>
      <w:r w:rsidR="006C6254" w:rsidRPr="00820750">
        <w:rPr>
          <w:rFonts w:ascii="Calibri" w:eastAsia="Times New Roman" w:hAnsi="Calibri" w:cs="Calibri"/>
          <w:bCs/>
          <w:sz w:val="24"/>
          <w:szCs w:val="24"/>
          <w:lang w:eastAsia="en-IN"/>
        </w:rPr>
        <w:t xml:space="preserve"> </w:t>
      </w:r>
      <w:r w:rsidR="007B6E07">
        <w:rPr>
          <w:rFonts w:ascii="Calibri" w:eastAsia="Times New Roman" w:hAnsi="Calibri" w:cs="Calibri"/>
          <w:bCs/>
          <w:sz w:val="24"/>
          <w:szCs w:val="24"/>
          <w:lang w:eastAsia="en-IN"/>
        </w:rPr>
        <w:t>on CD4</w:t>
      </w:r>
      <w:r w:rsidR="007B6E07" w:rsidRPr="00F63F36">
        <w:rPr>
          <w:rFonts w:ascii="Calibri" w:eastAsia="Times New Roman" w:hAnsi="Calibri" w:cs="Calibri"/>
          <w:bCs/>
          <w:sz w:val="24"/>
          <w:szCs w:val="24"/>
          <w:vertAlign w:val="superscript"/>
          <w:lang w:eastAsia="en-IN"/>
        </w:rPr>
        <w:t>+</w:t>
      </w:r>
      <w:r w:rsidR="007B6E07">
        <w:rPr>
          <w:rFonts w:ascii="Calibri" w:eastAsia="Times New Roman" w:hAnsi="Calibri" w:cs="Calibri"/>
          <w:bCs/>
          <w:sz w:val="24"/>
          <w:szCs w:val="24"/>
          <w:vertAlign w:val="superscript"/>
          <w:lang w:eastAsia="en-IN"/>
        </w:rPr>
        <w:t xml:space="preserve"> </w:t>
      </w:r>
      <w:r w:rsidR="007B6E07" w:rsidRPr="00820750">
        <w:rPr>
          <w:rFonts w:ascii="Calibri" w:eastAsia="Times New Roman" w:hAnsi="Calibri" w:cs="Calibri"/>
          <w:bCs/>
          <w:sz w:val="24"/>
          <w:szCs w:val="24"/>
          <w:lang w:eastAsia="en-IN"/>
        </w:rPr>
        <w:t>T</w:t>
      </w:r>
      <w:r w:rsidR="007B6E07">
        <w:rPr>
          <w:rFonts w:ascii="Calibri" w:eastAsia="Times New Roman" w:hAnsi="Calibri" w:cs="Calibri"/>
          <w:bCs/>
          <w:sz w:val="24"/>
          <w:szCs w:val="24"/>
          <w:lang w:eastAsia="en-IN"/>
        </w:rPr>
        <w:t>-cells</w:t>
      </w:r>
      <w:r w:rsidR="006C6254" w:rsidRPr="00820750">
        <w:rPr>
          <w:rFonts w:ascii="Calibri" w:eastAsia="Times New Roman" w:hAnsi="Calibri" w:cs="Calibri"/>
          <w:bCs/>
          <w:sz w:val="24"/>
          <w:szCs w:val="24"/>
          <w:lang w:eastAsia="en-IN"/>
        </w:rPr>
        <w:t xml:space="preserve"> </w:t>
      </w:r>
      <w:r w:rsidR="006C6254">
        <w:rPr>
          <w:rFonts w:ascii="Calibri" w:eastAsia="Times New Roman" w:hAnsi="Calibri" w:cs="Calibri"/>
          <w:bCs/>
          <w:sz w:val="24"/>
          <w:szCs w:val="24"/>
          <w:lang w:eastAsia="en-IN"/>
        </w:rPr>
        <w:t xml:space="preserve">in </w:t>
      </w:r>
      <w:r w:rsidR="00991D73" w:rsidRPr="00820750">
        <w:rPr>
          <w:rFonts w:ascii="Calibri" w:eastAsia="Times New Roman" w:hAnsi="Calibri" w:cs="Calibri"/>
          <w:bCs/>
          <w:sz w:val="24"/>
          <w:szCs w:val="24"/>
          <w:lang w:eastAsia="en-IN"/>
        </w:rPr>
        <w:t xml:space="preserve">stimulations with </w:t>
      </w:r>
      <w:proofErr w:type="spellStart"/>
      <w:r w:rsidR="00B37F02">
        <w:rPr>
          <w:rFonts w:ascii="Calibri" w:eastAsia="Times New Roman" w:hAnsi="Calibri" w:cs="Calibri"/>
          <w:bCs/>
          <w:sz w:val="24"/>
          <w:szCs w:val="24"/>
          <w:lang w:eastAsia="en-IN"/>
        </w:rPr>
        <w:t>r</w:t>
      </w:r>
      <w:r w:rsidR="00B37F02" w:rsidRPr="00820750">
        <w:rPr>
          <w:rFonts w:ascii="Calibri" w:eastAsia="Times New Roman" w:hAnsi="Calibri" w:cs="Calibri"/>
          <w:bCs/>
          <w:sz w:val="24"/>
          <w:szCs w:val="24"/>
          <w:lang w:eastAsia="en-IN"/>
        </w:rPr>
        <w:t>TGF</w:t>
      </w:r>
      <w:proofErr w:type="spellEnd"/>
      <w:r w:rsidR="00991D73" w:rsidRPr="00820750">
        <w:rPr>
          <w:rFonts w:ascii="Calibri" w:eastAsia="Times New Roman" w:hAnsi="Calibri" w:cs="Calibri"/>
          <w:bCs/>
          <w:sz w:val="24"/>
          <w:szCs w:val="24"/>
          <w:lang w:eastAsia="en-IN"/>
        </w:rPr>
        <w:t>-β, L-NMMA and nor-NOHA</w:t>
      </w:r>
      <w:r w:rsidR="00931F42">
        <w:rPr>
          <w:rFonts w:ascii="Calibri" w:eastAsia="Times New Roman" w:hAnsi="Calibri" w:cs="Calibri"/>
          <w:bCs/>
          <w:sz w:val="24"/>
          <w:szCs w:val="24"/>
          <w:lang w:eastAsia="en-IN"/>
        </w:rPr>
        <w:t xml:space="preserve"> </w:t>
      </w:r>
      <w:r w:rsidR="006C6254">
        <w:rPr>
          <w:rFonts w:ascii="Calibri" w:eastAsia="Times New Roman" w:hAnsi="Calibri" w:cs="Calibri"/>
          <w:bCs/>
          <w:sz w:val="24"/>
          <w:szCs w:val="24"/>
          <w:lang w:eastAsia="en-IN"/>
        </w:rPr>
        <w:t xml:space="preserve">in </w:t>
      </w:r>
      <w:r w:rsidR="00931F42">
        <w:rPr>
          <w:rFonts w:ascii="Calibri" w:eastAsia="Times New Roman" w:hAnsi="Calibri" w:cs="Calibri"/>
          <w:bCs/>
          <w:sz w:val="24"/>
          <w:szCs w:val="24"/>
          <w:lang w:eastAsia="en-IN"/>
        </w:rPr>
        <w:t>w/o sepsis (grey color), and sepsis (white color)</w:t>
      </w:r>
      <w:r w:rsidR="00122F83">
        <w:rPr>
          <w:rFonts w:ascii="Calibri" w:eastAsia="Times New Roman" w:hAnsi="Calibri" w:cs="Calibri"/>
          <w:bCs/>
          <w:sz w:val="24"/>
          <w:szCs w:val="24"/>
          <w:lang w:eastAsia="en-IN"/>
        </w:rPr>
        <w:t xml:space="preserve"> at different time points</w:t>
      </w:r>
      <w:r w:rsidR="00931F42">
        <w:rPr>
          <w:rFonts w:ascii="Calibri" w:eastAsia="Times New Roman" w:hAnsi="Calibri" w:cs="Calibri"/>
          <w:bCs/>
          <w:sz w:val="24"/>
          <w:szCs w:val="24"/>
          <w:lang w:eastAsia="en-IN"/>
        </w:rPr>
        <w:t xml:space="preserve">. </w:t>
      </w:r>
      <w:r w:rsidR="006D336B" w:rsidRPr="00EC26F5">
        <w:rPr>
          <w:rFonts w:ascii="Calibri" w:eastAsia="Times New Roman" w:hAnsi="Calibri" w:cs="Calibri"/>
          <w:bCs/>
          <w:sz w:val="24"/>
          <w:szCs w:val="24"/>
          <w:lang w:eastAsia="en-IN"/>
        </w:rPr>
        <w:t>Results are expressed as the mean ± SD.</w:t>
      </w:r>
    </w:p>
    <w:p w14:paraId="37F7638F" w14:textId="2CC1C0AB" w:rsidR="006357A8" w:rsidRDefault="00A808CA" w:rsidP="00E4281A">
      <w:pPr>
        <w:shd w:val="clear" w:color="auto" w:fill="FFFFFF"/>
        <w:spacing w:line="240" w:lineRule="auto"/>
        <w:jc w:val="both"/>
        <w:rPr>
          <w:rFonts w:ascii="Calibri" w:eastAsia="Times New Roman" w:hAnsi="Calibri" w:cs="Calibri"/>
          <w:b/>
          <w:bCs/>
          <w:color w:val="000000" w:themeColor="text1"/>
          <w:sz w:val="28"/>
          <w:szCs w:val="28"/>
          <w:lang w:eastAsia="en-IN"/>
        </w:rPr>
      </w:pPr>
      <w:r>
        <w:rPr>
          <w:noProof/>
          <w:lang w:val="en-IN" w:eastAsia="en-IN"/>
        </w:rPr>
        <w:drawing>
          <wp:inline distT="0" distB="0" distL="0" distR="0" wp14:anchorId="0A430E45" wp14:editId="1CA1D15F">
            <wp:extent cx="6103620" cy="3837305"/>
            <wp:effectExtent l="0" t="0" r="0" b="0"/>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03620" cy="3837305"/>
                    </a:xfrm>
                    <a:prstGeom prst="rect">
                      <a:avLst/>
                    </a:prstGeom>
                    <a:noFill/>
                    <a:ln>
                      <a:noFill/>
                    </a:ln>
                  </pic:spPr>
                </pic:pic>
              </a:graphicData>
            </a:graphic>
          </wp:inline>
        </w:drawing>
      </w:r>
    </w:p>
    <w:p w14:paraId="4BA93A7A" w14:textId="77777777" w:rsidR="00C3026E" w:rsidRDefault="00C3026E" w:rsidP="00E4281A">
      <w:pPr>
        <w:shd w:val="clear" w:color="auto" w:fill="FFFFFF"/>
        <w:spacing w:line="253" w:lineRule="atLeast"/>
        <w:jc w:val="both"/>
        <w:rPr>
          <w:rFonts w:ascii="Calibri" w:eastAsia="Times New Roman" w:hAnsi="Calibri" w:cs="Calibri"/>
          <w:b/>
          <w:sz w:val="24"/>
          <w:szCs w:val="24"/>
          <w:lang w:eastAsia="en-IN"/>
        </w:rPr>
      </w:pPr>
    </w:p>
    <w:p w14:paraId="48899309" w14:textId="73D9AD52" w:rsidR="00A808CA" w:rsidRPr="00C80275" w:rsidRDefault="00227A6A" w:rsidP="00E4281A">
      <w:pPr>
        <w:shd w:val="clear" w:color="auto" w:fill="FFFFFF"/>
        <w:spacing w:line="253" w:lineRule="atLeast"/>
        <w:jc w:val="both"/>
        <w:rPr>
          <w:rFonts w:ascii="Calibri" w:eastAsia="Times New Roman" w:hAnsi="Calibri" w:cs="Calibri"/>
          <w:b/>
          <w:sz w:val="28"/>
          <w:szCs w:val="28"/>
          <w:lang w:eastAsia="en-IN"/>
        </w:rPr>
      </w:pPr>
      <w:r w:rsidRPr="0024201A">
        <w:rPr>
          <w:rFonts w:ascii="Calibri" w:eastAsia="Times New Roman" w:hAnsi="Calibri" w:cs="Calibri"/>
          <w:b/>
          <w:sz w:val="24"/>
          <w:szCs w:val="24"/>
          <w:lang w:eastAsia="en-IN"/>
        </w:rPr>
        <w:t xml:space="preserve">Supplementary Figure </w:t>
      </w:r>
      <w:r w:rsidR="00E03E47">
        <w:rPr>
          <w:rFonts w:ascii="Calibri" w:eastAsia="Times New Roman" w:hAnsi="Calibri" w:cs="Calibri"/>
          <w:b/>
          <w:sz w:val="24"/>
          <w:szCs w:val="24"/>
          <w:lang w:eastAsia="en-IN"/>
        </w:rPr>
        <w:t>9</w:t>
      </w:r>
      <w:r>
        <w:rPr>
          <w:rFonts w:ascii="Calibri" w:eastAsia="Times New Roman" w:hAnsi="Calibri" w:cs="Calibri"/>
          <w:b/>
          <w:sz w:val="24"/>
          <w:szCs w:val="24"/>
          <w:lang w:eastAsia="en-IN"/>
        </w:rPr>
        <w:t xml:space="preserve">: </w:t>
      </w:r>
      <w:r w:rsidRPr="00227A6A">
        <w:rPr>
          <w:rFonts w:ascii="Calibri" w:eastAsia="Times New Roman" w:hAnsi="Calibri" w:cs="Calibri"/>
          <w:bCs/>
          <w:sz w:val="24"/>
          <w:szCs w:val="24"/>
          <w:lang w:eastAsia="en-IN"/>
        </w:rPr>
        <w:t>Scatter dot plots show the expression</w:t>
      </w:r>
      <w:r w:rsidRPr="00954677">
        <w:rPr>
          <w:rFonts w:ascii="Calibri" w:eastAsia="Times New Roman" w:hAnsi="Calibri" w:cs="Calibri"/>
          <w:bCs/>
          <w:sz w:val="24"/>
          <w:szCs w:val="24"/>
          <w:lang w:eastAsia="en-IN"/>
        </w:rPr>
        <w:t xml:space="preserve"> of </w:t>
      </w:r>
      <w:r w:rsidRPr="00227A6A">
        <w:rPr>
          <w:rFonts w:ascii="Calibri" w:eastAsia="Times New Roman" w:hAnsi="Calibri" w:cs="Calibri"/>
          <w:b/>
          <w:sz w:val="24"/>
          <w:szCs w:val="24"/>
          <w:lang w:eastAsia="en-IN"/>
        </w:rPr>
        <w:t>A)</w:t>
      </w:r>
      <w:r>
        <w:rPr>
          <w:rFonts w:ascii="Calibri" w:eastAsia="Times New Roman" w:hAnsi="Calibri" w:cs="Calibri"/>
          <w:bCs/>
          <w:sz w:val="24"/>
          <w:szCs w:val="24"/>
          <w:lang w:eastAsia="en-IN"/>
        </w:rPr>
        <w:t xml:space="preserve"> </w:t>
      </w:r>
      <w:r w:rsidR="00697EEA" w:rsidRPr="00697EEA">
        <w:rPr>
          <w:sz w:val="24"/>
          <w:szCs w:val="24"/>
        </w:rPr>
        <w:t xml:space="preserve">%HLA-DR on monocytes and </w:t>
      </w:r>
      <w:r w:rsidR="00697EEA" w:rsidRPr="00227A6A">
        <w:rPr>
          <w:b/>
          <w:bCs/>
          <w:sz w:val="24"/>
          <w:szCs w:val="24"/>
        </w:rPr>
        <w:t>B)</w:t>
      </w:r>
      <w:r w:rsidR="00697EEA">
        <w:rPr>
          <w:b/>
          <w:bCs/>
          <w:sz w:val="24"/>
          <w:szCs w:val="24"/>
        </w:rPr>
        <w:t xml:space="preserve"> </w:t>
      </w:r>
      <w:r w:rsidR="00697EEA" w:rsidRPr="00697EEA">
        <w:rPr>
          <w:sz w:val="24"/>
          <w:szCs w:val="24"/>
        </w:rPr>
        <w:t>%CD11b</w:t>
      </w:r>
      <w:r w:rsidR="00697EEA" w:rsidRPr="00697EEA">
        <w:rPr>
          <w:sz w:val="24"/>
          <w:szCs w:val="24"/>
          <w:vertAlign w:val="superscript"/>
        </w:rPr>
        <w:t>+</w:t>
      </w:r>
      <w:r w:rsidR="00697EEA" w:rsidRPr="00697EEA">
        <w:rPr>
          <w:sz w:val="24"/>
          <w:szCs w:val="24"/>
        </w:rPr>
        <w:t>CXCR1</w:t>
      </w:r>
      <w:r w:rsidR="00697EEA" w:rsidRPr="00697EEA">
        <w:rPr>
          <w:sz w:val="24"/>
          <w:szCs w:val="24"/>
          <w:vertAlign w:val="superscript"/>
        </w:rPr>
        <w:t>+</w:t>
      </w:r>
      <w:r w:rsidR="00697EEA" w:rsidRPr="00697EEA">
        <w:rPr>
          <w:sz w:val="24"/>
          <w:szCs w:val="24"/>
        </w:rPr>
        <w:t xml:space="preserve"> cells on Neutrophils</w:t>
      </w:r>
      <w:r w:rsidR="00697EEA">
        <w:rPr>
          <w:sz w:val="24"/>
          <w:szCs w:val="24"/>
        </w:rPr>
        <w:t xml:space="preserve"> in </w:t>
      </w:r>
      <w:r w:rsidR="008F4D44">
        <w:rPr>
          <w:sz w:val="24"/>
          <w:szCs w:val="24"/>
        </w:rPr>
        <w:t xml:space="preserve">sepsis patient </w:t>
      </w:r>
      <w:r w:rsidR="00697EEA">
        <w:rPr>
          <w:sz w:val="24"/>
          <w:szCs w:val="24"/>
        </w:rPr>
        <w:t xml:space="preserve">without </w:t>
      </w:r>
      <w:r w:rsidR="006C6254">
        <w:rPr>
          <w:rFonts w:ascii="Calibri" w:eastAsia="Times New Roman" w:hAnsi="Calibri" w:cs="Calibri"/>
          <w:bCs/>
          <w:sz w:val="24"/>
          <w:szCs w:val="24"/>
          <w:lang w:eastAsia="en-IN"/>
        </w:rPr>
        <w:t xml:space="preserve">(blue color) </w:t>
      </w:r>
      <w:r w:rsidR="00697EEA">
        <w:rPr>
          <w:sz w:val="24"/>
          <w:szCs w:val="24"/>
        </w:rPr>
        <w:t xml:space="preserve">and with </w:t>
      </w:r>
      <w:r w:rsidR="008F4D44">
        <w:rPr>
          <w:sz w:val="24"/>
          <w:szCs w:val="24"/>
        </w:rPr>
        <w:t xml:space="preserve">GM-CSF </w:t>
      </w:r>
      <w:r w:rsidR="006C6254">
        <w:rPr>
          <w:rFonts w:ascii="Calibri" w:eastAsia="Times New Roman" w:hAnsi="Calibri" w:cs="Calibri"/>
          <w:bCs/>
          <w:sz w:val="24"/>
          <w:szCs w:val="24"/>
          <w:lang w:eastAsia="en-IN"/>
        </w:rPr>
        <w:t>(orange color)</w:t>
      </w:r>
      <w:r w:rsidR="00697EEA">
        <w:rPr>
          <w:sz w:val="24"/>
          <w:szCs w:val="24"/>
        </w:rPr>
        <w:t xml:space="preserve"> at </w:t>
      </w:r>
      <w:r w:rsidR="00D32B3E">
        <w:rPr>
          <w:sz w:val="24"/>
          <w:szCs w:val="24"/>
        </w:rPr>
        <w:t>different time points</w:t>
      </w:r>
      <w:r w:rsidR="00697EEA">
        <w:rPr>
          <w:sz w:val="24"/>
          <w:szCs w:val="24"/>
        </w:rPr>
        <w:t>.</w:t>
      </w:r>
      <w:r w:rsidR="001753F5">
        <w:rPr>
          <w:sz w:val="24"/>
          <w:szCs w:val="24"/>
        </w:rPr>
        <w:t xml:space="preserve"> </w:t>
      </w:r>
      <w:r w:rsidR="001753F5" w:rsidRPr="00EC26F5">
        <w:rPr>
          <w:rFonts w:ascii="Calibri" w:eastAsia="Times New Roman" w:hAnsi="Calibri" w:cs="Calibri"/>
          <w:bCs/>
          <w:sz w:val="24"/>
          <w:szCs w:val="24"/>
          <w:lang w:eastAsia="en-IN"/>
        </w:rPr>
        <w:t>Results are expressed as the mean ± SD.</w:t>
      </w:r>
    </w:p>
    <w:p w14:paraId="2F7E8913" w14:textId="03AD9FB9" w:rsidR="00BE0C23" w:rsidRPr="00BE0C23" w:rsidRDefault="00495C71" w:rsidP="00E4281A">
      <w:pPr>
        <w:shd w:val="clear" w:color="auto" w:fill="FFFFFF"/>
        <w:spacing w:line="253" w:lineRule="atLeast"/>
        <w:jc w:val="both"/>
        <w:rPr>
          <w:b/>
          <w:bCs/>
          <w:sz w:val="24"/>
          <w:szCs w:val="24"/>
        </w:rPr>
      </w:pPr>
      <w:r>
        <w:rPr>
          <w:noProof/>
          <w:lang w:val="en-IN" w:eastAsia="en-IN"/>
        </w:rPr>
        <w:drawing>
          <wp:inline distT="0" distB="0" distL="0" distR="0" wp14:anchorId="4BD84AD4" wp14:editId="0D807939">
            <wp:extent cx="5999998" cy="198706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70847" cy="2010525"/>
                    </a:xfrm>
                    <a:prstGeom prst="rect">
                      <a:avLst/>
                    </a:prstGeom>
                    <a:noFill/>
                    <a:ln>
                      <a:noFill/>
                    </a:ln>
                  </pic:spPr>
                </pic:pic>
              </a:graphicData>
            </a:graphic>
          </wp:inline>
        </w:drawing>
      </w:r>
    </w:p>
    <w:sectPr w:rsidR="00BE0C23" w:rsidRPr="00BE0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C23"/>
    <w:rsid w:val="00002430"/>
    <w:rsid w:val="00002AE5"/>
    <w:rsid w:val="00004CBA"/>
    <w:rsid w:val="00021187"/>
    <w:rsid w:val="000531AB"/>
    <w:rsid w:val="00064172"/>
    <w:rsid w:val="000A39A1"/>
    <w:rsid w:val="000F7483"/>
    <w:rsid w:val="00122F83"/>
    <w:rsid w:val="00124E2F"/>
    <w:rsid w:val="001250CC"/>
    <w:rsid w:val="00135BE3"/>
    <w:rsid w:val="00153796"/>
    <w:rsid w:val="001753F5"/>
    <w:rsid w:val="001952E7"/>
    <w:rsid w:val="001A4E2F"/>
    <w:rsid w:val="001A5106"/>
    <w:rsid w:val="001D79B9"/>
    <w:rsid w:val="001F0DE9"/>
    <w:rsid w:val="001F25A0"/>
    <w:rsid w:val="00224F43"/>
    <w:rsid w:val="00227A6A"/>
    <w:rsid w:val="0024201A"/>
    <w:rsid w:val="00272C5B"/>
    <w:rsid w:val="00275A2E"/>
    <w:rsid w:val="002762A3"/>
    <w:rsid w:val="00283ACE"/>
    <w:rsid w:val="002A1C8B"/>
    <w:rsid w:val="002B4174"/>
    <w:rsid w:val="002E5E0E"/>
    <w:rsid w:val="002E7C33"/>
    <w:rsid w:val="00301F64"/>
    <w:rsid w:val="0030326C"/>
    <w:rsid w:val="003320DD"/>
    <w:rsid w:val="003623D7"/>
    <w:rsid w:val="00363537"/>
    <w:rsid w:val="00397600"/>
    <w:rsid w:val="003B7552"/>
    <w:rsid w:val="003C07FD"/>
    <w:rsid w:val="003C21BF"/>
    <w:rsid w:val="003C69EC"/>
    <w:rsid w:val="003F598E"/>
    <w:rsid w:val="004634E7"/>
    <w:rsid w:val="00480C19"/>
    <w:rsid w:val="00495C71"/>
    <w:rsid w:val="004A0868"/>
    <w:rsid w:val="004B08E5"/>
    <w:rsid w:val="004D7305"/>
    <w:rsid w:val="00507783"/>
    <w:rsid w:val="00513DDE"/>
    <w:rsid w:val="00532922"/>
    <w:rsid w:val="005A39FC"/>
    <w:rsid w:val="005E34C8"/>
    <w:rsid w:val="006044BE"/>
    <w:rsid w:val="006357A8"/>
    <w:rsid w:val="00645365"/>
    <w:rsid w:val="00676902"/>
    <w:rsid w:val="00681CF3"/>
    <w:rsid w:val="00697EEA"/>
    <w:rsid w:val="006A5EEB"/>
    <w:rsid w:val="006B661B"/>
    <w:rsid w:val="006C4189"/>
    <w:rsid w:val="006C6254"/>
    <w:rsid w:val="006D336B"/>
    <w:rsid w:val="006F071A"/>
    <w:rsid w:val="006F655D"/>
    <w:rsid w:val="00712017"/>
    <w:rsid w:val="00712AE6"/>
    <w:rsid w:val="00732C10"/>
    <w:rsid w:val="007425E0"/>
    <w:rsid w:val="00776BB6"/>
    <w:rsid w:val="007B6E07"/>
    <w:rsid w:val="007C2CF2"/>
    <w:rsid w:val="007E2FF4"/>
    <w:rsid w:val="007E46D3"/>
    <w:rsid w:val="007F26CF"/>
    <w:rsid w:val="00820750"/>
    <w:rsid w:val="0082233D"/>
    <w:rsid w:val="00827FB5"/>
    <w:rsid w:val="00855EE4"/>
    <w:rsid w:val="008748EC"/>
    <w:rsid w:val="00885F29"/>
    <w:rsid w:val="008C4F11"/>
    <w:rsid w:val="008F16B5"/>
    <w:rsid w:val="008F4D44"/>
    <w:rsid w:val="00931F42"/>
    <w:rsid w:val="00935DD5"/>
    <w:rsid w:val="00954677"/>
    <w:rsid w:val="009826F9"/>
    <w:rsid w:val="00991D73"/>
    <w:rsid w:val="009973D3"/>
    <w:rsid w:val="009C4BAD"/>
    <w:rsid w:val="009E0BDD"/>
    <w:rsid w:val="009E6AD3"/>
    <w:rsid w:val="009F2307"/>
    <w:rsid w:val="00A00CF2"/>
    <w:rsid w:val="00A0615A"/>
    <w:rsid w:val="00A15CF5"/>
    <w:rsid w:val="00A303C0"/>
    <w:rsid w:val="00A64A54"/>
    <w:rsid w:val="00A750AF"/>
    <w:rsid w:val="00A808CA"/>
    <w:rsid w:val="00A85670"/>
    <w:rsid w:val="00AD7DC2"/>
    <w:rsid w:val="00AE1F4E"/>
    <w:rsid w:val="00AE59CC"/>
    <w:rsid w:val="00AE6BEE"/>
    <w:rsid w:val="00B004A5"/>
    <w:rsid w:val="00B03ADD"/>
    <w:rsid w:val="00B05F44"/>
    <w:rsid w:val="00B17820"/>
    <w:rsid w:val="00B235AA"/>
    <w:rsid w:val="00B37F02"/>
    <w:rsid w:val="00B505FE"/>
    <w:rsid w:val="00BC6BA8"/>
    <w:rsid w:val="00BD797B"/>
    <w:rsid w:val="00BE0C23"/>
    <w:rsid w:val="00C10A2F"/>
    <w:rsid w:val="00C155D3"/>
    <w:rsid w:val="00C20998"/>
    <w:rsid w:val="00C265D1"/>
    <w:rsid w:val="00C3026E"/>
    <w:rsid w:val="00C413D9"/>
    <w:rsid w:val="00C43B9D"/>
    <w:rsid w:val="00C664BC"/>
    <w:rsid w:val="00C80275"/>
    <w:rsid w:val="00C85E2A"/>
    <w:rsid w:val="00C90928"/>
    <w:rsid w:val="00CA21DA"/>
    <w:rsid w:val="00CA396F"/>
    <w:rsid w:val="00CB7F59"/>
    <w:rsid w:val="00CD26B9"/>
    <w:rsid w:val="00CD708F"/>
    <w:rsid w:val="00D0678E"/>
    <w:rsid w:val="00D10648"/>
    <w:rsid w:val="00D2538F"/>
    <w:rsid w:val="00D32B3E"/>
    <w:rsid w:val="00D47ACE"/>
    <w:rsid w:val="00D80DB0"/>
    <w:rsid w:val="00D93105"/>
    <w:rsid w:val="00D9339B"/>
    <w:rsid w:val="00DA32DC"/>
    <w:rsid w:val="00DA3BBB"/>
    <w:rsid w:val="00DC5EE9"/>
    <w:rsid w:val="00DE0552"/>
    <w:rsid w:val="00DE09BA"/>
    <w:rsid w:val="00DE6069"/>
    <w:rsid w:val="00E03E47"/>
    <w:rsid w:val="00E11F42"/>
    <w:rsid w:val="00E13251"/>
    <w:rsid w:val="00E17A39"/>
    <w:rsid w:val="00E4281A"/>
    <w:rsid w:val="00E707F3"/>
    <w:rsid w:val="00EA44B2"/>
    <w:rsid w:val="00EA4E58"/>
    <w:rsid w:val="00EC26F5"/>
    <w:rsid w:val="00EC62AE"/>
    <w:rsid w:val="00ED63BE"/>
    <w:rsid w:val="00ED6A58"/>
    <w:rsid w:val="00F019B7"/>
    <w:rsid w:val="00F163C1"/>
    <w:rsid w:val="00F60D12"/>
    <w:rsid w:val="00F63F36"/>
    <w:rsid w:val="00F67DE1"/>
    <w:rsid w:val="00F856CE"/>
    <w:rsid w:val="00F940F6"/>
    <w:rsid w:val="00F978CF"/>
    <w:rsid w:val="00FB78C6"/>
    <w:rsid w:val="00FD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40864"/>
  <w15:chartTrackingRefBased/>
  <w15:docId w15:val="{ED37A149-8BEB-48A9-A27C-9C721BD6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E0C23"/>
    <w:rPr>
      <w:sz w:val="16"/>
      <w:szCs w:val="16"/>
    </w:rPr>
  </w:style>
  <w:style w:type="paragraph" w:styleId="CommentText">
    <w:name w:val="annotation text"/>
    <w:basedOn w:val="Normal"/>
    <w:link w:val="CommentTextChar"/>
    <w:uiPriority w:val="99"/>
    <w:unhideWhenUsed/>
    <w:rsid w:val="00BE0C23"/>
    <w:pPr>
      <w:spacing w:after="200" w:line="240" w:lineRule="auto"/>
    </w:pPr>
    <w:rPr>
      <w:sz w:val="20"/>
      <w:szCs w:val="20"/>
      <w:lang w:val="en-IN"/>
    </w:rPr>
  </w:style>
  <w:style w:type="character" w:customStyle="1" w:styleId="CommentTextChar">
    <w:name w:val="Comment Text Char"/>
    <w:basedOn w:val="DefaultParagraphFont"/>
    <w:link w:val="CommentText"/>
    <w:uiPriority w:val="99"/>
    <w:rsid w:val="00BE0C23"/>
    <w:rPr>
      <w:sz w:val="20"/>
      <w:szCs w:val="20"/>
      <w:lang w:val="en-IN"/>
    </w:rPr>
  </w:style>
  <w:style w:type="character" w:styleId="Hyperlink">
    <w:name w:val="Hyperlink"/>
    <w:basedOn w:val="DefaultParagraphFont"/>
    <w:uiPriority w:val="99"/>
    <w:unhideWhenUsed/>
    <w:rsid w:val="00C664BC"/>
    <w:rPr>
      <w:color w:val="0563C1" w:themeColor="hyperlink"/>
      <w:u w:val="single"/>
    </w:rPr>
  </w:style>
  <w:style w:type="table" w:styleId="TableGrid">
    <w:name w:val="Table Grid"/>
    <w:basedOn w:val="TableNormal"/>
    <w:uiPriority w:val="39"/>
    <w:rsid w:val="00242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50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0A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64172"/>
    <w:pPr>
      <w:spacing w:after="160"/>
    </w:pPr>
    <w:rPr>
      <w:b/>
      <w:bCs/>
      <w:lang w:val="en-US"/>
    </w:rPr>
  </w:style>
  <w:style w:type="character" w:customStyle="1" w:styleId="CommentSubjectChar">
    <w:name w:val="Comment Subject Char"/>
    <w:basedOn w:val="CommentTextChar"/>
    <w:link w:val="CommentSubject"/>
    <w:uiPriority w:val="99"/>
    <w:semiHidden/>
    <w:rsid w:val="00064172"/>
    <w:rPr>
      <w:b/>
      <w:bCs/>
      <w:sz w:val="20"/>
      <w:szCs w:val="20"/>
      <w:lang w:val="en-IN"/>
    </w:rPr>
  </w:style>
  <w:style w:type="paragraph" w:styleId="NormalWeb">
    <w:name w:val="Normal (Web)"/>
    <w:basedOn w:val="Normal"/>
    <w:uiPriority w:val="99"/>
    <w:unhideWhenUsed/>
    <w:rsid w:val="00F67D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94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vsarin@g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https://orcid.org/0000-0002-6109-0033"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hyperlink" Target="mailto:trehanpati@gmail.com" TargetMode="External"/><Relationship Id="rId11" Type="http://schemas.openxmlformats.org/officeDocument/2006/relationships/image" Target="media/image3.png"/><Relationship Id="rId5" Type="http://schemas.openxmlformats.org/officeDocument/2006/relationships/hyperlink" Target="mailto:trehanpati@ilbs.in" TargetMode="Externa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16CD1-8D23-4703-B286-94C90F3C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16</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sehgalrashi.hp@gmail.com</dc:creator>
  <cp:keywords/>
  <dc:description/>
  <cp:lastModifiedBy>sehgalrashi.hp@gmail.com</cp:lastModifiedBy>
  <cp:revision>12</cp:revision>
  <dcterms:created xsi:type="dcterms:W3CDTF">2021-10-29T05:01:00Z</dcterms:created>
  <dcterms:modified xsi:type="dcterms:W3CDTF">2021-10-29T10:49:00Z</dcterms:modified>
</cp:coreProperties>
</file>