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9BCA2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S1.</w:t>
      </w:r>
      <w:r w:rsidRPr="00A37A70">
        <w:rPr>
          <w:lang w:val="en-US"/>
        </w:rPr>
        <w:t xml:space="preserve"> All tested genes (LOY vs Y-intact) with log2FC, p, FDR and significance flag; 371 DEGs.</w:t>
      </w:r>
    </w:p>
    <w:p w14:paraId="7AC64ABF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S2.</w:t>
      </w:r>
      <w:r w:rsidRPr="00A37A70">
        <w:rPr>
          <w:lang w:val="en-US"/>
        </w:rPr>
        <w:t xml:space="preserve"> Univariate Cox screen of the 371 DEGs (</w:t>
      </w:r>
      <w:proofErr w:type="spellStart"/>
      <w:r w:rsidRPr="00A37A70">
        <w:rPr>
          <w:lang w:val="en-US"/>
        </w:rPr>
        <w:t>coef</w:t>
      </w:r>
      <w:proofErr w:type="spellEnd"/>
      <w:r w:rsidRPr="00A37A70">
        <w:rPr>
          <w:lang w:val="en-US"/>
        </w:rPr>
        <w:t>/HR/p/FDR); 107 with raw p &lt; 0.05, 3 with FDR &lt; 0.05.</w:t>
      </w:r>
    </w:p>
    <w:p w14:paraId="242E6E8F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S3.</w:t>
      </w:r>
      <w:r w:rsidRPr="00A37A70">
        <w:rPr>
          <w:lang w:val="en-US"/>
        </w:rPr>
        <w:t xml:space="preserve"> 16-gene signature: L1-penalised and final-Cox coefficients and </w:t>
      </w:r>
      <w:proofErr w:type="spellStart"/>
      <w:r w:rsidRPr="00A37A70">
        <w:rPr>
          <w:lang w:val="en-US"/>
        </w:rPr>
        <w:t>HRs.</w:t>
      </w:r>
      <w:proofErr w:type="spellEnd"/>
    </w:p>
    <w:p w14:paraId="24543074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S4.</w:t>
      </w:r>
      <w:r w:rsidRPr="00A37A70">
        <w:rPr>
          <w:lang w:val="en-US"/>
        </w:rPr>
        <w:t xml:space="preserve"> Per-</w:t>
      </w:r>
      <w:proofErr w:type="spellStart"/>
      <w:r w:rsidRPr="00A37A70">
        <w:rPr>
          <w:lang w:val="en-US"/>
        </w:rPr>
        <w:t>tumour</w:t>
      </w:r>
      <w:proofErr w:type="spellEnd"/>
      <w:r w:rsidRPr="00A37A70">
        <w:rPr>
          <w:lang w:val="en-US"/>
        </w:rPr>
        <w:t xml:space="preserve"> TCGA risk scores and groups.</w:t>
      </w:r>
    </w:p>
    <w:p w14:paraId="4CD39713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S5.</w:t>
      </w:r>
      <w:r w:rsidRPr="00A37A70">
        <w:rPr>
          <w:lang w:val="en-US"/>
        </w:rPr>
        <w:t xml:space="preserve"> Risk-score vs immune-program associations.</w:t>
      </w:r>
    </w:p>
    <w:p w14:paraId="6C5791EF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S6.</w:t>
      </w:r>
      <w:r w:rsidRPr="00A37A70">
        <w:rPr>
          <w:lang w:val="en-US"/>
        </w:rPr>
        <w:t xml:space="preserve"> GSE31210 (</w:t>
      </w:r>
      <w:proofErr w:type="gramStart"/>
      <w:r w:rsidRPr="00A37A70">
        <w:rPr>
          <w:lang w:val="en-US"/>
        </w:rPr>
        <w:t>mixed-sex</w:t>
      </w:r>
      <w:proofErr w:type="gramEnd"/>
      <w:r w:rsidRPr="00A37A70">
        <w:rPr>
          <w:lang w:val="en-US"/>
        </w:rPr>
        <w:t>) validation risk scores and groups.</w:t>
      </w:r>
    </w:p>
    <w:p w14:paraId="76867C73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S7.</w:t>
      </w:r>
      <w:r w:rsidRPr="00A37A70">
        <w:rPr>
          <w:lang w:val="en-US"/>
        </w:rPr>
        <w:t xml:space="preserve"> LOY threshold sensitivity (20/25/30% cuts): DEG counts and Jaccard </w:t>
      </w:r>
      <w:proofErr w:type="gramStart"/>
      <w:r w:rsidRPr="00A37A70">
        <w:rPr>
          <w:lang w:val="en-US"/>
        </w:rPr>
        <w:t>overlap</w:t>
      </w:r>
      <w:proofErr w:type="gramEnd"/>
      <w:r w:rsidRPr="00A37A70">
        <w:rPr>
          <w:lang w:val="en-US"/>
        </w:rPr>
        <w:t>.</w:t>
      </w:r>
    </w:p>
    <w:p w14:paraId="20614715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S8.</w:t>
      </w:r>
      <w:r w:rsidRPr="00A37A70">
        <w:rPr>
          <w:lang w:val="en-US"/>
        </w:rPr>
        <w:t xml:space="preserve"> Pooled out-of-fold cross-validated risk scores per </w:t>
      </w:r>
      <w:proofErr w:type="spellStart"/>
      <w:r w:rsidRPr="00A37A70">
        <w:rPr>
          <w:lang w:val="en-US"/>
        </w:rPr>
        <w:t>tumour</w:t>
      </w:r>
      <w:proofErr w:type="spellEnd"/>
      <w:r w:rsidRPr="00A37A70">
        <w:rPr>
          <w:lang w:val="en-US"/>
        </w:rPr>
        <w:t>.</w:t>
      </w:r>
    </w:p>
    <w:p w14:paraId="4EF0BB7B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S9.</w:t>
      </w:r>
      <w:r w:rsidRPr="00A37A70">
        <w:rPr>
          <w:lang w:val="en-US"/>
        </w:rPr>
        <w:t xml:space="preserve"> Multivariable Cox: stage/age-adjusted hazard ratios.</w:t>
      </w:r>
    </w:p>
    <w:p w14:paraId="04554922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S10.</w:t>
      </w:r>
      <w:r w:rsidRPr="00A37A70">
        <w:rPr>
          <w:lang w:val="en-US"/>
        </w:rPr>
        <w:t xml:space="preserve"> Per-</w:t>
      </w:r>
      <w:proofErr w:type="spellStart"/>
      <w:r w:rsidRPr="00A37A70">
        <w:rPr>
          <w:lang w:val="en-US"/>
        </w:rPr>
        <w:t>tumour</w:t>
      </w:r>
      <w:proofErr w:type="spellEnd"/>
      <w:r w:rsidRPr="00A37A70">
        <w:rPr>
          <w:lang w:val="en-US"/>
        </w:rPr>
        <w:t xml:space="preserve"> risk score, proliferation meta-score, stage and age.</w:t>
      </w:r>
    </w:p>
    <w:p w14:paraId="56E362F5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S11.</w:t>
      </w:r>
      <w:r w:rsidRPr="00A37A70">
        <w:rPr>
          <w:lang w:val="en-US"/>
        </w:rPr>
        <w:t xml:space="preserve"> Transcriptional vs genomic LOY concordance (per-</w:t>
      </w:r>
      <w:proofErr w:type="spellStart"/>
      <w:r w:rsidRPr="00A37A70">
        <w:rPr>
          <w:lang w:val="en-US"/>
        </w:rPr>
        <w:t>tumour</w:t>
      </w:r>
      <w:proofErr w:type="spellEnd"/>
      <w:r w:rsidRPr="00A37A70">
        <w:rPr>
          <w:lang w:val="en-US"/>
        </w:rPr>
        <w:t xml:space="preserve"> MSY score and </w:t>
      </w:r>
      <w:proofErr w:type="spellStart"/>
      <w:r w:rsidRPr="00A37A70">
        <w:rPr>
          <w:lang w:val="en-US"/>
        </w:rPr>
        <w:t>chrY</w:t>
      </w:r>
      <w:proofErr w:type="spellEnd"/>
      <w:r w:rsidRPr="00A37A70">
        <w:rPr>
          <w:lang w:val="en-US"/>
        </w:rPr>
        <w:t xml:space="preserve"> copy number).</w:t>
      </w:r>
    </w:p>
    <w:p w14:paraId="6C584763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S12.</w:t>
      </w:r>
      <w:r w:rsidRPr="00A37A70">
        <w:rPr>
          <w:lang w:val="en-US"/>
        </w:rPr>
        <w:t xml:space="preserve"> Per-</w:t>
      </w:r>
      <w:proofErr w:type="spellStart"/>
      <w:r w:rsidRPr="00A37A70">
        <w:rPr>
          <w:lang w:val="en-US"/>
        </w:rPr>
        <w:t>tumour</w:t>
      </w:r>
      <w:proofErr w:type="spellEnd"/>
      <w:r w:rsidRPr="00A37A70">
        <w:rPr>
          <w:lang w:val="en-US"/>
        </w:rPr>
        <w:t xml:space="preserve"> ABSOLUTE </w:t>
      </w:r>
      <w:proofErr w:type="spellStart"/>
      <w:r w:rsidRPr="00A37A70">
        <w:rPr>
          <w:lang w:val="en-US"/>
        </w:rPr>
        <w:t>tumour</w:t>
      </w:r>
      <w:proofErr w:type="spellEnd"/>
      <w:r w:rsidRPr="00A37A70">
        <w:rPr>
          <w:lang w:val="en-US"/>
        </w:rPr>
        <w:t xml:space="preserve"> purity and ploidy by group.</w:t>
      </w:r>
    </w:p>
    <w:p w14:paraId="11B7A0DF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S13.</w:t>
      </w:r>
      <w:r w:rsidRPr="00A37A70">
        <w:rPr>
          <w:lang w:val="en-US"/>
        </w:rPr>
        <w:t xml:space="preserve"> Signature-gene selection frequency across </w:t>
      </w:r>
      <w:proofErr w:type="gramStart"/>
      <w:r w:rsidRPr="00A37A70">
        <w:rPr>
          <w:lang w:val="en-US"/>
        </w:rPr>
        <w:t>the 25</w:t>
      </w:r>
      <w:proofErr w:type="gramEnd"/>
      <w:r w:rsidRPr="00A37A70">
        <w:rPr>
          <w:lang w:val="en-US"/>
        </w:rPr>
        <w:t xml:space="preserve"> CV folds.</w:t>
      </w:r>
    </w:p>
    <w:p w14:paraId="4CA340E2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S14.</w:t>
      </w:r>
      <w:r w:rsidRPr="00A37A70">
        <w:rPr>
          <w:lang w:val="en-US"/>
        </w:rPr>
        <w:t xml:space="preserve"> Cross-validated C-index with bootstrap 95% CI and L1-penalty (λ) sensitivity, including nested inner-CV λ selection.</w:t>
      </w:r>
    </w:p>
    <w:p w14:paraId="2DFD0EF2" w14:textId="77777777" w:rsidR="00A37A70" w:rsidRPr="00A37A70" w:rsidRDefault="00A37A70" w:rsidP="00A37A70">
      <w:pPr>
        <w:rPr>
          <w:lang w:val="en-US"/>
        </w:rPr>
      </w:pPr>
      <w:r w:rsidRPr="00A37A70">
        <w:rPr>
          <w:b/>
          <w:lang w:val="en-US"/>
        </w:rPr>
        <w:t>Table S15.</w:t>
      </w:r>
      <w:r w:rsidRPr="00A37A70">
        <w:rPr>
          <w:lang w:val="en-US"/>
        </w:rPr>
        <w:t xml:space="preserve"> GSE31210 male-subset validation risk scores and groups.</w:t>
      </w:r>
    </w:p>
    <w:p w14:paraId="5FFB2C79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A70"/>
    <w:rsid w:val="00767E38"/>
    <w:rsid w:val="00866F7D"/>
    <w:rsid w:val="00A37A70"/>
    <w:rsid w:val="00EE5CC4"/>
    <w:rsid w:val="00FB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3DA54"/>
  <w15:chartTrackingRefBased/>
  <w15:docId w15:val="{D9F67EF1-948B-4D80-843A-D940F032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A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2026-08-07T13:34:00Z</dcterms:created>
  <dcterms:modified xsi:type="dcterms:W3CDTF">2026-08-07T13:35:00Z</dcterms:modified>
</cp:coreProperties>
</file>