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3146E5" w14:textId="77777777" w:rsidR="009C1F78" w:rsidRPr="00484392" w:rsidRDefault="009C1F78" w:rsidP="009C1F78">
      <w:pPr>
        <w:rPr>
          <w:b/>
          <w:sz w:val="36"/>
          <w:lang w:val="en-US"/>
        </w:rPr>
      </w:pPr>
      <w:bookmarkStart w:id="0" w:name="_GoBack"/>
      <w:bookmarkEnd w:id="0"/>
      <w:r w:rsidRPr="00484392">
        <w:rPr>
          <w:b/>
          <w:sz w:val="36"/>
          <w:lang w:val="en-US"/>
        </w:rPr>
        <w:t>Supplementary Materials and Methods</w:t>
      </w:r>
    </w:p>
    <w:p w14:paraId="4D797F08" w14:textId="77777777" w:rsidR="009C1F78" w:rsidRPr="00484392" w:rsidRDefault="00DE4D4D" w:rsidP="009C1F78">
      <w:pPr>
        <w:spacing w:line="360" w:lineRule="auto"/>
        <w:jc w:val="both"/>
        <w:rPr>
          <w:b/>
          <w:sz w:val="28"/>
          <w:lang w:val="en-US"/>
        </w:rPr>
      </w:pPr>
      <w:r w:rsidRPr="00484392">
        <w:rPr>
          <w:b/>
          <w:sz w:val="28"/>
          <w:lang w:val="en-US"/>
        </w:rPr>
        <w:t>Alcohol Deh</w:t>
      </w:r>
      <w:r w:rsidR="009C1F78" w:rsidRPr="00484392">
        <w:rPr>
          <w:b/>
          <w:sz w:val="28"/>
          <w:lang w:val="en-US"/>
        </w:rPr>
        <w:t>ydrogenase assays</w:t>
      </w:r>
    </w:p>
    <w:p w14:paraId="490B2674" w14:textId="02ABDB0C" w:rsidR="009C1F78" w:rsidRDefault="00DE4D4D" w:rsidP="009C1F78">
      <w:pPr>
        <w:spacing w:line="360" w:lineRule="auto"/>
        <w:jc w:val="both"/>
        <w:rPr>
          <w:sz w:val="24"/>
        </w:rPr>
      </w:pPr>
      <w:r w:rsidRPr="00484392">
        <w:rPr>
          <w:sz w:val="24"/>
          <w:lang w:val="en-US"/>
        </w:rPr>
        <w:t>Alcohol dehydrogenase (ADH) assay was performed using Alcohol dehydrogenase activity kit according to manufacturer’s instructions (Sigma-Aldrich-Merck, Darmstadt, Germany). Assay was always performed in duplicate. Absorbance at 450nm was</w:t>
      </w:r>
      <w:r w:rsidR="00D3009A" w:rsidRPr="00484392">
        <w:rPr>
          <w:sz w:val="24"/>
          <w:lang w:val="en-US"/>
        </w:rPr>
        <w:t xml:space="preserve"> measured</w:t>
      </w:r>
      <w:r w:rsidRPr="00484392">
        <w:rPr>
          <w:sz w:val="24"/>
          <w:lang w:val="en-US"/>
        </w:rPr>
        <w:t xml:space="preserve"> using Tecan Infinte M200 Pro. </w:t>
      </w:r>
      <w:r w:rsidR="009C1F78">
        <w:rPr>
          <w:sz w:val="24"/>
        </w:rPr>
        <w:t>The ADH activity was determined by the following equation :</w:t>
      </w:r>
    </w:p>
    <w:p w14:paraId="4BCF1418" w14:textId="77777777" w:rsidR="009C1F78" w:rsidRDefault="009C1F78" w:rsidP="009C1F78">
      <w:pPr>
        <w:spacing w:line="360" w:lineRule="auto"/>
        <w:ind w:firstLine="708"/>
        <w:jc w:val="both"/>
        <w:rPr>
          <w:sz w:val="24"/>
        </w:rPr>
      </w:pPr>
      <m:oMathPara>
        <m:oMath>
          <m:r>
            <w:rPr>
              <w:rFonts w:ascii="Cambria Math" w:hAnsi="Cambria Math"/>
              <w:sz w:val="24"/>
            </w:rPr>
            <m:t xml:space="preserve">ADH activity= </m:t>
          </m:r>
          <m:f>
            <m:fPr>
              <m:ctrlPr>
                <w:rPr>
                  <w:rFonts w:ascii="Cambria Math" w:hAnsi="Cambria Math"/>
                  <w:i/>
                  <w:sz w:val="24"/>
                </w:rPr>
              </m:ctrlPr>
            </m:fPr>
            <m:num>
              <m:r>
                <w:rPr>
                  <w:rFonts w:ascii="Cambria Math" w:hAnsi="Cambria Math"/>
                  <w:sz w:val="24"/>
                </w:rPr>
                <m:t>B x Sample Dilution factor</m:t>
              </m:r>
            </m:num>
            <m:den>
              <m:d>
                <m:dPr>
                  <m:ctrlPr>
                    <w:rPr>
                      <w:rFonts w:ascii="Cambria Math" w:hAnsi="Cambria Math"/>
                      <w:i/>
                      <w:sz w:val="24"/>
                    </w:rPr>
                  </m:ctrlPr>
                </m:dPr>
                <m:e>
                  <m:r>
                    <w:rPr>
                      <w:rFonts w:ascii="Cambria Math" w:hAnsi="Cambria Math"/>
                      <w:sz w:val="24"/>
                    </w:rPr>
                    <m:t>Reaction Time</m:t>
                  </m:r>
                </m:e>
              </m:d>
              <m:r>
                <w:rPr>
                  <w:rFonts w:ascii="Cambria Math" w:hAnsi="Cambria Math"/>
                  <w:sz w:val="24"/>
                </w:rPr>
                <m:t>x V</m:t>
              </m:r>
            </m:den>
          </m:f>
        </m:oMath>
      </m:oMathPara>
    </w:p>
    <w:p w14:paraId="6242C265" w14:textId="77777777" w:rsidR="009C1F78" w:rsidRDefault="009C1F78" w:rsidP="009C1F78">
      <w:pPr>
        <w:spacing w:line="360" w:lineRule="auto"/>
        <w:jc w:val="both"/>
        <w:rPr>
          <w:sz w:val="24"/>
        </w:rPr>
      </w:pPr>
      <w:r>
        <w:rPr>
          <w:sz w:val="24"/>
        </w:rPr>
        <w:t xml:space="preserve">With </w:t>
      </w:r>
    </w:p>
    <w:p w14:paraId="36288930" w14:textId="77777777" w:rsidR="009C1F78" w:rsidRPr="00484392" w:rsidRDefault="009C1F78" w:rsidP="009C1F78">
      <w:pPr>
        <w:pStyle w:val="Paragraphedeliste"/>
        <w:numPr>
          <w:ilvl w:val="0"/>
          <w:numId w:val="1"/>
        </w:numPr>
        <w:spacing w:line="360" w:lineRule="auto"/>
        <w:jc w:val="both"/>
        <w:rPr>
          <w:sz w:val="24"/>
          <w:lang w:val="en-US"/>
        </w:rPr>
      </w:pPr>
      <w:r w:rsidRPr="00484392">
        <w:rPr>
          <w:sz w:val="24"/>
          <w:lang w:val="en-US"/>
        </w:rPr>
        <w:t>B : the amount (nmole) of NADH generated between T</w:t>
      </w:r>
      <w:r w:rsidRPr="00484392">
        <w:rPr>
          <w:sz w:val="28"/>
          <w:vertAlign w:val="subscript"/>
          <w:lang w:val="en-US"/>
        </w:rPr>
        <w:t xml:space="preserve">initial </w:t>
      </w:r>
      <w:r w:rsidRPr="00484392">
        <w:rPr>
          <w:sz w:val="24"/>
          <w:lang w:val="en-US"/>
        </w:rPr>
        <w:t>and T</w:t>
      </w:r>
      <w:r w:rsidRPr="00484392">
        <w:rPr>
          <w:sz w:val="28"/>
          <w:vertAlign w:val="subscript"/>
          <w:lang w:val="en-US"/>
        </w:rPr>
        <w:t>final</w:t>
      </w:r>
    </w:p>
    <w:p w14:paraId="4C23D0E0" w14:textId="77777777" w:rsidR="009C1F78" w:rsidRPr="00484392" w:rsidRDefault="009C1F78" w:rsidP="009C1F78">
      <w:pPr>
        <w:pStyle w:val="Paragraphedeliste"/>
        <w:numPr>
          <w:ilvl w:val="0"/>
          <w:numId w:val="1"/>
        </w:numPr>
        <w:spacing w:line="360" w:lineRule="auto"/>
        <w:jc w:val="both"/>
        <w:rPr>
          <w:sz w:val="24"/>
          <w:lang w:val="en-US"/>
        </w:rPr>
      </w:pPr>
      <w:r w:rsidRPr="00484392">
        <w:rPr>
          <w:sz w:val="24"/>
          <w:lang w:val="en-US"/>
        </w:rPr>
        <w:t>Reaction time : T</w:t>
      </w:r>
      <w:r w:rsidRPr="00484392">
        <w:rPr>
          <w:sz w:val="28"/>
          <w:vertAlign w:val="subscript"/>
          <w:lang w:val="en-US"/>
        </w:rPr>
        <w:t xml:space="preserve">final </w:t>
      </w:r>
      <w:r w:rsidRPr="00484392">
        <w:rPr>
          <w:sz w:val="28"/>
          <w:lang w:val="en-US"/>
        </w:rPr>
        <w:t xml:space="preserve">- </w:t>
      </w:r>
      <w:r w:rsidRPr="00484392">
        <w:rPr>
          <w:sz w:val="24"/>
          <w:lang w:val="en-US"/>
        </w:rPr>
        <w:t>T</w:t>
      </w:r>
      <w:r w:rsidRPr="00484392">
        <w:rPr>
          <w:sz w:val="28"/>
          <w:vertAlign w:val="subscript"/>
          <w:lang w:val="en-US"/>
        </w:rPr>
        <w:t xml:space="preserve">initial </w:t>
      </w:r>
      <w:r w:rsidRPr="00484392">
        <w:rPr>
          <w:sz w:val="28"/>
          <w:lang w:val="en-US"/>
        </w:rPr>
        <w:t xml:space="preserve"> </w:t>
      </w:r>
      <w:r w:rsidRPr="00484392">
        <w:rPr>
          <w:sz w:val="24"/>
          <w:lang w:val="en-US"/>
        </w:rPr>
        <w:t>(in minutes)</w:t>
      </w:r>
    </w:p>
    <w:p w14:paraId="1511046F" w14:textId="77777777" w:rsidR="009C1F78" w:rsidRPr="00484392" w:rsidRDefault="009C1F78" w:rsidP="008949D2">
      <w:pPr>
        <w:pStyle w:val="Paragraphedeliste"/>
        <w:numPr>
          <w:ilvl w:val="0"/>
          <w:numId w:val="1"/>
        </w:numPr>
        <w:spacing w:line="360" w:lineRule="auto"/>
        <w:jc w:val="both"/>
        <w:rPr>
          <w:sz w:val="24"/>
          <w:lang w:val="en-US"/>
        </w:rPr>
      </w:pPr>
      <w:r w:rsidRPr="00484392">
        <w:rPr>
          <w:sz w:val="24"/>
          <w:lang w:val="en-US"/>
        </w:rPr>
        <w:t>V : sample volume (in mL) added to well</w:t>
      </w:r>
    </w:p>
    <w:p w14:paraId="48E3CEBF" w14:textId="77777777" w:rsidR="009C1F78" w:rsidRPr="00484392" w:rsidRDefault="009C1F78" w:rsidP="009C1F78">
      <w:pPr>
        <w:spacing w:line="360" w:lineRule="auto"/>
        <w:jc w:val="both"/>
        <w:rPr>
          <w:b/>
          <w:sz w:val="28"/>
          <w:lang w:val="en-US"/>
        </w:rPr>
      </w:pPr>
      <w:r w:rsidRPr="00484392">
        <w:rPr>
          <w:b/>
          <w:sz w:val="28"/>
          <w:lang w:val="en-US"/>
        </w:rPr>
        <w:t>A</w:t>
      </w:r>
      <w:r w:rsidR="00DE4D4D" w:rsidRPr="00484392">
        <w:rPr>
          <w:b/>
          <w:sz w:val="28"/>
          <w:lang w:val="en-US"/>
        </w:rPr>
        <w:t>l</w:t>
      </w:r>
      <w:r w:rsidRPr="00484392">
        <w:rPr>
          <w:b/>
          <w:sz w:val="28"/>
          <w:lang w:val="en-US"/>
        </w:rPr>
        <w:t>dehyde De</w:t>
      </w:r>
      <w:r w:rsidR="00DE4D4D" w:rsidRPr="00484392">
        <w:rPr>
          <w:b/>
          <w:sz w:val="28"/>
          <w:lang w:val="en-US"/>
        </w:rPr>
        <w:t>h</w:t>
      </w:r>
      <w:r w:rsidRPr="00484392">
        <w:rPr>
          <w:b/>
          <w:sz w:val="28"/>
          <w:lang w:val="en-US"/>
        </w:rPr>
        <w:t>ydrogenase Assays</w:t>
      </w:r>
    </w:p>
    <w:p w14:paraId="667F469B" w14:textId="77777777" w:rsidR="009C1F78" w:rsidRPr="00484392" w:rsidRDefault="00DE4D4D" w:rsidP="009C1F78">
      <w:pPr>
        <w:spacing w:line="360" w:lineRule="auto"/>
        <w:jc w:val="both"/>
        <w:rPr>
          <w:sz w:val="24"/>
          <w:lang w:val="en-US"/>
        </w:rPr>
      </w:pPr>
      <w:r w:rsidRPr="00484392">
        <w:rPr>
          <w:sz w:val="24"/>
          <w:lang w:val="en-US"/>
        </w:rPr>
        <w:t>Aldehyde dehy</w:t>
      </w:r>
      <w:r w:rsidR="00484392">
        <w:rPr>
          <w:sz w:val="24"/>
          <w:lang w:val="en-US"/>
        </w:rPr>
        <w:t>d</w:t>
      </w:r>
      <w:r w:rsidRPr="00484392">
        <w:rPr>
          <w:sz w:val="24"/>
          <w:lang w:val="en-US"/>
        </w:rPr>
        <w:t>rogenase was assayed using Aldefluor kit (StemCell Technology, Vancouver, Canada) following manufacturer’s instructions. Cells undergone CAE and WD were stained and analysed in flow cytometer</w:t>
      </w:r>
      <w:r w:rsidR="002B5B3B" w:rsidRPr="00484392">
        <w:rPr>
          <w:sz w:val="24"/>
          <w:lang w:val="en-US"/>
        </w:rPr>
        <w:t xml:space="preserve"> (MACSQuant cytometer running MACSQuantify software; Miltenyi Biotec, Paris, France)</w:t>
      </w:r>
      <w:r w:rsidRPr="00484392">
        <w:rPr>
          <w:sz w:val="24"/>
          <w:lang w:val="en-US"/>
        </w:rPr>
        <w:t xml:space="preserve">. </w:t>
      </w:r>
    </w:p>
    <w:p w14:paraId="3BC4A49D" w14:textId="77777777" w:rsidR="00921347" w:rsidRPr="00484392" w:rsidRDefault="00921347" w:rsidP="00921347">
      <w:pPr>
        <w:spacing w:line="360" w:lineRule="auto"/>
        <w:jc w:val="both"/>
        <w:rPr>
          <w:b/>
          <w:sz w:val="28"/>
          <w:lang w:val="en-US"/>
        </w:rPr>
      </w:pPr>
      <w:r w:rsidRPr="00484392">
        <w:rPr>
          <w:b/>
          <w:sz w:val="28"/>
          <w:lang w:val="en-US"/>
        </w:rPr>
        <w:t>Cell Cycle analysis</w:t>
      </w:r>
    </w:p>
    <w:p w14:paraId="01EC01FE" w14:textId="0D13CF65" w:rsidR="00921347" w:rsidRPr="00484392" w:rsidRDefault="00921347" w:rsidP="00921347">
      <w:pPr>
        <w:spacing w:line="360" w:lineRule="auto"/>
        <w:jc w:val="both"/>
        <w:rPr>
          <w:sz w:val="24"/>
          <w:lang w:val="en-US"/>
        </w:rPr>
      </w:pPr>
      <w:r w:rsidRPr="00484392">
        <w:rPr>
          <w:sz w:val="24"/>
          <w:lang w:val="en-US"/>
        </w:rPr>
        <w:t xml:space="preserve">For cell cycle analysis, cells were removed </w:t>
      </w:r>
      <w:r w:rsidR="00DE4D4D" w:rsidRPr="00484392">
        <w:rPr>
          <w:sz w:val="24"/>
          <w:lang w:val="en-US"/>
        </w:rPr>
        <w:t xml:space="preserve">using a </w:t>
      </w:r>
      <w:r w:rsidRPr="00484392">
        <w:rPr>
          <w:sz w:val="24"/>
          <w:lang w:val="en-US"/>
        </w:rPr>
        <w:t xml:space="preserve">sterile scraper and washed twice with PBS. </w:t>
      </w:r>
      <w:r w:rsidR="00484392">
        <w:rPr>
          <w:sz w:val="24"/>
          <w:lang w:val="en-US"/>
        </w:rPr>
        <w:t>Ethanol</w:t>
      </w:r>
      <w:r w:rsidR="00484392" w:rsidRPr="00484392">
        <w:rPr>
          <w:sz w:val="24"/>
          <w:lang w:val="en-US"/>
        </w:rPr>
        <w:t xml:space="preserve"> </w:t>
      </w:r>
      <w:r w:rsidRPr="00484392">
        <w:rPr>
          <w:sz w:val="24"/>
          <w:lang w:val="en-US"/>
        </w:rPr>
        <w:t xml:space="preserve">at 70% concentration was added </w:t>
      </w:r>
      <w:r w:rsidR="00DE4D4D" w:rsidRPr="00484392">
        <w:rPr>
          <w:sz w:val="24"/>
          <w:lang w:val="en-US"/>
        </w:rPr>
        <w:t xml:space="preserve">to the cells and left </w:t>
      </w:r>
      <w:r w:rsidRPr="00484392">
        <w:rPr>
          <w:sz w:val="24"/>
          <w:lang w:val="en-US"/>
        </w:rPr>
        <w:t>at -20°C</w:t>
      </w:r>
      <w:r w:rsidR="00DE4D4D" w:rsidRPr="00484392">
        <w:rPr>
          <w:sz w:val="24"/>
          <w:lang w:val="en-US"/>
        </w:rPr>
        <w:t xml:space="preserve"> overnight</w:t>
      </w:r>
      <w:r w:rsidRPr="00484392">
        <w:rPr>
          <w:sz w:val="24"/>
          <w:lang w:val="en-US"/>
        </w:rPr>
        <w:t xml:space="preserve">. </w:t>
      </w:r>
      <w:r w:rsidR="00DE4D4D" w:rsidRPr="00484392">
        <w:rPr>
          <w:sz w:val="24"/>
          <w:lang w:val="en-US"/>
        </w:rPr>
        <w:t>Alcohol was removed and cells were incubated in PBS containing 0.1% Triton</w:t>
      </w:r>
      <w:r w:rsidR="00484392">
        <w:rPr>
          <w:sz w:val="24"/>
          <w:lang w:val="en-US"/>
        </w:rPr>
        <w:t xml:space="preserve"> </w:t>
      </w:r>
      <w:r w:rsidR="00DE4D4D" w:rsidRPr="00484392">
        <w:rPr>
          <w:sz w:val="24"/>
          <w:lang w:val="en-US"/>
        </w:rPr>
        <w:t>X100 for 5 min. Cells were then incubated in</w:t>
      </w:r>
      <w:r w:rsidR="002B5B3B" w:rsidRPr="00484392">
        <w:rPr>
          <w:sz w:val="24"/>
          <w:lang w:val="en-US"/>
        </w:rPr>
        <w:t xml:space="preserve"> 15µg/ml of propidium iodide and 100µg/ml of RNAse and analysed in flow cytometer.</w:t>
      </w:r>
      <w:r w:rsidR="00DE4D4D" w:rsidRPr="00484392">
        <w:rPr>
          <w:sz w:val="24"/>
          <w:lang w:val="en-US"/>
        </w:rPr>
        <w:t xml:space="preserve"> </w:t>
      </w:r>
      <w:r w:rsidR="002B5B3B" w:rsidRPr="00484392">
        <w:rPr>
          <w:sz w:val="24"/>
          <w:lang w:val="en-US"/>
        </w:rPr>
        <w:t>The sofware Miltenyi Biotec determined automatically the different stage</w:t>
      </w:r>
      <w:r w:rsidR="00484392">
        <w:rPr>
          <w:sz w:val="24"/>
          <w:lang w:val="en-US"/>
        </w:rPr>
        <w:t>s</w:t>
      </w:r>
      <w:r w:rsidR="002B5B3B" w:rsidRPr="00484392">
        <w:rPr>
          <w:sz w:val="24"/>
          <w:lang w:val="en-US"/>
        </w:rPr>
        <w:t xml:space="preserve"> of cell cycle. </w:t>
      </w:r>
    </w:p>
    <w:p w14:paraId="5615106A" w14:textId="77777777" w:rsidR="009C1F78" w:rsidRPr="00484392" w:rsidRDefault="009C1F78" w:rsidP="009C1F78">
      <w:pPr>
        <w:spacing w:line="360" w:lineRule="auto"/>
        <w:jc w:val="both"/>
        <w:rPr>
          <w:b/>
          <w:sz w:val="28"/>
          <w:lang w:val="en-US"/>
        </w:rPr>
      </w:pPr>
      <w:r w:rsidRPr="00484392">
        <w:rPr>
          <w:b/>
          <w:sz w:val="28"/>
          <w:lang w:val="en-US"/>
        </w:rPr>
        <w:t>Cell Viability assays</w:t>
      </w:r>
    </w:p>
    <w:p w14:paraId="0123939F" w14:textId="4C08171A" w:rsidR="009C1F78" w:rsidRPr="00484392" w:rsidRDefault="009C1F78" w:rsidP="009C1F78">
      <w:pPr>
        <w:spacing w:line="360" w:lineRule="auto"/>
        <w:jc w:val="both"/>
        <w:rPr>
          <w:sz w:val="24"/>
          <w:lang w:val="en-US"/>
        </w:rPr>
      </w:pPr>
      <w:r w:rsidRPr="00484392">
        <w:rPr>
          <w:sz w:val="24"/>
          <w:lang w:val="en-US"/>
        </w:rPr>
        <w:t xml:space="preserve">The methylthiazole tetrazolium (MTT) salt assay was </w:t>
      </w:r>
      <w:r w:rsidR="002B5B3B" w:rsidRPr="00484392">
        <w:rPr>
          <w:sz w:val="24"/>
          <w:lang w:val="en-US"/>
        </w:rPr>
        <w:t>performed</w:t>
      </w:r>
      <w:r w:rsidRPr="00484392">
        <w:rPr>
          <w:sz w:val="24"/>
          <w:lang w:val="en-US"/>
        </w:rPr>
        <w:t xml:space="preserve"> to determine the impact of CAE and WD on cell viability. At 24h, 48h, 72h and 96h after seeding, </w:t>
      </w:r>
      <w:r w:rsidR="002B5B3B" w:rsidRPr="00484392">
        <w:rPr>
          <w:sz w:val="24"/>
          <w:lang w:val="en-US"/>
        </w:rPr>
        <w:t xml:space="preserve">cells were treated with </w:t>
      </w:r>
      <w:r w:rsidR="002B5B3B" w:rsidRPr="00484392">
        <w:rPr>
          <w:sz w:val="24"/>
          <w:lang w:val="en-US"/>
        </w:rPr>
        <w:lastRenderedPageBreak/>
        <w:t>0.5 mg/ml MTT in culture medium</w:t>
      </w:r>
      <w:r w:rsidR="00484392">
        <w:rPr>
          <w:sz w:val="24"/>
          <w:lang w:val="en-US"/>
        </w:rPr>
        <w:t xml:space="preserve"> f</w:t>
      </w:r>
      <w:r w:rsidR="002B5B3B" w:rsidRPr="00484392">
        <w:rPr>
          <w:sz w:val="24"/>
          <w:lang w:val="en-US"/>
        </w:rPr>
        <w:t>or 1 hr. After incubation, formazan crystals were dissolved with DMSO:Isopropanol (50:50). A</w:t>
      </w:r>
      <w:r w:rsidR="00D3009A" w:rsidRPr="00484392">
        <w:rPr>
          <w:sz w:val="24"/>
          <w:lang w:val="en-US"/>
        </w:rPr>
        <w:t>bsorbance at 570 nm was measured</w:t>
      </w:r>
      <w:r w:rsidR="002B5B3B" w:rsidRPr="00484392">
        <w:rPr>
          <w:sz w:val="24"/>
          <w:lang w:val="en-US"/>
        </w:rPr>
        <w:t xml:space="preserve"> by using Tecan Infinite M200 Pro.</w:t>
      </w:r>
    </w:p>
    <w:p w14:paraId="4CE2EE76" w14:textId="77777777" w:rsidR="00921347" w:rsidRPr="00484392" w:rsidRDefault="00921347" w:rsidP="00921347">
      <w:pPr>
        <w:spacing w:line="360" w:lineRule="auto"/>
        <w:jc w:val="both"/>
        <w:rPr>
          <w:b/>
          <w:sz w:val="28"/>
          <w:lang w:val="en-US"/>
        </w:rPr>
      </w:pPr>
      <w:r w:rsidRPr="00484392">
        <w:rPr>
          <w:b/>
          <w:sz w:val="28"/>
          <w:lang w:val="en-US"/>
        </w:rPr>
        <w:t xml:space="preserve">Flow cytometry </w:t>
      </w:r>
    </w:p>
    <w:p w14:paraId="38E30B72" w14:textId="3B124A34" w:rsidR="00921347" w:rsidRPr="00484392" w:rsidRDefault="002B5B3B" w:rsidP="00921347">
      <w:pPr>
        <w:spacing w:line="360" w:lineRule="auto"/>
        <w:jc w:val="both"/>
        <w:rPr>
          <w:sz w:val="24"/>
          <w:lang w:val="en-US"/>
        </w:rPr>
      </w:pPr>
      <w:r w:rsidRPr="00484392">
        <w:rPr>
          <w:sz w:val="24"/>
          <w:lang w:val="en-US"/>
        </w:rPr>
        <w:t xml:space="preserve">Flow cytometry analysis was used to </w:t>
      </w:r>
      <w:r w:rsidR="00921347" w:rsidRPr="00484392">
        <w:rPr>
          <w:sz w:val="24"/>
          <w:lang w:val="en-US"/>
        </w:rPr>
        <w:t>determine the impact of CAE and WD on expression of cancerous stem cells (CSC) marker</w:t>
      </w:r>
      <w:r w:rsidR="00484392">
        <w:rPr>
          <w:sz w:val="24"/>
          <w:lang w:val="en-US"/>
        </w:rPr>
        <w:t>s</w:t>
      </w:r>
      <w:r w:rsidR="00921347" w:rsidRPr="00484392">
        <w:rPr>
          <w:sz w:val="24"/>
          <w:lang w:val="en-US"/>
        </w:rPr>
        <w:t xml:space="preserve">. Cells were incubated </w:t>
      </w:r>
      <w:r w:rsidRPr="00484392">
        <w:rPr>
          <w:sz w:val="24"/>
          <w:lang w:val="en-US"/>
        </w:rPr>
        <w:t>in a</w:t>
      </w:r>
      <w:r w:rsidR="00484392">
        <w:rPr>
          <w:sz w:val="24"/>
          <w:lang w:val="en-US"/>
        </w:rPr>
        <w:t xml:space="preserve"> </w:t>
      </w:r>
      <w:r w:rsidR="00921347" w:rsidRPr="00484392">
        <w:rPr>
          <w:sz w:val="24"/>
          <w:lang w:val="en-US"/>
        </w:rPr>
        <w:t xml:space="preserve">saturation solution PBS and </w:t>
      </w:r>
      <w:r w:rsidRPr="00484392">
        <w:rPr>
          <w:sz w:val="24"/>
          <w:lang w:val="en-US"/>
        </w:rPr>
        <w:t xml:space="preserve">2.5% </w:t>
      </w:r>
      <w:r w:rsidR="00921347" w:rsidRPr="00484392">
        <w:rPr>
          <w:sz w:val="24"/>
          <w:lang w:val="en-US"/>
        </w:rPr>
        <w:t xml:space="preserve">mouse serum </w:t>
      </w:r>
      <w:r w:rsidRPr="00484392">
        <w:rPr>
          <w:sz w:val="24"/>
          <w:lang w:val="en-US"/>
        </w:rPr>
        <w:t>for</w:t>
      </w:r>
      <w:r w:rsidR="00921347" w:rsidRPr="00484392">
        <w:rPr>
          <w:sz w:val="24"/>
          <w:lang w:val="en-US"/>
        </w:rPr>
        <w:t xml:space="preserve"> 30 minutes at 4°C. </w:t>
      </w:r>
      <w:r w:rsidRPr="00484392">
        <w:rPr>
          <w:sz w:val="24"/>
          <w:lang w:val="en-US"/>
        </w:rPr>
        <w:t>C</w:t>
      </w:r>
      <w:r w:rsidR="00921347" w:rsidRPr="00484392">
        <w:rPr>
          <w:sz w:val="24"/>
          <w:lang w:val="en-US"/>
        </w:rPr>
        <w:t xml:space="preserve">ells were stained with fluorescent-conjugated primary or isotype-matched antibodies </w:t>
      </w:r>
      <w:r w:rsidRPr="00484392">
        <w:rPr>
          <w:sz w:val="24"/>
          <w:lang w:val="en-US"/>
        </w:rPr>
        <w:t>for</w:t>
      </w:r>
      <w:r w:rsidR="00921347" w:rsidRPr="00484392">
        <w:rPr>
          <w:sz w:val="24"/>
          <w:lang w:val="en-US"/>
        </w:rPr>
        <w:t xml:space="preserve"> 30 minutes at 4°C. Cells were washed twice with PBS</w:t>
      </w:r>
      <w:r w:rsidRPr="00484392">
        <w:rPr>
          <w:sz w:val="24"/>
          <w:lang w:val="en-US"/>
        </w:rPr>
        <w:t xml:space="preserve"> and analysed in a flow cytometer and data for 100,000 events was collected. </w:t>
      </w:r>
      <w:r w:rsidR="00921347" w:rsidRPr="00484392">
        <w:rPr>
          <w:sz w:val="24"/>
          <w:lang w:val="en-US"/>
        </w:rPr>
        <w:t xml:space="preserve">Results were expressed </w:t>
      </w:r>
      <w:r w:rsidR="003F683F">
        <w:rPr>
          <w:sz w:val="24"/>
          <w:lang w:val="en-US"/>
        </w:rPr>
        <w:t>in</w:t>
      </w:r>
      <w:r w:rsidR="00921347" w:rsidRPr="00484392">
        <w:rPr>
          <w:sz w:val="24"/>
          <w:lang w:val="en-US"/>
        </w:rPr>
        <w:t xml:space="preserve"> percentage of positive cells and mean fluorescent intensity (MFI) ratio</w:t>
      </w:r>
      <w:r w:rsidR="003F683F">
        <w:rPr>
          <w:sz w:val="24"/>
          <w:lang w:val="en-US"/>
        </w:rPr>
        <w:t>. Results were analysed using FlowJo software</w:t>
      </w:r>
      <w:r w:rsidR="00921347" w:rsidRPr="00484392">
        <w:rPr>
          <w:sz w:val="24"/>
          <w:lang w:val="en-US"/>
        </w:rPr>
        <w:t>.</w:t>
      </w:r>
    </w:p>
    <w:p w14:paraId="793AECE7" w14:textId="77777777" w:rsidR="00921347" w:rsidRPr="00484392" w:rsidRDefault="00921347" w:rsidP="00921347">
      <w:pPr>
        <w:spacing w:line="360" w:lineRule="auto"/>
        <w:jc w:val="both"/>
        <w:rPr>
          <w:b/>
          <w:sz w:val="28"/>
          <w:lang w:val="en-US"/>
        </w:rPr>
      </w:pPr>
      <w:r w:rsidRPr="00484392">
        <w:rPr>
          <w:b/>
          <w:sz w:val="28"/>
          <w:lang w:val="en-US"/>
        </w:rPr>
        <w:t>Immunofluorescence assays</w:t>
      </w:r>
    </w:p>
    <w:p w14:paraId="649F479C" w14:textId="5F98F2DE" w:rsidR="00921347" w:rsidRPr="000F3B04" w:rsidRDefault="00921347" w:rsidP="00921347">
      <w:pPr>
        <w:spacing w:line="360" w:lineRule="auto"/>
        <w:jc w:val="both"/>
        <w:rPr>
          <w:rFonts w:cstheme="minorHAnsi"/>
          <w:color w:val="221F22"/>
          <w:sz w:val="24"/>
          <w:lang w:val="en-US"/>
        </w:rPr>
      </w:pPr>
      <w:r w:rsidRPr="00484392">
        <w:rPr>
          <w:sz w:val="24"/>
          <w:lang w:val="en-US"/>
        </w:rPr>
        <w:t xml:space="preserve">To determine morphology cell and circularity index, cells were washed three times with PBS. </w:t>
      </w:r>
      <w:r w:rsidR="002B5B3B" w:rsidRPr="00484392">
        <w:rPr>
          <w:sz w:val="24"/>
          <w:lang w:val="en-US"/>
        </w:rPr>
        <w:t>C</w:t>
      </w:r>
      <w:r w:rsidRPr="00484392">
        <w:rPr>
          <w:sz w:val="24"/>
          <w:lang w:val="en-US"/>
        </w:rPr>
        <w:t xml:space="preserve">ells were fixed with </w:t>
      </w:r>
      <w:r w:rsidR="002B5B3B" w:rsidRPr="00484392">
        <w:rPr>
          <w:sz w:val="24"/>
          <w:lang w:val="en-US"/>
        </w:rPr>
        <w:t xml:space="preserve">4% </w:t>
      </w:r>
      <w:r w:rsidRPr="00484392">
        <w:rPr>
          <w:sz w:val="24"/>
          <w:lang w:val="en-US"/>
        </w:rPr>
        <w:t xml:space="preserve">paraformaldehyde at 4°C </w:t>
      </w:r>
      <w:r w:rsidR="002B5B3B" w:rsidRPr="00484392">
        <w:rPr>
          <w:sz w:val="24"/>
          <w:lang w:val="en-US"/>
        </w:rPr>
        <w:t>for</w:t>
      </w:r>
      <w:r w:rsidRPr="00484392">
        <w:rPr>
          <w:sz w:val="24"/>
          <w:lang w:val="en-US"/>
        </w:rPr>
        <w:t xml:space="preserve"> 15 minutes. </w:t>
      </w:r>
      <w:r w:rsidR="002B5B3B" w:rsidRPr="00484392">
        <w:rPr>
          <w:sz w:val="24"/>
          <w:lang w:val="en-US"/>
        </w:rPr>
        <w:t>C</w:t>
      </w:r>
      <w:r w:rsidRPr="00484392">
        <w:rPr>
          <w:sz w:val="24"/>
          <w:lang w:val="en-US"/>
        </w:rPr>
        <w:t xml:space="preserve">ells were </w:t>
      </w:r>
      <w:r w:rsidR="002B5B3B" w:rsidRPr="00484392">
        <w:rPr>
          <w:sz w:val="24"/>
          <w:lang w:val="en-US"/>
        </w:rPr>
        <w:t xml:space="preserve">then </w:t>
      </w:r>
      <w:r w:rsidRPr="00484392">
        <w:rPr>
          <w:sz w:val="24"/>
          <w:lang w:val="en-US"/>
        </w:rPr>
        <w:t>washed with PBS and permeabilized with PBS/0.5% Triton</w:t>
      </w:r>
      <w:r w:rsidR="00484392">
        <w:rPr>
          <w:sz w:val="24"/>
          <w:lang w:val="en-US"/>
        </w:rPr>
        <w:t xml:space="preserve"> </w:t>
      </w:r>
      <w:r w:rsidR="002B5B3B" w:rsidRPr="00484392">
        <w:rPr>
          <w:sz w:val="24"/>
          <w:lang w:val="en-US"/>
        </w:rPr>
        <w:t>X100</w:t>
      </w:r>
      <w:r w:rsidRPr="00484392">
        <w:rPr>
          <w:sz w:val="24"/>
          <w:lang w:val="en-US"/>
        </w:rPr>
        <w:t xml:space="preserve"> </w:t>
      </w:r>
      <w:r w:rsidR="002B5B3B" w:rsidRPr="00484392">
        <w:rPr>
          <w:sz w:val="24"/>
          <w:lang w:val="en-US"/>
        </w:rPr>
        <w:t>for</w:t>
      </w:r>
      <w:r w:rsidRPr="00484392">
        <w:rPr>
          <w:sz w:val="24"/>
          <w:lang w:val="en-US"/>
        </w:rPr>
        <w:t xml:space="preserve"> 10 minutes. After PBS wash, cells were stained with </w:t>
      </w:r>
      <w:r w:rsidR="00D3009A" w:rsidRPr="00484392">
        <w:rPr>
          <w:sz w:val="24"/>
          <w:lang w:val="en-US"/>
        </w:rPr>
        <w:t>Alexafluor 488</w:t>
      </w:r>
      <w:r w:rsidR="00484392">
        <w:rPr>
          <w:sz w:val="24"/>
          <w:lang w:val="en-US"/>
        </w:rPr>
        <w:t>-</w:t>
      </w:r>
      <w:r w:rsidR="00D3009A" w:rsidRPr="00484392">
        <w:rPr>
          <w:sz w:val="24"/>
          <w:lang w:val="en-US"/>
        </w:rPr>
        <w:t xml:space="preserve">conjugated </w:t>
      </w:r>
      <w:r w:rsidRPr="00484392">
        <w:rPr>
          <w:sz w:val="24"/>
          <w:lang w:val="en-US"/>
        </w:rPr>
        <w:t>phallo</w:t>
      </w:r>
      <w:r w:rsidR="003F683F">
        <w:rPr>
          <w:sz w:val="24"/>
          <w:lang w:val="en-US"/>
        </w:rPr>
        <w:t>ïdin</w:t>
      </w:r>
      <w:r w:rsidRPr="00484392">
        <w:rPr>
          <w:sz w:val="24"/>
          <w:lang w:val="en-US"/>
        </w:rPr>
        <w:t xml:space="preserve"> at a dilution 1:40 </w:t>
      </w:r>
      <w:r w:rsidR="00D3009A" w:rsidRPr="00484392">
        <w:rPr>
          <w:sz w:val="24"/>
          <w:lang w:val="en-US"/>
        </w:rPr>
        <w:t>for</w:t>
      </w:r>
      <w:r w:rsidRPr="00484392">
        <w:rPr>
          <w:sz w:val="24"/>
          <w:lang w:val="en-US"/>
        </w:rPr>
        <w:t xml:space="preserve"> 20 minutes at room temperature. </w:t>
      </w:r>
      <w:r w:rsidR="00D3009A" w:rsidRPr="00484392">
        <w:rPr>
          <w:sz w:val="24"/>
          <w:lang w:val="en-US"/>
        </w:rPr>
        <w:t>Later</w:t>
      </w:r>
      <w:r w:rsidRPr="00484392">
        <w:rPr>
          <w:sz w:val="24"/>
          <w:lang w:val="en-US"/>
        </w:rPr>
        <w:t xml:space="preserve">, cells were washed with PBS and incubated with 50µg/mL of DAPI </w:t>
      </w:r>
      <w:r w:rsidR="00D3009A" w:rsidRPr="00484392">
        <w:rPr>
          <w:sz w:val="24"/>
          <w:lang w:val="en-US"/>
        </w:rPr>
        <w:t>for</w:t>
      </w:r>
      <w:r w:rsidRPr="00484392">
        <w:rPr>
          <w:sz w:val="24"/>
          <w:lang w:val="en-US"/>
        </w:rPr>
        <w:t xml:space="preserve"> 15 minutes. Cells were washed with PBS and </w:t>
      </w:r>
      <w:r w:rsidRPr="00861B8B">
        <w:rPr>
          <w:rFonts w:cstheme="minorHAnsi"/>
          <w:color w:val="221F22"/>
          <w:sz w:val="24"/>
          <w:lang w:val="en-US"/>
        </w:rPr>
        <w:t xml:space="preserve">mounted on </w:t>
      </w:r>
      <w:r w:rsidR="00D3009A">
        <w:rPr>
          <w:rFonts w:cstheme="minorHAnsi"/>
          <w:color w:val="221F22"/>
          <w:sz w:val="24"/>
          <w:lang w:val="en-US"/>
        </w:rPr>
        <w:t>microscopic slide</w:t>
      </w:r>
      <w:r>
        <w:rPr>
          <w:rFonts w:cstheme="minorHAnsi"/>
          <w:color w:val="221F22"/>
          <w:sz w:val="24"/>
          <w:lang w:val="en-US"/>
        </w:rPr>
        <w:t>. Cells were observed</w:t>
      </w:r>
      <w:r w:rsidRPr="00861B8B">
        <w:rPr>
          <w:rFonts w:cstheme="minorHAnsi"/>
          <w:color w:val="221F22"/>
          <w:sz w:val="24"/>
          <w:lang w:val="en-US"/>
        </w:rPr>
        <w:t xml:space="preserve"> </w:t>
      </w:r>
      <w:r w:rsidR="00D3009A">
        <w:rPr>
          <w:rFonts w:cstheme="minorHAnsi"/>
          <w:color w:val="221F22"/>
          <w:sz w:val="24"/>
          <w:lang w:val="en-US"/>
        </w:rPr>
        <w:t xml:space="preserve">in a fluorescence microscope </w:t>
      </w:r>
      <w:r w:rsidRPr="00861B8B">
        <w:rPr>
          <w:rFonts w:cstheme="minorHAnsi"/>
          <w:color w:val="221F22"/>
          <w:sz w:val="24"/>
          <w:lang w:val="en-US"/>
        </w:rPr>
        <w:t>and photographed</w:t>
      </w:r>
      <w:r w:rsidR="003F683F">
        <w:rPr>
          <w:rFonts w:cstheme="minorHAnsi"/>
          <w:color w:val="221F22"/>
          <w:sz w:val="24"/>
          <w:lang w:val="en-US"/>
        </w:rPr>
        <w:t>. Results were</w:t>
      </w:r>
      <w:r w:rsidR="00D3009A">
        <w:rPr>
          <w:rFonts w:cstheme="minorHAnsi"/>
          <w:color w:val="221F22"/>
          <w:sz w:val="24"/>
          <w:lang w:val="en-US"/>
        </w:rPr>
        <w:t xml:space="preserve"> analyzed using ImageJ </w:t>
      </w:r>
      <w:r w:rsidR="00D3009A" w:rsidRPr="003F683F">
        <w:rPr>
          <w:rFonts w:cstheme="minorHAnsi"/>
          <w:color w:val="221F22"/>
          <w:sz w:val="24"/>
          <w:lang w:val="en-US"/>
        </w:rPr>
        <w:t>(reference/citation)</w:t>
      </w:r>
      <w:r w:rsidR="00D3009A">
        <w:rPr>
          <w:rFonts w:cstheme="minorHAnsi"/>
          <w:color w:val="221F22"/>
          <w:sz w:val="24"/>
          <w:lang w:val="en-US"/>
        </w:rPr>
        <w:t xml:space="preserve"> </w:t>
      </w:r>
    </w:p>
    <w:p w14:paraId="4D8B28E0" w14:textId="77777777" w:rsidR="00921347" w:rsidRPr="00484392" w:rsidRDefault="00921347" w:rsidP="00921347">
      <w:pPr>
        <w:spacing w:line="360" w:lineRule="auto"/>
        <w:jc w:val="both"/>
        <w:rPr>
          <w:b/>
          <w:sz w:val="28"/>
          <w:lang w:val="en-US"/>
        </w:rPr>
      </w:pPr>
      <w:r w:rsidRPr="00484392">
        <w:rPr>
          <w:b/>
          <w:sz w:val="28"/>
          <w:lang w:val="en-US"/>
        </w:rPr>
        <w:t>Matrix MetalloProteinases (MMP) ’s global activity assays</w:t>
      </w:r>
    </w:p>
    <w:p w14:paraId="6EAC0738" w14:textId="241F7A3F" w:rsidR="00921347" w:rsidRPr="00484392" w:rsidRDefault="00D3009A" w:rsidP="00921347">
      <w:pPr>
        <w:spacing w:line="360" w:lineRule="auto"/>
        <w:jc w:val="both"/>
        <w:rPr>
          <w:b/>
          <w:sz w:val="28"/>
          <w:lang w:val="en-US"/>
        </w:rPr>
      </w:pPr>
      <w:r w:rsidRPr="00484392">
        <w:rPr>
          <w:sz w:val="24"/>
          <w:lang w:val="en-US"/>
        </w:rPr>
        <w:t>Global MMP’s in cells undergone CAE and WD were quantified using MMP activity as</w:t>
      </w:r>
      <w:r w:rsidR="008B32CD">
        <w:rPr>
          <w:sz w:val="24"/>
          <w:lang w:val="en-US"/>
        </w:rPr>
        <w:t>s</w:t>
      </w:r>
      <w:r w:rsidRPr="00484392">
        <w:rPr>
          <w:sz w:val="24"/>
          <w:lang w:val="en-US"/>
        </w:rPr>
        <w:t xml:space="preserve">ay kit (Abcam) following manufacturer’s instruction. Briefly, 10 µl of cell supernatant was collected and placed in a 96 well-plate and 10µl d’APMA (4-Aminophenylmercuric Acetate) at final concentration of 1mM was added. </w:t>
      </w:r>
      <w:r w:rsidR="00111A0F" w:rsidRPr="00484392">
        <w:rPr>
          <w:sz w:val="24"/>
          <w:lang w:val="en-US"/>
        </w:rPr>
        <w:t>An incubation of 2 hours at 37°C is necessary to observe MMP-2 (gelatinase), MMP-7 (matrilysin), MMP-8 (neutrophil collagenase), MMP-9 (gelatinase), MMP-11 (stromelysin-3), MMP-12 (macrophage elastase), MMP-13 (collagenase-3</w:t>
      </w:r>
      <w:r w:rsidR="008B32CD" w:rsidRPr="00484392">
        <w:rPr>
          <w:sz w:val="24"/>
          <w:lang w:val="en-US"/>
        </w:rPr>
        <w:t>)</w:t>
      </w:r>
      <w:r w:rsidR="008B32CD">
        <w:rPr>
          <w:sz w:val="24"/>
          <w:lang w:val="en-US"/>
        </w:rPr>
        <w:t xml:space="preserve"> and</w:t>
      </w:r>
      <w:r w:rsidR="008B32CD" w:rsidRPr="00484392">
        <w:rPr>
          <w:sz w:val="24"/>
          <w:lang w:val="en-US"/>
        </w:rPr>
        <w:t xml:space="preserve"> </w:t>
      </w:r>
      <w:r w:rsidR="00111A0F" w:rsidRPr="00484392">
        <w:rPr>
          <w:sz w:val="24"/>
          <w:lang w:val="en-US"/>
        </w:rPr>
        <w:t xml:space="preserve">MMP-14 activity.  After this incubation, 20 µL of MMP Green Substrate working solution (dilution 1:100) was added. Samples were gently </w:t>
      </w:r>
      <w:r w:rsidR="008B32CD">
        <w:rPr>
          <w:sz w:val="24"/>
          <w:lang w:val="en-US"/>
        </w:rPr>
        <w:t xml:space="preserve">mix </w:t>
      </w:r>
      <w:r w:rsidR="00111A0F" w:rsidRPr="00484392">
        <w:rPr>
          <w:sz w:val="24"/>
          <w:lang w:val="en-US"/>
        </w:rPr>
        <w:t xml:space="preserve">and incubated at room </w:t>
      </w:r>
      <w:r w:rsidR="00111A0F" w:rsidRPr="00484392">
        <w:rPr>
          <w:sz w:val="24"/>
          <w:lang w:val="en-US"/>
        </w:rPr>
        <w:lastRenderedPageBreak/>
        <w:t xml:space="preserve">temperature in dark. Flourescence at 525nm was measured using Tecan Infinite M200 Pro.  </w:t>
      </w:r>
      <w:r w:rsidR="00921347" w:rsidRPr="00484392">
        <w:rPr>
          <w:b/>
          <w:sz w:val="28"/>
          <w:lang w:val="en-US"/>
        </w:rPr>
        <w:t>Migration and invasion assays</w:t>
      </w:r>
    </w:p>
    <w:p w14:paraId="589DD41F" w14:textId="256582CB" w:rsidR="00111A0F" w:rsidRDefault="00921347" w:rsidP="00921347">
      <w:pPr>
        <w:spacing w:line="360" w:lineRule="auto"/>
        <w:jc w:val="both"/>
        <w:rPr>
          <w:rFonts w:cstheme="minorHAnsi"/>
          <w:color w:val="000000"/>
          <w:sz w:val="24"/>
          <w:szCs w:val="24"/>
          <w:shd w:val="clear" w:color="auto" w:fill="FFFFFF"/>
          <w:lang w:val="en-US"/>
        </w:rPr>
      </w:pPr>
      <w:r w:rsidRPr="00484392">
        <w:rPr>
          <w:rFonts w:cstheme="minorHAnsi"/>
          <w:sz w:val="24"/>
          <w:szCs w:val="24"/>
          <w:lang w:val="en-US"/>
        </w:rPr>
        <w:t xml:space="preserve">For the migration assay, cells were seeded in 200µl of medium on the top </w:t>
      </w:r>
      <w:r w:rsidR="008B32CD" w:rsidRPr="00484392">
        <w:rPr>
          <w:rFonts w:cstheme="minorHAnsi"/>
          <w:sz w:val="24"/>
          <w:szCs w:val="24"/>
          <w:lang w:val="en-US"/>
        </w:rPr>
        <w:t>o</w:t>
      </w:r>
      <w:r w:rsidR="008B32CD">
        <w:rPr>
          <w:rFonts w:cstheme="minorHAnsi"/>
          <w:sz w:val="24"/>
          <w:szCs w:val="24"/>
          <w:lang w:val="en-US"/>
        </w:rPr>
        <w:t>f</w:t>
      </w:r>
      <w:r w:rsidR="008B32CD" w:rsidRPr="00484392">
        <w:rPr>
          <w:rFonts w:cstheme="minorHAnsi"/>
          <w:sz w:val="24"/>
          <w:szCs w:val="24"/>
          <w:lang w:val="en-US"/>
        </w:rPr>
        <w:t xml:space="preserve"> </w:t>
      </w:r>
      <w:r w:rsidRPr="00484392">
        <w:rPr>
          <w:rFonts w:cstheme="minorHAnsi"/>
          <w:sz w:val="24"/>
          <w:szCs w:val="24"/>
          <w:lang w:val="en-US"/>
        </w:rPr>
        <w:t>Boyden Chamber (</w:t>
      </w:r>
      <w:r w:rsidRPr="00517880">
        <w:rPr>
          <w:rFonts w:cstheme="minorHAnsi"/>
          <w:color w:val="000000"/>
          <w:sz w:val="24"/>
          <w:szCs w:val="24"/>
          <w:shd w:val="clear" w:color="auto" w:fill="FFFFFF"/>
          <w:lang w:val="en-US"/>
        </w:rPr>
        <w:t>BD Biosciences, 24-wells plates, 8µm pore size)</w:t>
      </w:r>
      <w:r>
        <w:rPr>
          <w:rFonts w:cstheme="minorHAnsi"/>
          <w:color w:val="000000"/>
          <w:sz w:val="24"/>
          <w:szCs w:val="24"/>
          <w:shd w:val="clear" w:color="auto" w:fill="FFFFFF"/>
          <w:lang w:val="en-US"/>
        </w:rPr>
        <w:t xml:space="preserve">. </w:t>
      </w:r>
      <w:r w:rsidR="00111A0F">
        <w:rPr>
          <w:rFonts w:cstheme="minorHAnsi"/>
          <w:color w:val="000000"/>
          <w:sz w:val="24"/>
          <w:szCs w:val="24"/>
          <w:shd w:val="clear" w:color="auto" w:fill="FFFFFF"/>
          <w:lang w:val="en-US"/>
        </w:rPr>
        <w:t>Bottom chamber contained 800µl medium. After 24h, cells were washed twice with PBS and fixed using methanol for 10 min. Alcohol was removed and cells were stained with crystal violet for 5 min followed by water wash three times. Migrated cells were observed in a</w:t>
      </w:r>
      <w:r w:rsidR="008B32CD">
        <w:rPr>
          <w:rFonts w:cstheme="minorHAnsi"/>
          <w:color w:val="000000"/>
          <w:sz w:val="24"/>
          <w:szCs w:val="24"/>
          <w:shd w:val="clear" w:color="auto" w:fill="FFFFFF"/>
          <w:lang w:val="en-US"/>
        </w:rPr>
        <w:t>n</w:t>
      </w:r>
      <w:r w:rsidR="00111A0F">
        <w:rPr>
          <w:rFonts w:cstheme="minorHAnsi"/>
          <w:color w:val="000000"/>
          <w:sz w:val="24"/>
          <w:szCs w:val="24"/>
          <w:shd w:val="clear" w:color="auto" w:fill="FFFFFF"/>
          <w:lang w:val="en-US"/>
        </w:rPr>
        <w:t xml:space="preserve"> inverted microscope and counted in 20 separate fields. These assays were performed in triplicate. </w:t>
      </w:r>
    </w:p>
    <w:p w14:paraId="39DF8EF1" w14:textId="42575986" w:rsidR="00111A0F" w:rsidRDefault="00111A0F" w:rsidP="00921347">
      <w:pPr>
        <w:spacing w:line="360" w:lineRule="auto"/>
        <w:jc w:val="both"/>
        <w:rPr>
          <w:rFonts w:cstheme="minorHAnsi"/>
          <w:color w:val="000000"/>
          <w:sz w:val="24"/>
          <w:szCs w:val="24"/>
          <w:shd w:val="clear" w:color="auto" w:fill="FFFFFF"/>
          <w:lang w:val="en-US"/>
        </w:rPr>
      </w:pPr>
      <w:r>
        <w:rPr>
          <w:rFonts w:cstheme="minorHAnsi"/>
          <w:color w:val="000000"/>
          <w:sz w:val="24"/>
          <w:szCs w:val="24"/>
          <w:shd w:val="clear" w:color="auto" w:fill="FFFFFF"/>
          <w:lang w:val="en-US"/>
        </w:rPr>
        <w:t>For the invasion assays, Boyden chamber were coated with matrigel (</w:t>
      </w:r>
      <w:r w:rsidRPr="00517880">
        <w:rPr>
          <w:rFonts w:cstheme="minorHAnsi"/>
          <w:color w:val="000000"/>
          <w:sz w:val="24"/>
          <w:szCs w:val="24"/>
          <w:shd w:val="clear" w:color="auto" w:fill="FFFFFF"/>
          <w:lang w:val="en-US"/>
        </w:rPr>
        <w:t>BD Biosciences, 24-wells plates, 8µm pore size</w:t>
      </w:r>
      <w:r>
        <w:rPr>
          <w:rFonts w:cstheme="minorHAnsi"/>
          <w:color w:val="000000"/>
          <w:sz w:val="24"/>
          <w:szCs w:val="24"/>
          <w:shd w:val="clear" w:color="auto" w:fill="FFFFFF"/>
          <w:lang w:val="en-US"/>
        </w:rPr>
        <w:t>). The same protocol was described previously</w:t>
      </w:r>
      <w:r w:rsidR="003F683F">
        <w:rPr>
          <w:rFonts w:cstheme="minorHAnsi"/>
          <w:color w:val="000000"/>
          <w:sz w:val="24"/>
          <w:szCs w:val="24"/>
          <w:shd w:val="clear" w:color="auto" w:fill="FFFFFF"/>
          <w:lang w:val="en-US"/>
        </w:rPr>
        <w:t xml:space="preserve"> for migration assay</w:t>
      </w:r>
      <w:r>
        <w:rPr>
          <w:rFonts w:cstheme="minorHAnsi"/>
          <w:color w:val="000000"/>
          <w:sz w:val="24"/>
          <w:szCs w:val="24"/>
          <w:shd w:val="clear" w:color="auto" w:fill="FFFFFF"/>
          <w:lang w:val="en-US"/>
        </w:rPr>
        <w:t xml:space="preserve"> was used.</w:t>
      </w:r>
    </w:p>
    <w:p w14:paraId="507B79AF" w14:textId="77777777" w:rsidR="00921347" w:rsidRPr="00484392" w:rsidRDefault="00921347" w:rsidP="00921347">
      <w:pPr>
        <w:spacing w:line="360" w:lineRule="auto"/>
        <w:jc w:val="both"/>
        <w:rPr>
          <w:b/>
          <w:sz w:val="28"/>
          <w:lang w:val="en-US"/>
        </w:rPr>
      </w:pPr>
      <w:r w:rsidRPr="00484392">
        <w:rPr>
          <w:b/>
          <w:sz w:val="28"/>
          <w:lang w:val="en-US"/>
        </w:rPr>
        <w:t>Mortality analysis</w:t>
      </w:r>
    </w:p>
    <w:p w14:paraId="2BF80904" w14:textId="2939AE6A" w:rsidR="00921347" w:rsidRPr="00484392" w:rsidRDefault="00111A0F" w:rsidP="00921347">
      <w:pPr>
        <w:spacing w:line="360" w:lineRule="auto"/>
        <w:jc w:val="both"/>
        <w:rPr>
          <w:sz w:val="24"/>
          <w:lang w:val="en-US"/>
        </w:rPr>
      </w:pPr>
      <w:r w:rsidRPr="00484392">
        <w:rPr>
          <w:sz w:val="24"/>
          <w:lang w:val="en-US"/>
        </w:rPr>
        <w:t xml:space="preserve">To analyse mortality in cells undergone CAE and WD, cells were suspended in PBS containing 40ng/ml </w:t>
      </w:r>
      <w:r w:rsidR="003F683F">
        <w:rPr>
          <w:sz w:val="24"/>
          <w:lang w:val="en-US"/>
        </w:rPr>
        <w:t xml:space="preserve">propidium </w:t>
      </w:r>
      <w:r w:rsidR="008B32CD">
        <w:rPr>
          <w:sz w:val="24"/>
          <w:lang w:val="en-US"/>
        </w:rPr>
        <w:t>i</w:t>
      </w:r>
      <w:r w:rsidR="003F683F">
        <w:rPr>
          <w:sz w:val="24"/>
          <w:lang w:val="en-US"/>
        </w:rPr>
        <w:t>o</w:t>
      </w:r>
      <w:r w:rsidRPr="00484392">
        <w:rPr>
          <w:sz w:val="24"/>
          <w:lang w:val="en-US"/>
        </w:rPr>
        <w:t>dide</w:t>
      </w:r>
      <w:r w:rsidR="00923A6A" w:rsidRPr="00484392">
        <w:rPr>
          <w:sz w:val="24"/>
          <w:lang w:val="en-US"/>
        </w:rPr>
        <w:t xml:space="preserve">. </w:t>
      </w:r>
      <w:r w:rsidR="008B32CD">
        <w:rPr>
          <w:sz w:val="24"/>
          <w:lang w:val="en-US"/>
        </w:rPr>
        <w:t>S</w:t>
      </w:r>
      <w:r w:rsidR="00923A6A" w:rsidRPr="00484392">
        <w:rPr>
          <w:sz w:val="24"/>
          <w:lang w:val="en-US"/>
        </w:rPr>
        <w:t>t</w:t>
      </w:r>
      <w:r w:rsidR="003F683F">
        <w:rPr>
          <w:sz w:val="24"/>
          <w:lang w:val="en-US"/>
        </w:rPr>
        <w:t>ained cells characteristic were directly collect</w:t>
      </w:r>
      <w:r w:rsidR="00923A6A" w:rsidRPr="00484392">
        <w:rPr>
          <w:sz w:val="24"/>
          <w:lang w:val="en-US"/>
        </w:rPr>
        <w:t>ed by flow cytometry</w:t>
      </w:r>
      <w:r w:rsidR="003F683F">
        <w:rPr>
          <w:sz w:val="24"/>
          <w:lang w:val="en-US"/>
        </w:rPr>
        <w:t xml:space="preserve"> and analysed using FlowJo software.</w:t>
      </w:r>
    </w:p>
    <w:p w14:paraId="657E9B25" w14:textId="77777777" w:rsidR="008949D2" w:rsidRPr="00484392" w:rsidRDefault="008949D2" w:rsidP="008949D2">
      <w:pPr>
        <w:spacing w:line="360" w:lineRule="auto"/>
        <w:jc w:val="both"/>
        <w:rPr>
          <w:b/>
          <w:sz w:val="28"/>
          <w:lang w:val="en-US"/>
        </w:rPr>
      </w:pPr>
      <w:r w:rsidRPr="00484392">
        <w:rPr>
          <w:b/>
          <w:sz w:val="28"/>
          <w:lang w:val="en-US"/>
        </w:rPr>
        <w:t>RNA extraction, quantitative real time PCR</w:t>
      </w:r>
    </w:p>
    <w:p w14:paraId="4512B93A" w14:textId="0EBFD0D5" w:rsidR="008949D2" w:rsidRPr="00484392" w:rsidRDefault="008949D2" w:rsidP="008949D2">
      <w:pPr>
        <w:spacing w:line="360" w:lineRule="auto"/>
        <w:jc w:val="both"/>
        <w:rPr>
          <w:sz w:val="24"/>
          <w:lang w:val="en-US"/>
        </w:rPr>
      </w:pPr>
      <w:r w:rsidRPr="00484392">
        <w:rPr>
          <w:sz w:val="24"/>
          <w:lang w:val="en-US"/>
        </w:rPr>
        <w:t xml:space="preserve">Total RNA was extracted using ReliaPrep™ RNA Miniprep Systems (Promega, Charbonnières-les-bains, France). After RNA quantification, </w:t>
      </w:r>
      <w:r w:rsidR="00923A6A" w:rsidRPr="00484392">
        <w:rPr>
          <w:sz w:val="24"/>
          <w:lang w:val="en-US"/>
        </w:rPr>
        <w:t>1 µg of total RNA was used to prepare cDNA using Reverse transcriptase kit</w:t>
      </w:r>
      <w:r w:rsidR="00492020">
        <w:rPr>
          <w:sz w:val="24"/>
          <w:lang w:val="en-US"/>
        </w:rPr>
        <w:t xml:space="preserve"> (Applied Biosystems by Thermo Fisher Scientific</w:t>
      </w:r>
      <w:r w:rsidR="00923A6A" w:rsidRPr="00484392">
        <w:rPr>
          <w:sz w:val="24"/>
          <w:lang w:val="en-US"/>
        </w:rPr>
        <w:t xml:space="preserve"> </w:t>
      </w:r>
      <w:r w:rsidR="00492020">
        <w:rPr>
          <w:sz w:val="24"/>
          <w:lang w:val="en-US"/>
        </w:rPr>
        <w:t>Quantitativ.</w:t>
      </w:r>
      <w:r w:rsidRPr="00484392">
        <w:rPr>
          <w:sz w:val="24"/>
          <w:lang w:val="en-US"/>
        </w:rPr>
        <w:t xml:space="preserve"> </w:t>
      </w:r>
      <w:r w:rsidR="00923A6A" w:rsidRPr="00484392">
        <w:rPr>
          <w:sz w:val="24"/>
          <w:lang w:val="en-US"/>
        </w:rPr>
        <w:t xml:space="preserve">Real time </w:t>
      </w:r>
      <w:r w:rsidRPr="00484392">
        <w:rPr>
          <w:sz w:val="24"/>
          <w:lang w:val="en-US"/>
        </w:rPr>
        <w:t>PCR was performed using a SYBR</w:t>
      </w:r>
      <w:r w:rsidR="00492020">
        <w:rPr>
          <w:sz w:val="24"/>
          <w:lang w:val="en-US"/>
        </w:rPr>
        <w:t xml:space="preserve"> probe</w:t>
      </w:r>
      <w:r w:rsidRPr="00484392">
        <w:rPr>
          <w:sz w:val="24"/>
          <w:lang w:val="en-US"/>
        </w:rPr>
        <w:t xml:space="preserve">. </w:t>
      </w:r>
      <w:r w:rsidR="00923A6A" w:rsidRPr="00484392">
        <w:rPr>
          <w:sz w:val="24"/>
          <w:lang w:val="en-US"/>
        </w:rPr>
        <w:t xml:space="preserve">Sequence of primers used </w:t>
      </w:r>
      <w:r w:rsidR="00492020">
        <w:rPr>
          <w:sz w:val="24"/>
          <w:lang w:val="en-US"/>
        </w:rPr>
        <w:t>f</w:t>
      </w:r>
      <w:r w:rsidRPr="00484392">
        <w:rPr>
          <w:sz w:val="24"/>
          <w:lang w:val="en-US"/>
        </w:rPr>
        <w:t>or quantitative Real Time PCR (RTqPCR)</w:t>
      </w:r>
      <w:r w:rsidR="008B32CD">
        <w:rPr>
          <w:sz w:val="24"/>
          <w:lang w:val="en-US"/>
        </w:rPr>
        <w:t xml:space="preserve"> </w:t>
      </w:r>
      <w:r w:rsidR="00923A6A" w:rsidRPr="00484392">
        <w:rPr>
          <w:sz w:val="24"/>
          <w:lang w:val="en-US"/>
        </w:rPr>
        <w:t xml:space="preserve">are </w:t>
      </w:r>
      <w:r w:rsidRPr="00484392">
        <w:rPr>
          <w:sz w:val="24"/>
          <w:lang w:val="en-US"/>
        </w:rPr>
        <w:t xml:space="preserve">presented in </w:t>
      </w:r>
      <w:r w:rsidRPr="00484392">
        <w:rPr>
          <w:sz w:val="24"/>
          <w:highlight w:val="lightGray"/>
          <w:lang w:val="en-US"/>
        </w:rPr>
        <w:t>Supplementary table 2.</w:t>
      </w:r>
      <w:r w:rsidRPr="00484392">
        <w:rPr>
          <w:sz w:val="24"/>
          <w:lang w:val="en-US"/>
        </w:rPr>
        <w:t xml:space="preserve"> HPRT1 gene was used as reference gene.</w:t>
      </w:r>
    </w:p>
    <w:p w14:paraId="7A58B74A" w14:textId="77777777" w:rsidR="008949D2" w:rsidRPr="00484392" w:rsidRDefault="008949D2" w:rsidP="008949D2">
      <w:pPr>
        <w:spacing w:line="360" w:lineRule="auto"/>
        <w:jc w:val="both"/>
        <w:rPr>
          <w:b/>
          <w:sz w:val="28"/>
          <w:lang w:val="en-US"/>
        </w:rPr>
      </w:pPr>
      <w:r w:rsidRPr="00484392">
        <w:rPr>
          <w:b/>
          <w:sz w:val="28"/>
          <w:lang w:val="en-US"/>
        </w:rPr>
        <w:t>Western Blot analysis</w:t>
      </w:r>
    </w:p>
    <w:p w14:paraId="387C8E31" w14:textId="1843AD65" w:rsidR="008949D2" w:rsidRPr="00372A18" w:rsidRDefault="00923A6A" w:rsidP="008949D2">
      <w:pPr>
        <w:autoSpaceDE w:val="0"/>
        <w:autoSpaceDN w:val="0"/>
        <w:adjustRightInd w:val="0"/>
        <w:spacing w:after="0" w:line="360" w:lineRule="auto"/>
        <w:jc w:val="both"/>
        <w:rPr>
          <w:rFonts w:cstheme="minorHAnsi"/>
          <w:color w:val="000000"/>
          <w:sz w:val="24"/>
          <w:szCs w:val="24"/>
          <w:lang w:val="en-US"/>
        </w:rPr>
      </w:pPr>
      <w:r>
        <w:rPr>
          <w:rFonts w:cstheme="minorHAnsi"/>
          <w:color w:val="000000"/>
          <w:sz w:val="24"/>
          <w:szCs w:val="24"/>
          <w:lang w:val="en-US"/>
        </w:rPr>
        <w:t xml:space="preserve">To extract </w:t>
      </w:r>
      <w:r w:rsidR="008949D2" w:rsidRPr="00372A18">
        <w:rPr>
          <w:rFonts w:cstheme="minorHAnsi"/>
          <w:color w:val="000000"/>
          <w:sz w:val="24"/>
          <w:szCs w:val="24"/>
          <w:lang w:val="en-US"/>
        </w:rPr>
        <w:t xml:space="preserve">total protein, </w:t>
      </w:r>
      <w:r w:rsidR="008949D2">
        <w:rPr>
          <w:rFonts w:cstheme="minorHAnsi"/>
          <w:color w:val="000000"/>
          <w:sz w:val="24"/>
          <w:szCs w:val="24"/>
          <w:lang w:val="en-US"/>
        </w:rPr>
        <w:t>cells were lysed with</w:t>
      </w:r>
      <w:r w:rsidR="008949D2" w:rsidRPr="00372A18">
        <w:rPr>
          <w:rFonts w:cstheme="minorHAnsi"/>
          <w:color w:val="000000"/>
          <w:sz w:val="24"/>
          <w:szCs w:val="24"/>
          <w:lang w:val="en-US"/>
        </w:rPr>
        <w:t xml:space="preserve"> Nonidet P40 (NP40) buffer containing protease and phosphatase inhibitors (Roche, Meylan, France)</w:t>
      </w:r>
      <w:r w:rsidR="008949D2">
        <w:rPr>
          <w:rFonts w:cstheme="minorHAnsi"/>
          <w:color w:val="000000"/>
          <w:sz w:val="24"/>
          <w:szCs w:val="24"/>
          <w:lang w:val="en-US"/>
        </w:rPr>
        <w:t xml:space="preserve"> and</w:t>
      </w:r>
      <w:r w:rsidR="008949D2" w:rsidRPr="00372A18">
        <w:rPr>
          <w:rFonts w:cstheme="minorHAnsi"/>
          <w:color w:val="000000"/>
          <w:sz w:val="24"/>
          <w:szCs w:val="24"/>
          <w:lang w:val="en-US"/>
        </w:rPr>
        <w:t xml:space="preserve"> Triton-X100 at finally concentration of 0.1%. </w:t>
      </w:r>
      <w:r w:rsidR="008949D2">
        <w:rPr>
          <w:rFonts w:cstheme="minorHAnsi"/>
          <w:color w:val="000000"/>
          <w:sz w:val="24"/>
          <w:szCs w:val="24"/>
          <w:lang w:val="en-US"/>
        </w:rPr>
        <w:t>After protein quantitati</w:t>
      </w:r>
      <w:r>
        <w:rPr>
          <w:rFonts w:cstheme="minorHAnsi"/>
          <w:color w:val="000000"/>
          <w:sz w:val="24"/>
          <w:szCs w:val="24"/>
          <w:lang w:val="en-US"/>
        </w:rPr>
        <w:t>on (Bradford)</w:t>
      </w:r>
      <w:r w:rsidR="008949D2" w:rsidRPr="00372A18">
        <w:rPr>
          <w:rFonts w:cstheme="minorHAnsi"/>
          <w:color w:val="000000"/>
          <w:sz w:val="24"/>
          <w:szCs w:val="24"/>
          <w:lang w:val="en-US"/>
        </w:rPr>
        <w:t>, equal amounts of each protein sample were separate</w:t>
      </w:r>
      <w:r w:rsidR="008949D2">
        <w:rPr>
          <w:rFonts w:cstheme="minorHAnsi"/>
          <w:color w:val="000000"/>
          <w:sz w:val="24"/>
          <w:szCs w:val="24"/>
          <w:lang w:val="en-US"/>
        </w:rPr>
        <w:t>d by electrophoresis</w:t>
      </w:r>
      <w:r>
        <w:rPr>
          <w:rFonts w:cstheme="minorHAnsi"/>
          <w:color w:val="000000"/>
          <w:sz w:val="24"/>
          <w:szCs w:val="24"/>
          <w:lang w:val="en-US"/>
        </w:rPr>
        <w:t xml:space="preserve"> and</w:t>
      </w:r>
      <w:r w:rsidR="008949D2" w:rsidRPr="00372A18">
        <w:rPr>
          <w:rFonts w:cstheme="minorHAnsi"/>
          <w:color w:val="000000"/>
          <w:sz w:val="24"/>
          <w:szCs w:val="24"/>
          <w:lang w:val="en-US"/>
        </w:rPr>
        <w:t xml:space="preserve"> transferred on PVDF membranes (Bio-Rad, Munich, Germa</w:t>
      </w:r>
      <w:r w:rsidR="008949D2">
        <w:rPr>
          <w:rFonts w:cstheme="minorHAnsi"/>
          <w:color w:val="000000"/>
          <w:sz w:val="24"/>
          <w:szCs w:val="24"/>
          <w:lang w:val="en-US"/>
        </w:rPr>
        <w:t>ny)</w:t>
      </w:r>
      <w:r>
        <w:rPr>
          <w:rFonts w:cstheme="minorHAnsi"/>
          <w:color w:val="000000"/>
          <w:sz w:val="24"/>
          <w:szCs w:val="24"/>
          <w:lang w:val="en-US"/>
        </w:rPr>
        <w:t>. Primary antibodies using are listed in</w:t>
      </w:r>
      <w:r w:rsidR="008B32CD">
        <w:rPr>
          <w:rFonts w:cstheme="minorHAnsi"/>
          <w:color w:val="000000"/>
          <w:sz w:val="24"/>
          <w:szCs w:val="24"/>
          <w:lang w:val="en-US"/>
        </w:rPr>
        <w:t xml:space="preserve"> </w:t>
      </w:r>
      <w:r w:rsidR="008949D2" w:rsidRPr="000F3B04">
        <w:rPr>
          <w:rFonts w:cstheme="minorHAnsi"/>
          <w:color w:val="000000"/>
          <w:sz w:val="24"/>
          <w:szCs w:val="24"/>
          <w:highlight w:val="lightGray"/>
          <w:lang w:val="en-US"/>
        </w:rPr>
        <w:t>Supplementary table 1</w:t>
      </w:r>
      <w:r w:rsidR="008949D2">
        <w:rPr>
          <w:rFonts w:cstheme="minorHAnsi"/>
          <w:color w:val="000000"/>
          <w:sz w:val="24"/>
          <w:szCs w:val="24"/>
          <w:lang w:val="en-US"/>
        </w:rPr>
        <w:t xml:space="preserve">. </w:t>
      </w:r>
      <w:r>
        <w:rPr>
          <w:rFonts w:cstheme="minorHAnsi"/>
          <w:color w:val="000000"/>
          <w:sz w:val="24"/>
          <w:szCs w:val="24"/>
          <w:lang w:val="en-US"/>
        </w:rPr>
        <w:t xml:space="preserve">After secondary </w:t>
      </w:r>
      <w:r>
        <w:rPr>
          <w:rFonts w:cstheme="minorHAnsi"/>
          <w:color w:val="000000"/>
          <w:sz w:val="24"/>
          <w:szCs w:val="24"/>
          <w:lang w:val="en-US"/>
        </w:rPr>
        <w:lastRenderedPageBreak/>
        <w:t xml:space="preserve">antibody incubation, </w:t>
      </w:r>
      <w:r w:rsidR="008949D2">
        <w:rPr>
          <w:rFonts w:cstheme="minorHAnsi"/>
          <w:color w:val="000000"/>
          <w:sz w:val="24"/>
          <w:szCs w:val="24"/>
          <w:lang w:val="en-US"/>
        </w:rPr>
        <w:t xml:space="preserve">Blot’s </w:t>
      </w:r>
      <w:r>
        <w:rPr>
          <w:rFonts w:cstheme="minorHAnsi"/>
          <w:color w:val="000000"/>
          <w:sz w:val="24"/>
          <w:szCs w:val="24"/>
          <w:lang w:val="en-US"/>
        </w:rPr>
        <w:t>were developed</w:t>
      </w:r>
      <w:r w:rsidR="008949D2">
        <w:rPr>
          <w:rFonts w:cstheme="minorHAnsi"/>
          <w:color w:val="000000"/>
          <w:sz w:val="24"/>
          <w:szCs w:val="24"/>
          <w:lang w:val="en-US"/>
        </w:rPr>
        <w:t xml:space="preserve"> using E</w:t>
      </w:r>
      <w:r w:rsidR="008949D2" w:rsidRPr="00372A18">
        <w:rPr>
          <w:rFonts w:cstheme="minorHAnsi"/>
          <w:color w:val="000000"/>
          <w:sz w:val="24"/>
          <w:szCs w:val="24"/>
          <w:lang w:val="en-US"/>
        </w:rPr>
        <w:t>nhanced ChemiLuminescence (ECL) system (Bio-Rad, Munich, Germany).</w:t>
      </w:r>
      <w:r w:rsidR="003F683F">
        <w:rPr>
          <w:rFonts w:cstheme="minorHAnsi"/>
          <w:color w:val="000000"/>
          <w:sz w:val="24"/>
          <w:szCs w:val="24"/>
          <w:lang w:val="en-US"/>
        </w:rPr>
        <w:t xml:space="preserve"> Results were analysed using ImageLab software. </w:t>
      </w:r>
    </w:p>
    <w:p w14:paraId="1D67AE77" w14:textId="77777777" w:rsidR="008949D2" w:rsidRPr="00484392" w:rsidRDefault="008949D2" w:rsidP="009C1F78">
      <w:pPr>
        <w:spacing w:line="360" w:lineRule="auto"/>
        <w:jc w:val="both"/>
        <w:rPr>
          <w:sz w:val="24"/>
          <w:lang w:val="en-US"/>
        </w:rPr>
      </w:pPr>
    </w:p>
    <w:p w14:paraId="2D9CDBB4" w14:textId="77777777" w:rsidR="009C1F78" w:rsidRDefault="009C1F78" w:rsidP="009C1F78">
      <w:pPr>
        <w:spacing w:line="360" w:lineRule="auto"/>
        <w:jc w:val="both"/>
        <w:rPr>
          <w:sz w:val="24"/>
          <w:lang w:val="en-US"/>
        </w:rPr>
      </w:pPr>
    </w:p>
    <w:p w14:paraId="1196A59A" w14:textId="77777777" w:rsidR="00B42DF0" w:rsidRPr="00484392" w:rsidRDefault="00B42DF0" w:rsidP="009C1F78">
      <w:pPr>
        <w:spacing w:line="360" w:lineRule="auto"/>
        <w:jc w:val="both"/>
        <w:rPr>
          <w:sz w:val="24"/>
          <w:lang w:val="en-US"/>
        </w:rPr>
      </w:pPr>
    </w:p>
    <w:p w14:paraId="75A56560" w14:textId="77777777" w:rsidR="00550A5F" w:rsidRPr="00484392" w:rsidRDefault="00550A5F" w:rsidP="00550A5F">
      <w:pPr>
        <w:rPr>
          <w:sz w:val="24"/>
          <w:lang w:val="en-US"/>
        </w:rPr>
      </w:pPr>
    </w:p>
    <w:sectPr w:rsidR="00550A5F" w:rsidRPr="004843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4F1599"/>
    <w:multiLevelType w:val="hybridMultilevel"/>
    <w:tmpl w:val="01021356"/>
    <w:lvl w:ilvl="0" w:tplc="2500CCC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A5F"/>
    <w:rsid w:val="000D227A"/>
    <w:rsid w:val="00111A0F"/>
    <w:rsid w:val="002B5B3B"/>
    <w:rsid w:val="003B2983"/>
    <w:rsid w:val="003F683F"/>
    <w:rsid w:val="0040758E"/>
    <w:rsid w:val="00484392"/>
    <w:rsid w:val="00492020"/>
    <w:rsid w:val="00550A5F"/>
    <w:rsid w:val="00843A75"/>
    <w:rsid w:val="008619A9"/>
    <w:rsid w:val="008949D2"/>
    <w:rsid w:val="008B32CD"/>
    <w:rsid w:val="00921347"/>
    <w:rsid w:val="00923A6A"/>
    <w:rsid w:val="009C1F78"/>
    <w:rsid w:val="00A43059"/>
    <w:rsid w:val="00B42DF0"/>
    <w:rsid w:val="00BC1EC6"/>
    <w:rsid w:val="00D3009A"/>
    <w:rsid w:val="00DE4D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DCCE6"/>
  <w15:chartTrackingRefBased/>
  <w15:docId w15:val="{677B2D62-4216-4B4D-B4DB-C309AE848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50A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C1F78"/>
    <w:pPr>
      <w:ind w:left="720"/>
      <w:contextualSpacing/>
    </w:pPr>
  </w:style>
  <w:style w:type="paragraph" w:styleId="Textedebulles">
    <w:name w:val="Balloon Text"/>
    <w:basedOn w:val="Normal"/>
    <w:link w:val="TextedebullesCar"/>
    <w:uiPriority w:val="99"/>
    <w:semiHidden/>
    <w:unhideWhenUsed/>
    <w:rsid w:val="000D227A"/>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0D227A"/>
    <w:rPr>
      <w:rFonts w:ascii="Times New Roman" w:hAnsi="Times New Roman" w:cs="Times New Roman"/>
      <w:sz w:val="18"/>
      <w:szCs w:val="18"/>
    </w:rPr>
  </w:style>
  <w:style w:type="character" w:styleId="Marquedecommentaire">
    <w:name w:val="annotation reference"/>
    <w:basedOn w:val="Policepardfaut"/>
    <w:uiPriority w:val="99"/>
    <w:semiHidden/>
    <w:unhideWhenUsed/>
    <w:rsid w:val="00484392"/>
    <w:rPr>
      <w:sz w:val="16"/>
      <w:szCs w:val="16"/>
    </w:rPr>
  </w:style>
  <w:style w:type="paragraph" w:styleId="Commentaire">
    <w:name w:val="annotation text"/>
    <w:basedOn w:val="Normal"/>
    <w:link w:val="CommentaireCar"/>
    <w:uiPriority w:val="99"/>
    <w:semiHidden/>
    <w:unhideWhenUsed/>
    <w:rsid w:val="00484392"/>
    <w:pPr>
      <w:spacing w:line="240" w:lineRule="auto"/>
    </w:pPr>
    <w:rPr>
      <w:sz w:val="20"/>
      <w:szCs w:val="20"/>
    </w:rPr>
  </w:style>
  <w:style w:type="character" w:customStyle="1" w:styleId="CommentaireCar">
    <w:name w:val="Commentaire Car"/>
    <w:basedOn w:val="Policepardfaut"/>
    <w:link w:val="Commentaire"/>
    <w:uiPriority w:val="99"/>
    <w:semiHidden/>
    <w:rsid w:val="00484392"/>
    <w:rPr>
      <w:sz w:val="20"/>
      <w:szCs w:val="20"/>
    </w:rPr>
  </w:style>
  <w:style w:type="paragraph" w:styleId="Objetducommentaire">
    <w:name w:val="annotation subject"/>
    <w:basedOn w:val="Commentaire"/>
    <w:next w:val="Commentaire"/>
    <w:link w:val="ObjetducommentaireCar"/>
    <w:uiPriority w:val="99"/>
    <w:semiHidden/>
    <w:unhideWhenUsed/>
    <w:rsid w:val="00484392"/>
    <w:rPr>
      <w:b/>
      <w:bCs/>
    </w:rPr>
  </w:style>
  <w:style w:type="character" w:customStyle="1" w:styleId="ObjetducommentaireCar">
    <w:name w:val="Objet du commentaire Car"/>
    <w:basedOn w:val="CommentaireCar"/>
    <w:link w:val="Objetducommentaire"/>
    <w:uiPriority w:val="99"/>
    <w:semiHidden/>
    <w:rsid w:val="004843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18C5A-999C-124A-947B-A5907BC88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905</Words>
  <Characters>5192</Characters>
  <Application>Microsoft Office Word</Application>
  <DocSecurity>0</DocSecurity>
  <Lines>81</Lines>
  <Paragraphs>20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Constance</dc:creator>
  <cp:keywords/>
  <dc:description/>
  <cp:lastModifiedBy>Ingrid Marcq</cp:lastModifiedBy>
  <cp:revision>2</cp:revision>
  <cp:lastPrinted>2021-09-15T14:46:00Z</cp:lastPrinted>
  <dcterms:created xsi:type="dcterms:W3CDTF">2021-09-16T08:36:00Z</dcterms:created>
  <dcterms:modified xsi:type="dcterms:W3CDTF">2021-09-16T08:36:00Z</dcterms:modified>
</cp:coreProperties>
</file>