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A96D" w14:textId="77777777" w:rsidR="00F02B32" w:rsidRPr="004207DA" w:rsidRDefault="00F02B32" w:rsidP="00F02B32">
      <w:pPr>
        <w:pStyle w:val="Heading1"/>
        <w:spacing w:before="240" w:after="120"/>
        <w:rPr>
          <w:szCs w:val="24"/>
        </w:rPr>
      </w:pPr>
      <w:r w:rsidRPr="004207DA">
        <w:rPr>
          <w:rFonts w:ascii="Times New Roman" w:eastAsia="Times New Roman" w:hAnsi="Times New Roman"/>
          <w:szCs w:val="24"/>
        </w:rPr>
        <w:t>Appendix A. Measurement Transparency Notes for the Next Version</w:t>
      </w:r>
    </w:p>
    <w:p w14:paraId="595DA06D" w14:textId="77777777" w:rsidR="00F02B32" w:rsidRPr="004207DA" w:rsidRDefault="00F02B32" w:rsidP="00F02B32">
      <w:pPr>
        <w:spacing w:after="120" w:line="259" w:lineRule="auto"/>
        <w:rPr>
          <w:sz w:val="24"/>
          <w:szCs w:val="24"/>
        </w:rPr>
      </w:pPr>
      <w:r w:rsidRPr="004207DA">
        <w:rPr>
          <w:rFonts w:eastAsia="Times New Roman"/>
          <w:sz w:val="24"/>
          <w:szCs w:val="24"/>
        </w:rPr>
        <w:t>Before journal submission or a formal policy working-paper release, the author should add a short codebook or replication appendix with the following details:</w:t>
      </w:r>
    </w:p>
    <w:p w14:paraId="77E049BD" w14:textId="77777777" w:rsidR="00F02B32" w:rsidRPr="004207DA" w:rsidRDefault="00F02B32" w:rsidP="00F02B32">
      <w:pPr>
        <w:pStyle w:val="ListBullet"/>
        <w:tabs>
          <w:tab w:val="num" w:pos="360"/>
        </w:tabs>
        <w:spacing w:after="60"/>
        <w:ind w:left="360" w:hanging="360"/>
        <w:rPr>
          <w:sz w:val="24"/>
          <w:szCs w:val="24"/>
        </w:rPr>
      </w:pPr>
      <w:r w:rsidRPr="004207DA">
        <w:rPr>
          <w:rFonts w:eastAsia="Times New Roman"/>
          <w:sz w:val="24"/>
          <w:szCs w:val="24"/>
        </w:rPr>
        <w:t>Exact ACS release, table IDs, and years used for each tract indicator.</w:t>
      </w:r>
    </w:p>
    <w:p w14:paraId="7279D72F" w14:textId="77777777" w:rsidR="00F02B32" w:rsidRPr="004207DA" w:rsidRDefault="00F02B32" w:rsidP="00F02B32">
      <w:pPr>
        <w:pStyle w:val="ListBullet"/>
        <w:tabs>
          <w:tab w:val="num" w:pos="360"/>
        </w:tabs>
        <w:spacing w:after="60"/>
        <w:ind w:left="360" w:hanging="360"/>
        <w:rPr>
          <w:sz w:val="24"/>
          <w:szCs w:val="24"/>
        </w:rPr>
      </w:pPr>
      <w:r w:rsidRPr="004207DA">
        <w:rPr>
          <w:rFonts w:eastAsia="Times New Roman"/>
          <w:sz w:val="24"/>
          <w:szCs w:val="24"/>
        </w:rPr>
        <w:t>Exact racial and ethnic categories used to calculate the diversity index, including treatment of Hispanic ethnicity and non-Hispanic race categories.</w:t>
      </w:r>
    </w:p>
    <w:p w14:paraId="47412C45" w14:textId="77777777" w:rsidR="00F02B32" w:rsidRPr="004207DA" w:rsidRDefault="00F02B32" w:rsidP="00F02B32">
      <w:pPr>
        <w:pStyle w:val="ListBullet"/>
        <w:tabs>
          <w:tab w:val="num" w:pos="360"/>
        </w:tabs>
        <w:spacing w:after="60"/>
        <w:ind w:left="360" w:hanging="360"/>
        <w:rPr>
          <w:sz w:val="24"/>
          <w:szCs w:val="24"/>
        </w:rPr>
      </w:pPr>
      <w:r w:rsidRPr="004207DA">
        <w:rPr>
          <w:rFonts w:eastAsia="Times New Roman"/>
          <w:sz w:val="24"/>
          <w:szCs w:val="24"/>
        </w:rPr>
        <w:t>Formula for the normalized Shannon diversity index and handling of zero or missing group counts.</w:t>
      </w:r>
    </w:p>
    <w:p w14:paraId="2A4C3932" w14:textId="77777777" w:rsidR="00F02B32" w:rsidRPr="004207DA" w:rsidRDefault="00F02B32" w:rsidP="00F02B32">
      <w:pPr>
        <w:pStyle w:val="ListBullet"/>
        <w:tabs>
          <w:tab w:val="num" w:pos="360"/>
        </w:tabs>
        <w:spacing w:after="60"/>
        <w:ind w:left="360" w:hanging="360"/>
        <w:rPr>
          <w:sz w:val="24"/>
          <w:szCs w:val="24"/>
        </w:rPr>
      </w:pPr>
      <w:r w:rsidRPr="004207DA">
        <w:rPr>
          <w:rFonts w:eastAsia="Times New Roman"/>
          <w:sz w:val="24"/>
          <w:szCs w:val="24"/>
        </w:rPr>
        <w:t>Whether tract estimates are unweighted tract means, population-weighted means, household-weighted means, or renter-household-weighted means.</w:t>
      </w:r>
    </w:p>
    <w:p w14:paraId="493AFCBE" w14:textId="77777777" w:rsidR="00F02B32" w:rsidRPr="004207DA" w:rsidRDefault="00F02B32" w:rsidP="00F02B32">
      <w:pPr>
        <w:pStyle w:val="ListBullet"/>
        <w:tabs>
          <w:tab w:val="num" w:pos="360"/>
        </w:tabs>
        <w:spacing w:after="60"/>
        <w:ind w:left="360" w:hanging="360"/>
        <w:rPr>
          <w:sz w:val="24"/>
          <w:szCs w:val="24"/>
        </w:rPr>
      </w:pPr>
      <w:r w:rsidRPr="004207DA">
        <w:rPr>
          <w:rFonts w:eastAsia="Times New Roman"/>
          <w:sz w:val="24"/>
          <w:szCs w:val="24"/>
        </w:rPr>
        <w:t>Spatial allocation rule for NYCHA developments crossing tract boundaries and any sensitivity checks.</w:t>
      </w:r>
    </w:p>
    <w:p w14:paraId="76FEED19" w14:textId="77777777" w:rsidR="00F02B32" w:rsidRPr="004207DA" w:rsidRDefault="00F02B32" w:rsidP="00F02B32">
      <w:pPr>
        <w:pStyle w:val="ListBullet"/>
        <w:tabs>
          <w:tab w:val="num" w:pos="360"/>
        </w:tabs>
        <w:spacing w:after="60"/>
        <w:ind w:left="360" w:hanging="360"/>
        <w:rPr>
          <w:sz w:val="24"/>
          <w:szCs w:val="24"/>
        </w:rPr>
      </w:pPr>
      <w:r w:rsidRPr="004207DA">
        <w:rPr>
          <w:rFonts w:eastAsia="Times New Roman"/>
          <w:sz w:val="24"/>
          <w:szCs w:val="24"/>
        </w:rPr>
        <w:t>Treatment of PACT/RAD conversions and mixed program developments.</w:t>
      </w:r>
    </w:p>
    <w:p w14:paraId="2CDABD63" w14:textId="77777777" w:rsidR="00F02B32" w:rsidRPr="004207DA" w:rsidRDefault="00F02B32" w:rsidP="00F02B32">
      <w:pPr>
        <w:pStyle w:val="ListBullet"/>
        <w:tabs>
          <w:tab w:val="num" w:pos="360"/>
        </w:tabs>
        <w:spacing w:after="60"/>
        <w:ind w:left="360" w:hanging="360"/>
        <w:rPr>
          <w:sz w:val="24"/>
          <w:szCs w:val="24"/>
        </w:rPr>
      </w:pPr>
      <w:r w:rsidRPr="004207DA">
        <w:rPr>
          <w:rFonts w:eastAsia="Times New Roman"/>
          <w:sz w:val="24"/>
          <w:szCs w:val="24"/>
        </w:rPr>
        <w:t>Definition of rent burden, severe rent burden, overcrowding, vacancy, and renter share denominators.</w:t>
      </w:r>
    </w:p>
    <w:p w14:paraId="5EA0489E" w14:textId="77777777" w:rsidR="00F02B32" w:rsidRPr="004207DA" w:rsidRDefault="00F02B32" w:rsidP="00F02B32">
      <w:pPr>
        <w:pStyle w:val="ListBullet"/>
        <w:tabs>
          <w:tab w:val="num" w:pos="360"/>
        </w:tabs>
        <w:ind w:left="360" w:hanging="360"/>
        <w:rPr>
          <w:sz w:val="24"/>
          <w:szCs w:val="24"/>
        </w:rPr>
      </w:pPr>
      <w:r w:rsidRPr="004207DA">
        <w:rPr>
          <w:sz w:val="24"/>
          <w:szCs w:val="24"/>
        </w:rPr>
        <w:t>R version and package versions used for spatial processing and data aggregation.</w:t>
      </w:r>
    </w:p>
    <w:p w14:paraId="460EC471" w14:textId="77777777" w:rsidR="00F02B32" w:rsidRPr="004207DA" w:rsidRDefault="00F02B32" w:rsidP="00F02B32">
      <w:pPr>
        <w:pStyle w:val="ListBullet"/>
        <w:tabs>
          <w:tab w:val="num" w:pos="360"/>
        </w:tabs>
        <w:spacing w:after="60"/>
        <w:ind w:left="360" w:hanging="360"/>
        <w:rPr>
          <w:sz w:val="24"/>
          <w:szCs w:val="24"/>
        </w:rPr>
      </w:pPr>
      <w:r w:rsidRPr="004207DA">
        <w:rPr>
          <w:rFonts w:eastAsia="Times New Roman"/>
          <w:sz w:val="24"/>
          <w:szCs w:val="24"/>
        </w:rPr>
        <w:t>A public repository folder containing the final analysis dataset, code, table outputs, and source inventory, with any restricted administrative records excluded.</w:t>
      </w:r>
    </w:p>
    <w:p w14:paraId="3F93043C" w14:textId="77777777" w:rsidR="00F02B32" w:rsidRDefault="00F02B32" w:rsidP="00F02B32">
      <w:pPr>
        <w:pStyle w:val="Heading1"/>
        <w:spacing w:before="240" w:after="120"/>
      </w:pPr>
      <w:r>
        <w:rPr>
          <w:rFonts w:ascii="Times New Roman" w:eastAsia="Times New Roman" w:hAnsi="Times New Roman"/>
        </w:rPr>
        <w:t>Appendix B. Access Pipeline Variables for FOIL or Administrative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43"/>
        <w:gridCol w:w="3422"/>
        <w:gridCol w:w="3451"/>
      </w:tblGrid>
      <w:tr w:rsidR="00F02B32" w:rsidRPr="004207DA" w14:paraId="2326F301" w14:textId="77777777" w:rsidTr="00564F13">
        <w:trPr>
          <w:tblHeader/>
          <w:jc w:val="center"/>
        </w:trPr>
        <w:tc>
          <w:tcPr>
            <w:tcW w:w="2268" w:type="dxa"/>
            <w:shd w:val="clear" w:color="auto" w:fill="D9EAF7"/>
            <w:vAlign w:val="center"/>
          </w:tcPr>
          <w:p w14:paraId="06163BD4" w14:textId="77777777" w:rsidR="00F02B32" w:rsidRPr="004207DA" w:rsidRDefault="00F02B32" w:rsidP="00564F13">
            <w:pPr>
              <w:jc w:val="center"/>
              <w:rPr>
                <w:sz w:val="20"/>
                <w:szCs w:val="20"/>
              </w:rPr>
            </w:pPr>
            <w:r w:rsidRPr="004207DA">
              <w:rPr>
                <w:rFonts w:eastAsia="Times New Roman"/>
                <w:b/>
                <w:sz w:val="20"/>
                <w:szCs w:val="20"/>
              </w:rPr>
              <w:t>Pipeline stage</w:t>
            </w:r>
          </w:p>
        </w:tc>
        <w:tc>
          <w:tcPr>
            <w:tcW w:w="3600" w:type="dxa"/>
            <w:shd w:val="clear" w:color="auto" w:fill="D9EAF7"/>
            <w:vAlign w:val="center"/>
          </w:tcPr>
          <w:p w14:paraId="1E01F92D" w14:textId="77777777" w:rsidR="00F02B32" w:rsidRPr="004207DA" w:rsidRDefault="00F02B32" w:rsidP="00564F13">
            <w:pPr>
              <w:jc w:val="center"/>
              <w:rPr>
                <w:sz w:val="20"/>
                <w:szCs w:val="20"/>
              </w:rPr>
            </w:pPr>
            <w:r w:rsidRPr="004207DA">
              <w:rPr>
                <w:rFonts w:eastAsia="Times New Roman"/>
                <w:b/>
                <w:sz w:val="20"/>
                <w:szCs w:val="20"/>
              </w:rPr>
              <w:t>Core variables</w:t>
            </w:r>
          </w:p>
        </w:tc>
        <w:tc>
          <w:tcPr>
            <w:tcW w:w="3708" w:type="dxa"/>
            <w:shd w:val="clear" w:color="auto" w:fill="D9EAF7"/>
            <w:vAlign w:val="center"/>
          </w:tcPr>
          <w:p w14:paraId="4CC0FFED" w14:textId="77777777" w:rsidR="00F02B32" w:rsidRPr="004207DA" w:rsidRDefault="00F02B32" w:rsidP="00564F13">
            <w:pPr>
              <w:jc w:val="center"/>
              <w:rPr>
                <w:sz w:val="20"/>
                <w:szCs w:val="20"/>
              </w:rPr>
            </w:pPr>
            <w:r w:rsidRPr="004207DA">
              <w:rPr>
                <w:rFonts w:eastAsia="Times New Roman"/>
                <w:b/>
                <w:sz w:val="20"/>
                <w:szCs w:val="20"/>
              </w:rPr>
              <w:t>Why it matters</w:t>
            </w:r>
          </w:p>
        </w:tc>
      </w:tr>
      <w:tr w:rsidR="00F02B32" w:rsidRPr="004207DA" w14:paraId="49B02827" w14:textId="77777777" w:rsidTr="00564F13">
        <w:trPr>
          <w:jc w:val="center"/>
        </w:trPr>
        <w:tc>
          <w:tcPr>
            <w:tcW w:w="2268" w:type="dxa"/>
            <w:vAlign w:val="center"/>
          </w:tcPr>
          <w:p w14:paraId="284520EA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Need / demand</w:t>
            </w:r>
          </w:p>
        </w:tc>
        <w:tc>
          <w:tcPr>
            <w:tcW w:w="3600" w:type="dxa"/>
            <w:vAlign w:val="center"/>
          </w:tcPr>
          <w:p w14:paraId="7F0C89A5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Applications; active waiting-list counts; certified waitlist; bedroom-size need; borough/development preference</w:t>
            </w:r>
          </w:p>
        </w:tc>
        <w:tc>
          <w:tcPr>
            <w:tcW w:w="3708" w:type="dxa"/>
            <w:vAlign w:val="center"/>
          </w:tcPr>
          <w:p w14:paraId="1F097A93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 xml:space="preserve">Shows demand and list </w:t>
            </w:r>
            <w:proofErr w:type="gramStart"/>
            <w:r w:rsidRPr="004207DA">
              <w:rPr>
                <w:rFonts w:eastAsia="Times New Roman"/>
                <w:sz w:val="20"/>
                <w:szCs w:val="20"/>
              </w:rPr>
              <w:t>pressure, but</w:t>
            </w:r>
            <w:proofErr w:type="gramEnd"/>
            <w:r w:rsidRPr="004207DA">
              <w:rPr>
                <w:rFonts w:eastAsia="Times New Roman"/>
                <w:sz w:val="20"/>
                <w:szCs w:val="20"/>
              </w:rPr>
              <w:t xml:space="preserve"> not access by itself.</w:t>
            </w:r>
          </w:p>
        </w:tc>
      </w:tr>
      <w:tr w:rsidR="00F02B32" w:rsidRPr="004207DA" w14:paraId="2F8F93B4" w14:textId="77777777" w:rsidTr="00564F13">
        <w:trPr>
          <w:jc w:val="center"/>
        </w:trPr>
        <w:tc>
          <w:tcPr>
            <w:tcW w:w="2268" w:type="dxa"/>
            <w:vAlign w:val="center"/>
          </w:tcPr>
          <w:p w14:paraId="06013657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Eligibility / screening</w:t>
            </w:r>
          </w:p>
        </w:tc>
        <w:tc>
          <w:tcPr>
            <w:tcW w:w="3600" w:type="dxa"/>
            <w:vAlign w:val="center"/>
          </w:tcPr>
          <w:p w14:paraId="778E56BB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Eligibility review dates or counts; certification; priority category; removals; updates</w:t>
            </w:r>
          </w:p>
        </w:tc>
        <w:tc>
          <w:tcPr>
            <w:tcW w:w="3708" w:type="dxa"/>
            <w:vAlign w:val="center"/>
          </w:tcPr>
          <w:p w14:paraId="2AA24DCE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Shows whether applicants move from list position to readiness for an offer.</w:t>
            </w:r>
          </w:p>
        </w:tc>
      </w:tr>
      <w:tr w:rsidR="00F02B32" w:rsidRPr="004207DA" w14:paraId="2DF07457" w14:textId="77777777" w:rsidTr="00564F13">
        <w:trPr>
          <w:jc w:val="center"/>
        </w:trPr>
        <w:tc>
          <w:tcPr>
            <w:tcW w:w="2268" w:type="dxa"/>
            <w:vAlign w:val="center"/>
          </w:tcPr>
          <w:p w14:paraId="32223F40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Offer / matching</w:t>
            </w:r>
          </w:p>
        </w:tc>
        <w:tc>
          <w:tcPr>
            <w:tcW w:w="3600" w:type="dxa"/>
            <w:vAlign w:val="center"/>
          </w:tcPr>
          <w:p w14:paraId="66E15270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Offers; refusals; nonresponses; matched units; offer-to-lease outcomes</w:t>
            </w:r>
          </w:p>
        </w:tc>
        <w:tc>
          <w:tcPr>
            <w:tcW w:w="3708" w:type="dxa"/>
            <w:vAlign w:val="center"/>
          </w:tcPr>
          <w:p w14:paraId="6D248ADF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Shows whether administrative matching converts eligibility into a real housing opportunity.</w:t>
            </w:r>
          </w:p>
        </w:tc>
      </w:tr>
      <w:tr w:rsidR="00F02B32" w:rsidRPr="004207DA" w14:paraId="3FA37B1D" w14:textId="77777777" w:rsidTr="00564F13">
        <w:trPr>
          <w:jc w:val="center"/>
        </w:trPr>
        <w:tc>
          <w:tcPr>
            <w:tcW w:w="2268" w:type="dxa"/>
            <w:vAlign w:val="center"/>
          </w:tcPr>
          <w:p w14:paraId="7CABF3A9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Unit readiness / turnover</w:t>
            </w:r>
          </w:p>
        </w:tc>
        <w:tc>
          <w:tcPr>
            <w:tcW w:w="3600" w:type="dxa"/>
            <w:vAlign w:val="center"/>
          </w:tcPr>
          <w:p w14:paraId="6BAF943A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Vacancies; off-rent-roll units; units under repair; lead/asbestos abatement; turnaround days</w:t>
            </w:r>
          </w:p>
        </w:tc>
        <w:tc>
          <w:tcPr>
            <w:tcW w:w="3708" w:type="dxa"/>
            <w:vAlign w:val="center"/>
          </w:tcPr>
          <w:p w14:paraId="49D65C65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Shows whether apartments can be made available for occupancy.</w:t>
            </w:r>
          </w:p>
        </w:tc>
      </w:tr>
      <w:tr w:rsidR="00F02B32" w:rsidRPr="004207DA" w14:paraId="549EE12F" w14:textId="77777777" w:rsidTr="00564F13">
        <w:trPr>
          <w:jc w:val="center"/>
        </w:trPr>
        <w:tc>
          <w:tcPr>
            <w:tcW w:w="2268" w:type="dxa"/>
            <w:vAlign w:val="center"/>
          </w:tcPr>
          <w:p w14:paraId="7DB6DB00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lastRenderedPageBreak/>
              <w:t>Move-in / habitability / security</w:t>
            </w:r>
          </w:p>
        </w:tc>
        <w:tc>
          <w:tcPr>
            <w:tcW w:w="3600" w:type="dxa"/>
            <w:vAlign w:val="center"/>
          </w:tcPr>
          <w:p w14:paraId="6AFC9C8A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Admissions; lease-ups; move-ins; repair completion; resident transfers; security of vacant units</w:t>
            </w:r>
          </w:p>
        </w:tc>
        <w:tc>
          <w:tcPr>
            <w:tcW w:w="3708" w:type="dxa"/>
            <w:vAlign w:val="center"/>
          </w:tcPr>
          <w:p w14:paraId="780E389D" w14:textId="77777777" w:rsidR="00F02B32" w:rsidRPr="004207DA" w:rsidRDefault="00F02B32" w:rsidP="00564F13">
            <w:pPr>
              <w:rPr>
                <w:sz w:val="20"/>
                <w:szCs w:val="20"/>
              </w:rPr>
            </w:pPr>
            <w:r w:rsidRPr="004207DA">
              <w:rPr>
                <w:rFonts w:eastAsia="Times New Roman"/>
                <w:sz w:val="20"/>
                <w:szCs w:val="20"/>
              </w:rPr>
              <w:t>Shows whether public housing stock becomes lived housing.</w:t>
            </w:r>
          </w:p>
        </w:tc>
      </w:tr>
    </w:tbl>
    <w:p w14:paraId="67D82BB3" w14:textId="77777777" w:rsidR="00A91650" w:rsidRDefault="00A91650"/>
    <w:sectPr w:rsidR="00A9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F81F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8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32"/>
    <w:rsid w:val="0003138C"/>
    <w:rsid w:val="000E2EDD"/>
    <w:rsid w:val="00A91650"/>
    <w:rsid w:val="00CD53DF"/>
    <w:rsid w:val="00E559FE"/>
    <w:rsid w:val="00E633FC"/>
    <w:rsid w:val="00F0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4872"/>
  <w15:chartTrackingRefBased/>
  <w15:docId w15:val="{05FC6772-7CE1-47AB-A41E-26CBFCF8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32"/>
    <w:pPr>
      <w:spacing w:after="200" w:line="276" w:lineRule="auto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B32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F02B32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F02B3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2026-07-10T17:17:00Z</dcterms:created>
  <dcterms:modified xsi:type="dcterms:W3CDTF">2026-07-10T17:17:00Z</dcterms:modified>
</cp:coreProperties>
</file>