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A1FE1">
      <w:pPr>
        <w:rPr>
          <w:rFonts w:hint="eastAsia" w:ascii="Times New Roman Bold" w:hAnsi="Times New Roman Bold" w:cs="Times New Roman Bold" w:eastAsiaTheme="minorEastAsia"/>
          <w:b/>
          <w:bCs/>
          <w:lang w:val="en-US" w:eastAsia="zh-CN"/>
        </w:rPr>
      </w:pPr>
    </w:p>
    <w:p w14:paraId="621C99FF">
      <w:pPr>
        <w:rPr>
          <w:rFonts w:hint="eastAsia" w:ascii="Times New Roman Bold" w:hAnsi="Times New Roman Bold" w:cs="Times New Roman Bold" w:eastAsiaTheme="minorEastAsia"/>
          <w:b/>
          <w:bCs/>
          <w:lang w:val="en-US" w:eastAsia="zh-CN"/>
        </w:rPr>
      </w:pPr>
      <w:r>
        <w:rPr>
          <w:rFonts w:hint="eastAsia" w:ascii="Times New Roman Bold" w:hAnsi="Times New Roman Bold" w:cs="Times New Roman Bold" w:eastAsiaTheme="minorEastAsia"/>
          <w:b/>
          <w:bCs/>
          <w:lang w:val="en-US" w:eastAsia="zh-CN"/>
        </w:rPr>
        <w:drawing>
          <wp:inline distT="0" distB="0" distL="114300" distR="114300">
            <wp:extent cx="3959860" cy="3164840"/>
            <wp:effectExtent l="0" t="0" r="2540" b="10160"/>
            <wp:docPr id="1" name="图片 1" descr="caspase3_1_(Overlay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aspase3_1_(Overlay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9CF1E">
      <w:r>
        <w:rPr>
          <w:rFonts w:hint="default" w:ascii="Times New Roman Bold" w:hAnsi="Times New Roman Bold" w:cs="Times New Roman Bold"/>
          <w:b/>
          <w:bCs/>
        </w:rPr>
        <w:t>Supplementary Figure S2. Full-length western blot membranes corresponding to Fig. 4c</w:t>
      </w:r>
      <w:r>
        <w:rPr>
          <w:rFonts w:hint="eastAsia" w:ascii="Times New Roman Bold" w:hAnsi="Times New Roman Bold" w:cs="Times New Roman Bold"/>
          <w:b/>
          <w:bCs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</w:rPr>
        <w:t xml:space="preserve">Full-length blots for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(A) </w:t>
      </w:r>
      <w:r>
        <w:rPr>
          <w:rFonts w:hint="default" w:ascii="Times New Roman" w:hAnsi="Times New Roman" w:cs="Times New Roman"/>
          <w:b w:val="0"/>
          <w:bCs w:val="0"/>
        </w:rPr>
        <w:t>caspase-3 and</w:t>
      </w:r>
      <w:r>
        <w:rPr>
          <w:rFonts w:hint="default" w:ascii="Times New Roman" w:hAnsi="Times New Roman" w:cs="Times New Roman"/>
          <w:b w:val="0"/>
          <w:bCs w:val="0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(B)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tublin</w:t>
      </w:r>
      <w:r>
        <w:rPr>
          <w:rFonts w:hint="default" w:ascii="Times New Roman" w:hAnsi="Times New Roman" w:cs="Times New Roman"/>
          <w:b w:val="0"/>
          <w:bCs w:val="0"/>
        </w:rPr>
        <w:t xml:space="preserve"> in B16F10 cells incubated with M1-Exo (100 μg/mL) for 24 h </w:t>
      </w:r>
      <w:r>
        <w:rPr>
          <w:rFonts w:hint="default" w:ascii="Times New Roman Italic" w:hAnsi="Times New Roman Italic" w:cs="Times New Roman Italic"/>
          <w:b w:val="0"/>
          <w:bCs w:val="0"/>
          <w:i/>
          <w:iCs/>
        </w:rPr>
        <w:t>in vitro</w:t>
      </w:r>
      <w:r>
        <w:rPr>
          <w:rFonts w:hint="default" w:ascii="Times New Roman" w:hAnsi="Times New Roman" w:cs="Times New Roman"/>
          <w:b w:val="0"/>
          <w:bCs w:val="0"/>
        </w:rPr>
        <w:t>. The cropped regions used in Fig. 4c are indicated by dashed boxes.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Italic">
    <w:panose1 w:val="02020603050405020304"/>
    <w:charset w:val="00"/>
    <w:family w:val="auto"/>
    <w:pitch w:val="default"/>
    <w:sig w:usb0="E0002AEF" w:usb1="C0007841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4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7ABF54"/>
    <w:rsid w:val="377ABF54"/>
    <w:rsid w:val="BFFD2039"/>
    <w:rsid w:val="E7C747DF"/>
    <w:rsid w:val="EE78526E"/>
    <w:rsid w:val="FF97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2026-07-21T20:10:00Z</dcterms:created>
  <dc:creator>xuchengfeng</dc:creator>
  <cp:lastModifiedBy>xuchengfeng</cp:lastModifiedBy>
  <dcterms:modified xsi:type="dcterms:W3CDTF">2026-07-21T20:13:04Z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3AFD08CAA71DA58BB5615F6AC7EF206F_41</vt:lpwstr>
  </property>
</Properties>
</file>