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FFBF2" w14:textId="77777777" w:rsidR="00D12357" w:rsidRPr="0059062B" w:rsidRDefault="00D12357" w:rsidP="00D12357">
      <w:pPr>
        <w:pStyle w:val="Sansinterligne"/>
        <w:rPr>
          <w:rFonts w:ascii="Times New Roman" w:hAnsi="Times New Roman"/>
          <w:b/>
          <w:sz w:val="24"/>
          <w:szCs w:val="24"/>
          <w:lang w:val="en-GB"/>
        </w:rPr>
      </w:pPr>
      <w:r>
        <w:rPr>
          <w:rFonts w:ascii="Times New Roman" w:hAnsi="Times New Roman"/>
          <w:b/>
          <w:sz w:val="24"/>
          <w:szCs w:val="24"/>
          <w:lang w:val="en-GB"/>
        </w:rPr>
        <w:t>Additional file 4</w:t>
      </w:r>
      <w:r w:rsidRPr="0059062B">
        <w:rPr>
          <w:rFonts w:ascii="Times New Roman" w:hAnsi="Times New Roman"/>
          <w:b/>
          <w:sz w:val="24"/>
          <w:szCs w:val="24"/>
          <w:lang w:val="en-GB"/>
        </w:rPr>
        <w:t xml:space="preserve">. Population baseline characteristics </w:t>
      </w:r>
      <w:r>
        <w:rPr>
          <w:rFonts w:ascii="Times New Roman" w:hAnsi="Times New Roman"/>
          <w:b/>
          <w:sz w:val="24"/>
          <w:szCs w:val="24"/>
          <w:lang w:val="en-GB"/>
        </w:rPr>
        <w:t>of</w:t>
      </w:r>
      <w:r w:rsidRPr="0059062B">
        <w:rPr>
          <w:rFonts w:ascii="Times New Roman" w:hAnsi="Times New Roman"/>
          <w:b/>
          <w:sz w:val="24"/>
          <w:szCs w:val="24"/>
          <w:lang w:val="en-GB"/>
        </w:rPr>
        <w:t xml:space="preserve"> studies </w:t>
      </w:r>
      <w:r>
        <w:rPr>
          <w:rFonts w:ascii="Times New Roman" w:hAnsi="Times New Roman"/>
          <w:b/>
          <w:sz w:val="24"/>
          <w:szCs w:val="24"/>
          <w:lang w:val="en-GB"/>
        </w:rPr>
        <w:t xml:space="preserve">included </w:t>
      </w:r>
      <w:r w:rsidRPr="0059062B">
        <w:rPr>
          <w:rFonts w:ascii="Times New Roman" w:hAnsi="Times New Roman"/>
          <w:b/>
          <w:sz w:val="24"/>
          <w:szCs w:val="24"/>
          <w:lang w:val="en-GB"/>
        </w:rPr>
        <w:t xml:space="preserve">in </w:t>
      </w:r>
      <w:r>
        <w:rPr>
          <w:rFonts w:ascii="Times New Roman" w:hAnsi="Times New Roman"/>
          <w:b/>
          <w:sz w:val="24"/>
          <w:szCs w:val="24"/>
          <w:lang w:val="en-GB"/>
        </w:rPr>
        <w:t xml:space="preserve">the </w:t>
      </w:r>
      <w:r w:rsidRPr="0059062B">
        <w:rPr>
          <w:rFonts w:ascii="Times New Roman" w:hAnsi="Times New Roman"/>
          <w:b/>
          <w:sz w:val="24"/>
          <w:szCs w:val="24"/>
          <w:lang w:val="en-GB"/>
        </w:rPr>
        <w:t>meta-analysis</w:t>
      </w:r>
    </w:p>
    <w:p w14:paraId="44D7AA20" w14:textId="77777777" w:rsidR="00E6398B" w:rsidRPr="0059062B" w:rsidRDefault="00E6398B" w:rsidP="00E6398B">
      <w:pPr>
        <w:rPr>
          <w:rFonts w:ascii="Arial" w:hAnsi="Arial" w:cs="Arial"/>
          <w:sz w:val="20"/>
          <w:szCs w:val="20"/>
          <w:lang w:val="en-GB"/>
        </w:rPr>
      </w:pPr>
    </w:p>
    <w:tbl>
      <w:tblPr>
        <w:tblStyle w:val="Tableausimple41"/>
        <w:tblW w:w="14495" w:type="dxa"/>
        <w:tblInd w:w="-5" w:type="dxa"/>
        <w:tblLook w:val="04A0" w:firstRow="1" w:lastRow="0" w:firstColumn="1" w:lastColumn="0" w:noHBand="0" w:noVBand="1"/>
      </w:tblPr>
      <w:tblGrid>
        <w:gridCol w:w="1639"/>
        <w:gridCol w:w="1200"/>
        <w:gridCol w:w="1968"/>
        <w:gridCol w:w="877"/>
        <w:gridCol w:w="981"/>
        <w:gridCol w:w="909"/>
        <w:gridCol w:w="1031"/>
        <w:gridCol w:w="940"/>
        <w:gridCol w:w="708"/>
        <w:gridCol w:w="1272"/>
        <w:gridCol w:w="1800"/>
        <w:gridCol w:w="1170"/>
      </w:tblGrid>
      <w:tr w:rsidR="00E6398B" w:rsidRPr="009A0BFE" w14:paraId="08DCB677" w14:textId="77777777" w:rsidTr="00CC54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bottom w:val="single" w:sz="4" w:space="0" w:color="auto"/>
            </w:tcBorders>
            <w:shd w:val="clear" w:color="auto" w:fill="auto"/>
            <w:vAlign w:val="center"/>
          </w:tcPr>
          <w:p w14:paraId="20A669A4" w14:textId="77777777" w:rsidR="00E6398B" w:rsidRPr="009A0BFE" w:rsidRDefault="00E6398B" w:rsidP="00CC547A">
            <w:pPr>
              <w:pStyle w:val="MDPI42tablebody"/>
              <w:rPr>
                <w:rFonts w:ascii="Times New Roman" w:hAnsi="Times New Roman"/>
                <w:b w:val="0"/>
                <w:bCs w:val="0"/>
                <w:color w:val="auto"/>
                <w:sz w:val="22"/>
                <w:szCs w:val="22"/>
                <w:lang w:val="en-GB"/>
              </w:rPr>
            </w:pPr>
            <w:r w:rsidRPr="009A0BFE">
              <w:rPr>
                <w:rFonts w:ascii="Times New Roman" w:hAnsi="Times New Roman"/>
                <w:b w:val="0"/>
                <w:bCs w:val="0"/>
                <w:color w:val="auto"/>
                <w:sz w:val="22"/>
                <w:szCs w:val="22"/>
                <w:lang w:val="en-GB"/>
              </w:rPr>
              <w:t>Study</w:t>
            </w:r>
          </w:p>
        </w:tc>
        <w:tc>
          <w:tcPr>
            <w:tcW w:w="0" w:type="auto"/>
            <w:vMerge w:val="restart"/>
            <w:tcBorders>
              <w:top w:val="single" w:sz="4" w:space="0" w:color="auto"/>
              <w:bottom w:val="single" w:sz="4" w:space="0" w:color="auto"/>
            </w:tcBorders>
            <w:shd w:val="clear" w:color="auto" w:fill="auto"/>
            <w:vAlign w:val="center"/>
          </w:tcPr>
          <w:p w14:paraId="2B2F6E27" w14:textId="77777777" w:rsidR="00E6398B" w:rsidRPr="009A0BFE" w:rsidRDefault="00E6398B" w:rsidP="00CC547A">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2"/>
                <w:szCs w:val="22"/>
                <w:lang w:val="en-GB"/>
              </w:rPr>
            </w:pPr>
            <w:r w:rsidRPr="009A0BFE">
              <w:rPr>
                <w:rFonts w:ascii="Times New Roman" w:hAnsi="Times New Roman"/>
                <w:b w:val="0"/>
                <w:bCs w:val="0"/>
                <w:color w:val="auto"/>
                <w:sz w:val="22"/>
                <w:szCs w:val="22"/>
                <w:lang w:val="en-GB"/>
              </w:rPr>
              <w:t>Country</w:t>
            </w:r>
          </w:p>
        </w:tc>
        <w:tc>
          <w:tcPr>
            <w:tcW w:w="0" w:type="auto"/>
            <w:vMerge w:val="restart"/>
            <w:tcBorders>
              <w:top w:val="single" w:sz="4" w:space="0" w:color="auto"/>
              <w:bottom w:val="single" w:sz="4" w:space="0" w:color="auto"/>
            </w:tcBorders>
            <w:shd w:val="clear" w:color="auto" w:fill="auto"/>
            <w:vAlign w:val="center"/>
          </w:tcPr>
          <w:p w14:paraId="55A1A323" w14:textId="77777777" w:rsidR="00E6398B" w:rsidRPr="009A0BFE" w:rsidRDefault="00E6398B" w:rsidP="00CC547A">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2"/>
                <w:szCs w:val="22"/>
                <w:lang w:val="en-GB"/>
              </w:rPr>
            </w:pPr>
            <w:r w:rsidRPr="009A0BFE">
              <w:rPr>
                <w:rFonts w:ascii="Times New Roman" w:hAnsi="Times New Roman"/>
                <w:b w:val="0"/>
                <w:bCs w:val="0"/>
                <w:color w:val="auto"/>
                <w:sz w:val="22"/>
                <w:szCs w:val="22"/>
                <w:lang w:val="en-GB"/>
              </w:rPr>
              <w:t>Disease (classification)</w:t>
            </w:r>
          </w:p>
        </w:tc>
        <w:tc>
          <w:tcPr>
            <w:tcW w:w="0" w:type="auto"/>
            <w:gridSpan w:val="6"/>
            <w:tcBorders>
              <w:top w:val="single" w:sz="4" w:space="0" w:color="auto"/>
              <w:bottom w:val="single" w:sz="4" w:space="0" w:color="auto"/>
            </w:tcBorders>
            <w:shd w:val="clear" w:color="auto" w:fill="auto"/>
          </w:tcPr>
          <w:p w14:paraId="34FC4ECE" w14:textId="77777777" w:rsidR="00E6398B" w:rsidRPr="009A0BFE" w:rsidRDefault="00E6398B" w:rsidP="00CC547A">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2"/>
                <w:szCs w:val="22"/>
                <w:lang w:val="en-GB"/>
              </w:rPr>
            </w:pPr>
            <w:r w:rsidRPr="009A0BFE">
              <w:rPr>
                <w:rFonts w:ascii="Times New Roman" w:hAnsi="Times New Roman"/>
                <w:b w:val="0"/>
                <w:bCs w:val="0"/>
                <w:color w:val="auto"/>
                <w:sz w:val="22"/>
                <w:szCs w:val="22"/>
                <w:lang w:val="en-GB"/>
              </w:rPr>
              <w:t>Intervention group</w:t>
            </w:r>
          </w:p>
        </w:tc>
        <w:tc>
          <w:tcPr>
            <w:tcW w:w="4242" w:type="dxa"/>
            <w:gridSpan w:val="3"/>
            <w:tcBorders>
              <w:top w:val="single" w:sz="4" w:space="0" w:color="auto"/>
              <w:bottom w:val="single" w:sz="4" w:space="0" w:color="auto"/>
            </w:tcBorders>
            <w:shd w:val="clear" w:color="auto" w:fill="auto"/>
          </w:tcPr>
          <w:p w14:paraId="4E680D8D" w14:textId="77777777" w:rsidR="00E6398B" w:rsidRPr="009A0BFE" w:rsidRDefault="00E6398B" w:rsidP="00CC547A">
            <w:pPr>
              <w:pStyle w:val="MDPI42tablebody"/>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2"/>
                <w:szCs w:val="22"/>
                <w:lang w:val="en-GB"/>
              </w:rPr>
            </w:pPr>
            <w:r w:rsidRPr="009A0BFE">
              <w:rPr>
                <w:rFonts w:ascii="Times New Roman" w:hAnsi="Times New Roman"/>
                <w:b w:val="0"/>
                <w:bCs w:val="0"/>
                <w:color w:val="auto"/>
                <w:sz w:val="22"/>
                <w:szCs w:val="22"/>
                <w:lang w:val="en-GB"/>
              </w:rPr>
              <w:t>Control group</w:t>
            </w:r>
          </w:p>
        </w:tc>
      </w:tr>
      <w:tr w:rsidR="00E6398B" w:rsidRPr="009A0BFE" w14:paraId="0033812F"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shd w:val="clear" w:color="auto" w:fill="auto"/>
          </w:tcPr>
          <w:p w14:paraId="16509759" w14:textId="77777777" w:rsidR="00E6398B" w:rsidRPr="009A0BFE" w:rsidRDefault="00E6398B" w:rsidP="00CC547A">
            <w:pPr>
              <w:pStyle w:val="MDPI42tablebody"/>
              <w:rPr>
                <w:rFonts w:ascii="Times New Roman" w:hAnsi="Times New Roman"/>
                <w:b w:val="0"/>
                <w:bCs w:val="0"/>
                <w:color w:val="auto"/>
                <w:sz w:val="22"/>
                <w:szCs w:val="22"/>
                <w:lang w:val="en-GB"/>
              </w:rPr>
            </w:pPr>
          </w:p>
        </w:tc>
        <w:tc>
          <w:tcPr>
            <w:tcW w:w="0" w:type="auto"/>
            <w:vMerge/>
            <w:tcBorders>
              <w:bottom w:val="single" w:sz="4" w:space="0" w:color="auto"/>
            </w:tcBorders>
            <w:shd w:val="clear" w:color="auto" w:fill="auto"/>
          </w:tcPr>
          <w:p w14:paraId="2CCAF9F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p>
        </w:tc>
        <w:tc>
          <w:tcPr>
            <w:tcW w:w="0" w:type="auto"/>
            <w:vMerge/>
            <w:tcBorders>
              <w:bottom w:val="single" w:sz="4" w:space="0" w:color="auto"/>
            </w:tcBorders>
            <w:shd w:val="clear" w:color="auto" w:fill="auto"/>
          </w:tcPr>
          <w:p w14:paraId="01E34668"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p>
        </w:tc>
        <w:tc>
          <w:tcPr>
            <w:tcW w:w="1858" w:type="dxa"/>
            <w:gridSpan w:val="2"/>
            <w:tcBorders>
              <w:top w:val="single" w:sz="4" w:space="0" w:color="auto"/>
              <w:bottom w:val="single" w:sz="4" w:space="0" w:color="auto"/>
            </w:tcBorders>
            <w:shd w:val="clear" w:color="auto" w:fill="auto"/>
          </w:tcPr>
          <w:p w14:paraId="0710AB9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 xml:space="preserve">Age </w:t>
            </w:r>
          </w:p>
          <w:p w14:paraId="2592C4D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(years)</w:t>
            </w:r>
          </w:p>
        </w:tc>
        <w:tc>
          <w:tcPr>
            <w:tcW w:w="1940" w:type="dxa"/>
            <w:gridSpan w:val="2"/>
            <w:tcBorders>
              <w:top w:val="single" w:sz="4" w:space="0" w:color="auto"/>
              <w:bottom w:val="single" w:sz="4" w:space="0" w:color="auto"/>
            </w:tcBorders>
            <w:shd w:val="clear" w:color="auto" w:fill="auto"/>
          </w:tcPr>
          <w:p w14:paraId="0A95B9B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Disease duration (years)</w:t>
            </w:r>
          </w:p>
        </w:tc>
        <w:tc>
          <w:tcPr>
            <w:tcW w:w="0" w:type="auto"/>
            <w:gridSpan w:val="2"/>
            <w:tcBorders>
              <w:top w:val="single" w:sz="4" w:space="0" w:color="auto"/>
              <w:bottom w:val="single" w:sz="4" w:space="0" w:color="auto"/>
            </w:tcBorders>
            <w:shd w:val="clear" w:color="auto" w:fill="auto"/>
          </w:tcPr>
          <w:p w14:paraId="2D039C95"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DAS28</w:t>
            </w:r>
          </w:p>
        </w:tc>
        <w:tc>
          <w:tcPr>
            <w:tcW w:w="1272" w:type="dxa"/>
            <w:tcBorders>
              <w:top w:val="single" w:sz="4" w:space="0" w:color="auto"/>
              <w:bottom w:val="single" w:sz="4" w:space="0" w:color="auto"/>
            </w:tcBorders>
            <w:shd w:val="clear" w:color="auto" w:fill="auto"/>
          </w:tcPr>
          <w:p w14:paraId="7E9AC73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 xml:space="preserve">Age </w:t>
            </w:r>
          </w:p>
          <w:p w14:paraId="12D8C12A"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(years)</w:t>
            </w:r>
          </w:p>
        </w:tc>
        <w:tc>
          <w:tcPr>
            <w:tcW w:w="1800" w:type="dxa"/>
            <w:tcBorders>
              <w:top w:val="single" w:sz="4" w:space="0" w:color="auto"/>
              <w:bottom w:val="single" w:sz="4" w:space="0" w:color="auto"/>
            </w:tcBorders>
            <w:shd w:val="clear" w:color="auto" w:fill="auto"/>
          </w:tcPr>
          <w:p w14:paraId="20772B05"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Disease duration (years)</w:t>
            </w:r>
          </w:p>
        </w:tc>
        <w:tc>
          <w:tcPr>
            <w:tcW w:w="1170" w:type="dxa"/>
            <w:tcBorders>
              <w:top w:val="single" w:sz="4" w:space="0" w:color="auto"/>
              <w:bottom w:val="single" w:sz="4" w:space="0" w:color="auto"/>
            </w:tcBorders>
            <w:shd w:val="clear" w:color="auto" w:fill="auto"/>
          </w:tcPr>
          <w:p w14:paraId="16BA329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2"/>
                <w:szCs w:val="22"/>
                <w:lang w:val="en-GB"/>
              </w:rPr>
            </w:pPr>
            <w:r w:rsidRPr="009A0BFE">
              <w:rPr>
                <w:rFonts w:ascii="Times New Roman" w:hAnsi="Times New Roman"/>
                <w:color w:val="auto"/>
                <w:sz w:val="22"/>
                <w:szCs w:val="22"/>
                <w:lang w:val="en-GB"/>
              </w:rPr>
              <w:t>DAS28</w:t>
            </w:r>
          </w:p>
        </w:tc>
      </w:tr>
      <w:tr w:rsidR="00E6398B" w:rsidRPr="009A0BFE" w14:paraId="3585B22C" w14:textId="77777777" w:rsidTr="00CC547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2EF8FA3"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Araujo 2014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HNt72nQp","properties":{"formattedCitation":"[17]","plainCitation":"[17]","noteIndex":0},"citationItems":[{"id":3594,"uris":["http://zotero.org/users/969438/items/XB6TCRYZ"],"uri":["http://zotero.org/users/969438/items/XB6TCRYZ"],"itemData":{"id":3594,"type":"article-newspaper","title":"Araujo AC, Moraes-Fontes M, Santos L, Riso N. Fatty acids and Mediterranean diet as complementary therapies for rheumatoid arthritis. Arthritis Rheum 2014 ; 66 (Suppl 10) :1050."}}],"schema":"https://github.com/citation-style-language/schema/raw/master/csl-citation.json"}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[17]</w:t>
            </w:r>
            <w:r w:rsidRPr="009A0BFE">
              <w:rPr>
                <w:color w:val="000000"/>
                <w:sz w:val="20"/>
                <w:szCs w:val="20"/>
                <w:lang w:val="en-GB"/>
              </w:rPr>
              <w:fldChar w:fldCharType="end"/>
            </w:r>
          </w:p>
        </w:tc>
        <w:tc>
          <w:tcPr>
            <w:tcW w:w="0" w:type="auto"/>
            <w:tcBorders>
              <w:top w:val="single" w:sz="4" w:space="0" w:color="auto"/>
            </w:tcBorders>
          </w:tcPr>
          <w:p w14:paraId="4B66367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lang w:val="en-GB"/>
              </w:rPr>
            </w:pPr>
            <w:r w:rsidRPr="009A0BFE">
              <w:rPr>
                <w:rFonts w:ascii="Times New Roman" w:hAnsi="Times New Roman"/>
                <w:color w:val="auto"/>
                <w:lang w:val="en-GB"/>
              </w:rPr>
              <w:t>Portugal</w:t>
            </w:r>
          </w:p>
        </w:tc>
        <w:tc>
          <w:tcPr>
            <w:tcW w:w="0" w:type="auto"/>
            <w:tcBorders>
              <w:top w:val="single" w:sz="4" w:space="0" w:color="auto"/>
            </w:tcBorders>
          </w:tcPr>
          <w:p w14:paraId="2B44115A"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Borders>
              <w:top w:val="single" w:sz="4" w:space="0" w:color="auto"/>
            </w:tcBorders>
          </w:tcPr>
          <w:p w14:paraId="6D5A8448"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NR</w:t>
            </w:r>
          </w:p>
        </w:tc>
        <w:tc>
          <w:tcPr>
            <w:tcW w:w="1940" w:type="dxa"/>
            <w:gridSpan w:val="2"/>
            <w:tcBorders>
              <w:top w:val="single" w:sz="4" w:space="0" w:color="auto"/>
            </w:tcBorders>
          </w:tcPr>
          <w:p w14:paraId="4491AF26"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Borders>
              <w:top w:val="single" w:sz="4" w:space="0" w:color="auto"/>
            </w:tcBorders>
          </w:tcPr>
          <w:p w14:paraId="23F91B5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3.65 (1.26)</w:t>
            </w:r>
          </w:p>
        </w:tc>
        <w:tc>
          <w:tcPr>
            <w:tcW w:w="1272" w:type="dxa"/>
            <w:tcBorders>
              <w:top w:val="single" w:sz="4" w:space="0" w:color="auto"/>
            </w:tcBorders>
          </w:tcPr>
          <w:p w14:paraId="269AF74E"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NR</w:t>
            </w:r>
          </w:p>
        </w:tc>
        <w:tc>
          <w:tcPr>
            <w:tcW w:w="1800" w:type="dxa"/>
            <w:tcBorders>
              <w:top w:val="single" w:sz="4" w:space="0" w:color="auto"/>
            </w:tcBorders>
          </w:tcPr>
          <w:p w14:paraId="220E3A3D"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Borders>
              <w:top w:val="single" w:sz="4" w:space="0" w:color="auto"/>
            </w:tcBorders>
          </w:tcPr>
          <w:p w14:paraId="16DCF3E7"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3.58 (0.91)</w:t>
            </w:r>
          </w:p>
        </w:tc>
      </w:tr>
      <w:tr w:rsidR="00E6398B" w:rsidRPr="009A0BFE" w14:paraId="7C0E455F"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10FFE0"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Aryaeian</w:t>
            </w:r>
            <w:proofErr w:type="spellEnd"/>
            <w:r w:rsidRPr="009A0BFE">
              <w:rPr>
                <w:color w:val="000000"/>
                <w:sz w:val="20"/>
                <w:szCs w:val="20"/>
                <w:lang w:val="en-GB"/>
              </w:rPr>
              <w:t xml:space="preserve"> 2009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A11bZcq2","properties":{"formattedCitation":"[19]","plainCitation":"[19]","noteIndex":0},"citationItems":[{"id":2778,"uris":["http://zotero.org/users/969438/items/FZ2B27PC"],"uri":["http://zotero.org/users/969438/items/FZ2B27PC"],"itemData":{"id":2778,"type":"article-journal","abstract":"Background: Despite beneficial effects of conjugated linoleic acids (CLAs) in animal studies, there is little information on their effects on human inflammatory and autoimmune diseases. Aim: To investigate the effects of CLAs as an adjuvant therapy on the clinical manifestations of rheumatoid arthritis (RA) in adults with an active disease. Methods: In a randomized, double-blind placebo-controlled trial, 87 patients with active RA were divided into four groups receiving one of the following daily supplements for 3 months: group C: CLAs 2.5 g equivalent to 2 g mixture of cis 9-trans 11 and trans 10-cis12 CLAs at a rate of 50/50; group E: vitamin E: 400 mg; group CE: CLAs and vitamin E at above doses; group P: placebo. Serum α-tocopherol was determined by high-performance liquid chromatography. Clinical data was determined by physician examination and filling the questionnaire by interview. Complete blood count (CBC), erythrocyte sedimentation rate (ESR), C-Reactive protein (CRP) and rheumatoid factor (RF) were measured in each patient. DAS28 (diseases activity score) was also determined. Results: A 3-month supplementation resulted significant reduction in DAS28, pain and morning stiffness in the groups C and CE compared with group P (P &lt; 0.05). Compared with the baseline, ESR levels decreased significantly in the groups C (P ≤ 0.05), E (P ≤ 0.05) and CE (P ≤ 0.001). Group CE had significantly lower ESR levels than group P (P ≤ 0.05). CRP dropped non-significantly in all four groups (P &gt; 0.1). The reduction of white blood cell count was significant in group CE compared with other groups (P &lt; 0.05). Decrease in platelet count was non-significant in groups CE, C, and E. Changes in RF, body mass index, red blood cell count and hemoglobin were not significant in four groups, while RF decreased non-significantly in groups CE and E. In comparison with the baseline, α-tocopherol increased significantly in groups C (P ≤ 0.05), E (P ≤ 0.01) and CE (P ≤ 0.001) and in groups E and CE compared with group P. Conclusion: CLA supplementation resulted in significant improvement in clinical manifestation among RA patients and may be useful in their treatments.","container-title":"International Journal of Rheumatic Diseases","DOI":"10.1111/j.1756-185X.2009.01374.x","ISSN":"1756-185X","issue":"1","language":"en","note":"_eprint: https://onlinelibrary.wiley.com/doi/pdf/10.1111/j.1756-185X.2009.01374.x","page":"20-28","source":"Wiley Online Library","title":"Effect of conjugated linoleic acids, vitamin E and their combination on the clinical outcome of Iranian adults with active rheumatoid arthritis","volume":"12","author":[{"family":"Aryaeian","given":"Naheed"},{"family":"Shahram","given":"Farhad"},{"family":"Djalali","given":"Mahmoud"},{"family":"Eshragian","given":"Mohammad Reza"},{"family":"Djazayeri","given":"Abolghassem"},{"family":"Sarrafnejad","given":"Abdolfattah"},{"family":"Salimzadeh","given":"Ahmad"},{"family":"Naderi","given":"Nasim"},{"family":"Maryam","given":"Chamari"}],"issued":{"date-parts":[["2009"]]}}}],"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[19]</w:t>
            </w:r>
            <w:r w:rsidRPr="009A0BFE">
              <w:rPr>
                <w:color w:val="000000"/>
                <w:sz w:val="20"/>
                <w:szCs w:val="20"/>
                <w:lang w:val="en-GB"/>
              </w:rPr>
              <w:fldChar w:fldCharType="end"/>
            </w:r>
            <w:r w:rsidRPr="009A0BFE">
              <w:rPr>
                <w:color w:val="000000"/>
                <w:sz w:val="20"/>
                <w:szCs w:val="20"/>
                <w:lang w:val="en-GB"/>
              </w:rPr>
              <w:t xml:space="preserve"> </w:t>
            </w:r>
          </w:p>
        </w:tc>
        <w:tc>
          <w:tcPr>
            <w:tcW w:w="0" w:type="auto"/>
          </w:tcPr>
          <w:p w14:paraId="58350F9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Iran</w:t>
            </w:r>
          </w:p>
        </w:tc>
        <w:tc>
          <w:tcPr>
            <w:tcW w:w="0" w:type="auto"/>
          </w:tcPr>
          <w:p w14:paraId="06A2E354"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31F7C317"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46.2 (13.1)</w:t>
            </w:r>
          </w:p>
        </w:tc>
        <w:tc>
          <w:tcPr>
            <w:tcW w:w="1940" w:type="dxa"/>
            <w:gridSpan w:val="2"/>
          </w:tcPr>
          <w:p w14:paraId="09041E5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9.9 (8.4)</w:t>
            </w:r>
          </w:p>
        </w:tc>
        <w:tc>
          <w:tcPr>
            <w:tcW w:w="0" w:type="auto"/>
            <w:gridSpan w:val="2"/>
          </w:tcPr>
          <w:p w14:paraId="7E0C2F3D"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4.63 (1.26)</w:t>
            </w:r>
          </w:p>
        </w:tc>
        <w:tc>
          <w:tcPr>
            <w:tcW w:w="1272" w:type="dxa"/>
          </w:tcPr>
          <w:p w14:paraId="347D363D"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47.9 (11.14)</w:t>
            </w:r>
          </w:p>
        </w:tc>
        <w:tc>
          <w:tcPr>
            <w:tcW w:w="1800" w:type="dxa"/>
          </w:tcPr>
          <w:p w14:paraId="42969E6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8.9 (8.65)</w:t>
            </w:r>
          </w:p>
        </w:tc>
        <w:tc>
          <w:tcPr>
            <w:tcW w:w="1170" w:type="dxa"/>
          </w:tcPr>
          <w:p w14:paraId="2747798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4.35 (0.95)</w:t>
            </w:r>
          </w:p>
        </w:tc>
      </w:tr>
      <w:tr w:rsidR="00E6398B" w:rsidRPr="009A0BFE" w14:paraId="1338ED69"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4A884E17"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Berbert</w:t>
            </w:r>
            <w:proofErr w:type="spellEnd"/>
            <w:r w:rsidRPr="009A0BFE">
              <w:rPr>
                <w:color w:val="000000"/>
                <w:sz w:val="20"/>
                <w:szCs w:val="20"/>
                <w:lang w:val="en-GB"/>
              </w:rPr>
              <w:t xml:space="preserve"> 2005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fHV78ZzF","properties":{"formattedCitation":"[20]","plainCitation":"[20]","noteIndex":0},"citationItems":[{"id":1434,"uris":["http://zotero.org/users/969438/items/WDTCCKDK"],"uri":["http://zotero.org/users/969438/items/WDTCCKDK"],"itemData":{"id":1434,"type":"article-journal","abstract":"OBJECTIVE: This study evaluated whether supplementation with olive oil could improve clinical and laboratory parameters of disease activity in patients who had rheumatoid arthritis and were using fish oil supplements.\nMETHODS: Forty-three patients (34 female, 9 male; mean age = 49 +/- 19y) were investigated in a parallel randomized design. Patients were assigned to one of three groups. In addition to their usual medication, the first group (G1) received placebo (soy oil), the second group (G2) received fish oil omega-3 fatty acids (3 g/d), and the third group (G3) received fish oil omega-3 fatty acids (3 g/d) and 9.6 mL of olive oil. Disease activity was measured by clinical and laboratory indicators at the beginning of the study and after 12 and 24 wk. Patients' satisfaction in activities of daily living was also measured.\nRESULTS: There was a statistically significant improvement (P &lt; 0.05) in G2 and G3 in relation to G1 with respect to joint pain intensity, right and left handgrip strength after 12 and 24 wk, duration of morning stiffness, onset of fatigue, Ritchie's articular index for pain joints after 24 wk, ability to bend down to pick up clothing from the floor, and getting in and out of a car after 24 wk. G3, but not G2, in relation to G1 showed additional improvements with respect to duration of morning stiffness after 12 wk, patient global assessment after 12 and 24 wk, ability to turn faucets on and off after 24 wk, and rheumatoid factor after 24 wk. In addition, G3 showed a significant improvement in patient global assessment in relation to G2 after 12 wk.\nCONCLUSIONS: Ingestion of fish oil omega-3 fatty acids relieved several clinical parameters used in the present study. However, patients showed a more precocious and accentuated improvement when fish oil supplements were used in combination with olive oil.","container-title":"Nutrition (Burbank, Los Angeles County, Calif.)","DOI":"10.1016/j.nut.2004.03.023","ISSN":"0899-9007","issue":"2","journalAbbreviation":"Nutrition","language":"eng","note":"PMID: 15723739","page":"131-136","source":"PubMed","title":"Supplementation of fish oil and olive oil in patients with rheumatoid arthritis","volume":"21","author":[{"family":"Berbert","given":"Alair Alfredo"},{"family":"Kondo","given":"Cacilda Rosa Mitiko"},{"family":"Almendra","given":"Cecília Lisete"},{"family":"Matsuo","given":"Tiemi"},{"family":"Dichi","given":"Isaias"}],"issued":{"date-parts":[["2005",2]]}}}],"schema":"https://github.com/citation-style-language/schema/raw/master/csl-citation.json"}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[20]</w:t>
            </w:r>
            <w:r w:rsidRPr="009A0BFE">
              <w:rPr>
                <w:color w:val="000000"/>
                <w:sz w:val="20"/>
                <w:szCs w:val="20"/>
                <w:lang w:val="en-GB"/>
              </w:rPr>
              <w:fldChar w:fldCharType="end"/>
            </w:r>
          </w:p>
        </w:tc>
        <w:tc>
          <w:tcPr>
            <w:tcW w:w="0" w:type="auto"/>
          </w:tcPr>
          <w:p w14:paraId="6A289681"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Brazil</w:t>
            </w:r>
          </w:p>
        </w:tc>
        <w:tc>
          <w:tcPr>
            <w:tcW w:w="0" w:type="auto"/>
          </w:tcPr>
          <w:p w14:paraId="3222BE0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91)</w:t>
            </w:r>
          </w:p>
        </w:tc>
        <w:tc>
          <w:tcPr>
            <w:tcW w:w="1858" w:type="dxa"/>
            <w:gridSpan w:val="2"/>
          </w:tcPr>
          <w:p w14:paraId="79E0492F"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51.0 (13)</w:t>
            </w:r>
          </w:p>
        </w:tc>
        <w:tc>
          <w:tcPr>
            <w:tcW w:w="1940" w:type="dxa"/>
            <w:gridSpan w:val="2"/>
          </w:tcPr>
          <w:p w14:paraId="2C6496F2"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15 (12)</w:t>
            </w:r>
          </w:p>
        </w:tc>
        <w:tc>
          <w:tcPr>
            <w:tcW w:w="0" w:type="auto"/>
            <w:gridSpan w:val="2"/>
          </w:tcPr>
          <w:p w14:paraId="29FF99F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4DC20FE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48.0 (10)</w:t>
            </w:r>
          </w:p>
        </w:tc>
        <w:tc>
          <w:tcPr>
            <w:tcW w:w="1800" w:type="dxa"/>
          </w:tcPr>
          <w:p w14:paraId="28E8670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15 (11)</w:t>
            </w:r>
          </w:p>
        </w:tc>
        <w:tc>
          <w:tcPr>
            <w:tcW w:w="1170" w:type="dxa"/>
          </w:tcPr>
          <w:p w14:paraId="76C58980"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435B39F"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F89D01"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Brzeski 1991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wbvxHPr5","properties":{"formattedCitation":"[21]","plainCitation":"[21]","noteIndex":0},"citationItems":[{"id":2792,"uris":["http://zotero.org/users/969438/items/DVMW2282"],"uri":["http://zotero.org/users/969438/items/DVMW2282"],"itemData":{"id":2792,"type":"article-journal","abstract":"Forty patients with rheumatoid arthritis and upper gastrointestinal lesions due to non-steroidal anti-inflammatory drugs entered a prospective 6-month double-blind placebo controlled study of dietary supplementation with gamma-linolenic acid 540 mg/day. Nineteen patients received active therapy (as evening primrose oil 6 g/day) and 21 received placebo (olive oil 6 g/day). No patient stopped non-steroidal anti-inflammatory therapy but three patients in each group reduced their dose. Other results showed a significant reduction in morning stiffness with gamma-linolenic acid at 3 months and reduction in pain and articular index at 6 months with olive oil. Whilst gamma-linolenic acid may produce mild improvement in rheumatoid arthritis, olive oil may itself have hitherto unrecognized benefits.","container-title":"British Journal of Rheumatology","DOI":"10.1093/rheumatology/30.5.370","ISSN":"0263-7103","issue":"5","journalAbbreviation":"Br. J. Rheumatol.","language":"eng","note":"PMID: 1913008","page":"370-372","source":"PubMed","title":"Evening primrose oil in patients with rheumatoid arthritis and side-effects of non-steroidal anti-inflammatory drugs","volume":"30","author":[{"family":"Brzeski","given":"M."},{"family":"Madhok","given":"R."},{"family":"Capell","given":"H. A."}],"issued":{"date-parts":[["1991",10]]}}}],"schema":"https://github.com/citation-style-language/schema/raw/master/csl-citation.json"}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[21]</w:t>
            </w:r>
            <w:r w:rsidRPr="009A0BFE">
              <w:rPr>
                <w:color w:val="000000"/>
                <w:sz w:val="20"/>
                <w:szCs w:val="20"/>
                <w:lang w:val="en-GB"/>
              </w:rPr>
              <w:fldChar w:fldCharType="end"/>
            </w:r>
          </w:p>
        </w:tc>
        <w:tc>
          <w:tcPr>
            <w:tcW w:w="0" w:type="auto"/>
          </w:tcPr>
          <w:p w14:paraId="21ABEA4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Britain</w:t>
            </w:r>
          </w:p>
        </w:tc>
        <w:tc>
          <w:tcPr>
            <w:tcW w:w="0" w:type="auto"/>
          </w:tcPr>
          <w:p w14:paraId="5B46B6F9"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w:t>
            </w:r>
          </w:p>
        </w:tc>
        <w:tc>
          <w:tcPr>
            <w:tcW w:w="1858" w:type="dxa"/>
            <w:gridSpan w:val="2"/>
          </w:tcPr>
          <w:p w14:paraId="42E655DC"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 xml:space="preserve">60.0 </w:t>
            </w:r>
          </w:p>
        </w:tc>
        <w:tc>
          <w:tcPr>
            <w:tcW w:w="1940" w:type="dxa"/>
            <w:gridSpan w:val="2"/>
          </w:tcPr>
          <w:p w14:paraId="1978A5E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8</w:t>
            </w:r>
          </w:p>
        </w:tc>
        <w:tc>
          <w:tcPr>
            <w:tcW w:w="0" w:type="auto"/>
            <w:gridSpan w:val="2"/>
          </w:tcPr>
          <w:p w14:paraId="44804AC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8C0B9CA"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 xml:space="preserve">61.0 </w:t>
            </w:r>
          </w:p>
        </w:tc>
        <w:tc>
          <w:tcPr>
            <w:tcW w:w="1800" w:type="dxa"/>
          </w:tcPr>
          <w:p w14:paraId="64A42E88"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8</w:t>
            </w:r>
          </w:p>
        </w:tc>
        <w:tc>
          <w:tcPr>
            <w:tcW w:w="1170" w:type="dxa"/>
          </w:tcPr>
          <w:p w14:paraId="099A016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BABF0C8"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4B38D2B9"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Cleland 1988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PNWvg03k","properties":{"formattedCitation":"[22]","plainCitation":"[22]","noteIndex":0},"citationItems":[{"id":1432,"uris":["http://zotero.org/users/969438/items/JF3CB7QJ"],"uri":["http://zotero.org/users/969438/items/JF3CB7QJ"],"itemData":{"id":1432,"type":"article-journal","abstract":"In a double blind noncrossover study, dietary supplementation with fish oil (18 g/day), was compared with an olive oil supplement over a 12-week period in patients with rheumatoid arthritis receiving established conventional therapies. An improvement in tender joint score and grip strength was seen at 12 weeks in the fish oil treated group but not in the olive oil treated group. The more subjective measures of mean duration of morning stiffness and analogue pain score improved to a similar extent in both groups, although statistical significance was only achieved in paired analyses in the olive oil treated group. Production of leukotriene B4 by isolated neutrophils stimulated in vitro was reduced by 30% in the fish oil treated group and unchanged in the olive oil treated group.","container-title":"The Journal of Rheumatology","ISSN":"0315-162X","issue":"10","journalAbbreviation":"J. Rheumatol.","language":"eng","note":"PMID: 2849682","page":"1471-1475","source":"PubMed","title":"Clinical and biochemical effects of dietary fish oil supplements in rheumatoid arthritis","volume":"15","author":[{"family":"Cleland","given":"L. G."},{"family":"French","given":"J. K."},{"family":"Betts","given":"W. H."},{"family":"Murphy","given":"G. A."},{"family":"Elliott","given":"M. J."}],"issued":{"date-parts":[["1988",10]]}}}],"schema":"https://github.com/citation-style-language/schema/raw/master/csl-citation.json"}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[22]</w:t>
            </w:r>
            <w:r w:rsidRPr="009A0BFE">
              <w:rPr>
                <w:color w:val="000000"/>
                <w:sz w:val="20"/>
                <w:szCs w:val="20"/>
                <w:lang w:val="en-GB"/>
              </w:rPr>
              <w:fldChar w:fldCharType="end"/>
            </w:r>
          </w:p>
        </w:tc>
        <w:tc>
          <w:tcPr>
            <w:tcW w:w="0" w:type="auto"/>
          </w:tcPr>
          <w:p w14:paraId="5DF8D5B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Australia</w:t>
            </w:r>
          </w:p>
        </w:tc>
        <w:tc>
          <w:tcPr>
            <w:tcW w:w="0" w:type="auto"/>
          </w:tcPr>
          <w:p w14:paraId="2E2B33B5"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4A6B6E0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 xml:space="preserve">51.0 </w:t>
            </w:r>
          </w:p>
        </w:tc>
        <w:tc>
          <w:tcPr>
            <w:tcW w:w="1940" w:type="dxa"/>
            <w:gridSpan w:val="2"/>
          </w:tcPr>
          <w:p w14:paraId="166838F7"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 xml:space="preserve">8 </w:t>
            </w:r>
          </w:p>
        </w:tc>
        <w:tc>
          <w:tcPr>
            <w:tcW w:w="0" w:type="auto"/>
            <w:gridSpan w:val="2"/>
          </w:tcPr>
          <w:p w14:paraId="375E275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3217CC49"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50.0</w:t>
            </w:r>
          </w:p>
        </w:tc>
        <w:tc>
          <w:tcPr>
            <w:tcW w:w="1800" w:type="dxa"/>
          </w:tcPr>
          <w:p w14:paraId="5604CF48"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u w:val="single"/>
                <w:lang w:val="en-GB"/>
              </w:rPr>
            </w:pPr>
            <w:r w:rsidRPr="009A0BFE">
              <w:rPr>
                <w:rFonts w:ascii="Times New Roman" w:hAnsi="Times New Roman"/>
                <w:lang w:val="en-GB"/>
              </w:rPr>
              <w:t xml:space="preserve">8.5 </w:t>
            </w:r>
          </w:p>
        </w:tc>
        <w:tc>
          <w:tcPr>
            <w:tcW w:w="1170" w:type="dxa"/>
          </w:tcPr>
          <w:p w14:paraId="1190D0E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12DF56E0"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411CF3"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Das Gupta 2009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Ucfzji07","properties":{"formattedCitation":"[23]","plainCitation":"[23]","noteIndex":0},"citationItems":[{"id":2745,"uris":["http://zotero.org/users/969438/items/BEGJVKQQ"],"uri":["http://zotero.org/users/969438/items/BEGJVKQQ"],"itemData":{"id":2745,"type":"article-journal","abstract":"A study was conducted to see the disease activity suppression role of omega-3 fatty acids with indomethacin in patients with rheumatoid arthritis. One group received indomethacin (75 mg) only daily while another group received indomethacin (75 mg) along with omega-3 fatty acids (3 g) daily for 12 weeks. The main outcome measures were DAS 2-28 joints score, number of swollen joints, number of tender joints, duration of morning stiffness, grip strength, pain VAS, patients global VAS, erythrocyte sedimentation rate and C-reactive protein. In terms of outcome both the groups experienced a modest improvement in disease activity after 12 weeks of treatment. However, compared to indomethacin-treated group, omega-3 plus indomethacin-treated group achieved a better improvement in terms of reducing disease activity. Physical functioning, physical role, bodily pain, general health, vitality, social functioning, grip strength, duration of morning stiffness improved significantly better in the combination group compared to indomethacin only group. The safety measures included liver and kidney function tests done didn't differ between the study groups. This study suggests that omega-3 fatty acid supplementation with indomethacin might ameliorate disease activity and be non-steroidal anti-inflammatory drugs (NSAIDs) sparing in rheumatoid arthritis.","container-title":"Bangladesh Medical Research Council Bulletin","DOI":"10.3329/bmrcb.v35i2.3020","ISSN":"0377-9238","issue":"2","journalAbbreviation":"Bangladesh Med Res Counc Bull","language":"eng","note":"PMID: 20120782","page":"63-68","source":"PubMed","title":"Role of omega-3 fatty acid supplementation with indomethacin in suppression of disease activity in rheumatoid arthritis","volume":"35","author":[{"family":"Das Gupta","given":"Ashoke Bijoy"},{"family":"Hossain","given":"A. K. M. Mosharrof"},{"family":"Islam","given":"Md Hilalul"},{"family":"Dey","given":"Sudhangshu Ranjan"},{"family":"Khan","given":"Abdul Latif"}],"issued":{"date-parts":[["2009",8]]}}}],"schema":"https://github.com/citation-style-language/schema/raw/master/csl-citation.json"}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[23]</w:t>
            </w:r>
            <w:r w:rsidRPr="009A0BFE">
              <w:rPr>
                <w:color w:val="000000"/>
                <w:sz w:val="20"/>
                <w:szCs w:val="20"/>
                <w:lang w:val="en-GB"/>
              </w:rPr>
              <w:fldChar w:fldCharType="end"/>
            </w:r>
          </w:p>
        </w:tc>
        <w:tc>
          <w:tcPr>
            <w:tcW w:w="0" w:type="auto"/>
          </w:tcPr>
          <w:p w14:paraId="7300462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Bangladesh</w:t>
            </w:r>
          </w:p>
        </w:tc>
        <w:tc>
          <w:tcPr>
            <w:tcW w:w="0" w:type="auto"/>
          </w:tcPr>
          <w:p w14:paraId="6C9048FE"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764D17CE"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44.7 (57.7)</w:t>
            </w:r>
          </w:p>
        </w:tc>
        <w:tc>
          <w:tcPr>
            <w:tcW w:w="1940" w:type="dxa"/>
            <w:gridSpan w:val="2"/>
          </w:tcPr>
          <w:p w14:paraId="06972A75"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70447E4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7.2 (0.4)</w:t>
            </w:r>
          </w:p>
        </w:tc>
        <w:tc>
          <w:tcPr>
            <w:tcW w:w="1272" w:type="dxa"/>
          </w:tcPr>
          <w:p w14:paraId="0EAD5757"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49.9 (8.2)</w:t>
            </w:r>
          </w:p>
        </w:tc>
        <w:tc>
          <w:tcPr>
            <w:tcW w:w="1800" w:type="dxa"/>
          </w:tcPr>
          <w:p w14:paraId="2AFC6DAA"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3107CA0E"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7.3 (0.4)</w:t>
            </w:r>
          </w:p>
        </w:tc>
      </w:tr>
      <w:tr w:rsidR="00E6398B" w:rsidRPr="009A0BFE" w14:paraId="4755F522"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1D149669"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Dawczinsky</w:t>
            </w:r>
            <w:proofErr w:type="spellEnd"/>
            <w:r w:rsidRPr="009A0BFE">
              <w:rPr>
                <w:color w:val="000000"/>
                <w:sz w:val="20"/>
                <w:szCs w:val="20"/>
                <w:lang w:val="en-GB"/>
              </w:rPr>
              <w:t xml:space="preserve"> 2009*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MG1GWgM8","properties":{"formattedCitation":"[24]","plainCitation":"[24]","noteIndex":0},"citationItems":[{"id":2684,"uris":["http://zotero.org/users/969438/items/8RQENYXR"],"uri":["http://zotero.org/users/969438/items/8RQENYXR"],"itemData":{"id":2684,"type":"article-journal","abstract":"n-3 long-chain PUFA (n-3 LC-PUFA) may improve cardiovascular and inflammatory diseases. The effects of n-3 LC-PUFA-supplemented dairy products on inflammation and immunological parameters, biomarkers of oxidative stress, serum lipids, and on disease activity were determined in patients with rheumatoid arthritis (RA). Forty-five subjects (forty-three females and two males) were randomly divided into two groups in a double-blind, placebo-controlled cross-over study. Both groups received placebo or verum products consecutively for 3 months with a 2-month washout phase between the two periods. Blood samples were taken at the beginning and at the end of each period. The dairy products generally improved serum lipids by increasing HDL and lowering lipoprotein a. The n-3 LC-PUFA supplements act to lower TAG. Additionally, a decreased lipopolysaccharide-stimulated cylo-oxygenase-2 expression was found in patients who had consumed the enriched dairy products. The majority of the CD analysed were not influenced, although n-3 LC-PUFA did suppress the immune response as lymphocytes and monocytes were found to be significantly decreased. The n-3 LC-PUFA did not increase the biomarkers of oxidative stress such as 8-iso-PGF2α and 15-keto-dihydro PGF2α, and DNA damage like 7,8-dihydro-8-oxo-2′-deoxyguanosine. The long-term consumption of dairy products (2 × 12 weeks) diminished the excretion of hydroxypyridinium crosslinks, and favoured the diastolic blood pressure. The consumption of moderate doses of n-3 LC-PUFA in combination with dairy products did not improve the disease activity. However, there is evidence of cardioprotective effects. Furthermore, the long-term consumption of dairy products acts against the cartilage and bone destruction in RA.","container-title":"British Journal of Nutrition","DOI":"10.1017/S0007114508076216","ISSN":"1475-2662, 0007-1145","issue":"10","language":"en","note":"publisher: Cambridge University Press","page":"1517-1526","source":"Cambridge University Press","title":"Long-term moderate intervention with n-3 long-chain PUFA-supplemented dairy products: effects on pathophysiological biomarkers in patients with rheumatoid arthritis","title-short":"Long-term moderate intervention with n-3 long-chain PUFA-supplemented dairy products","volume":"101","author":[{"family":"Dawczynski","given":"Christine"},{"family":"Schubert","given":"Rainer"},{"family":"Hein","given":"Gert"},{"family":"Müller","given":"Andreas"},{"family":"Eidner","given":"Thorsten"},{"family":"Vogelsang","given":"Heinz"},{"family":"Basu","given":"Samar"},{"family":"Jahreis","given":"Gerhard"}],"issued":{"date-parts":[["2009",5]]}}}],"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[24]</w:t>
            </w:r>
            <w:r w:rsidRPr="009A0BFE">
              <w:rPr>
                <w:color w:val="000000"/>
                <w:sz w:val="20"/>
                <w:szCs w:val="20"/>
                <w:lang w:val="en-GB"/>
              </w:rPr>
              <w:fldChar w:fldCharType="end"/>
            </w:r>
          </w:p>
        </w:tc>
        <w:tc>
          <w:tcPr>
            <w:tcW w:w="0" w:type="auto"/>
          </w:tcPr>
          <w:p w14:paraId="39DAF51D"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Germany</w:t>
            </w:r>
          </w:p>
        </w:tc>
        <w:tc>
          <w:tcPr>
            <w:tcW w:w="0" w:type="auto"/>
          </w:tcPr>
          <w:p w14:paraId="1FFA3181"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5C49DEC7"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57.9 (10.8)</w:t>
            </w:r>
          </w:p>
        </w:tc>
        <w:tc>
          <w:tcPr>
            <w:tcW w:w="1940" w:type="dxa"/>
            <w:gridSpan w:val="2"/>
          </w:tcPr>
          <w:p w14:paraId="18F46BF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73DF6767"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4.45 (1.05)</w:t>
            </w:r>
          </w:p>
        </w:tc>
        <w:tc>
          <w:tcPr>
            <w:tcW w:w="1272" w:type="dxa"/>
          </w:tcPr>
          <w:p w14:paraId="5C8ED7D9"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57.9 (10.8)</w:t>
            </w:r>
          </w:p>
        </w:tc>
        <w:tc>
          <w:tcPr>
            <w:tcW w:w="1800" w:type="dxa"/>
          </w:tcPr>
          <w:p w14:paraId="6EFB7C5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40DF0880"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4.18 (1.11)</w:t>
            </w:r>
          </w:p>
        </w:tc>
      </w:tr>
      <w:tr w:rsidR="00E6398B" w:rsidRPr="00D12357" w14:paraId="1798B85E"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AA0300"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Dawczinsky</w:t>
            </w:r>
            <w:proofErr w:type="spellEnd"/>
            <w:r w:rsidRPr="009A0BFE">
              <w:rPr>
                <w:color w:val="000000"/>
                <w:sz w:val="20"/>
                <w:szCs w:val="20"/>
                <w:lang w:val="en-GB"/>
              </w:rPr>
              <w:t xml:space="preserve"> 2011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b21ZLgpz","properties":{"formattedCitation":"[25]","plainCitation":"[25]","noteIndex":0},"citationItems":[{"id":2658,"uris":["http://zotero.org/users/969438/items/MXHJWKWN"],"uri":["http://zotero.org/users/969438/items/MXHJWKWN"],"itemData":{"id":2658,"type":"article-journal","abstract":"Background and aim\nMarine n-3 fatty acids and γ-linolenic acid both have anti-inflammatory effects and may be useful to help treat inflammatory diseases. The effects of these alone or combined were examined in patients with arthritis in a randomized controlled trial.\n\nDesign\nPatients with rheumatoid arthritis or psoriatic arthritis were randomized into four groups in a double-blind, placebo-controlled parallel designed study. Patients received the respective capsules (1: 3.0 g n-3 LC-PUFA/d; 2: 3.2 g γ-linolenic acid/d; 3: 1.6 g n-3 LC-PUFA + 1.8 g γ-linolenic acid/d; 4: 3.0 g olive oil) for a twelve week period. Clinical status was evaluated and blood samples were taken at the beginning and at the end of the period. Differences before and after intervention were tested with paired t-test or with Wilcoxon test for non-normal data distribution.\n\nResults\n60 patients (54 rheumatoid arthritis, 6 psoriatic arthritis) were randomised, 47 finished per protocol. In group 1, the ratio of arachidonic acid (AA)/eicosapentaenoic acid (EPA) decreased from 6.5 ± 3.7 to 2.7 ± 2.1 in plasma lipids and from 25.1 ± 10.1 to 7.2 ± 4.7 in erythrocyte membranes (p ≤ 0.001). There was no significant influence on AA/EPA ratio due to interventions in group 2-4. In group 2, the intake of γ-linolenic acid resulted in a strong rise of γ-linolenic acid and dihomo-γ-linolenic acid concentrations in plasma lipids, cholesteryl esters, and erythrocyte membranes. The combination of n-3 LC-PUFA and γ-linolenic acid (group 3) led to an increase of γ-linolenic acid and dihomo-γ-linolenic acid concentrations in plasma lipids, cholesteryl esters, and erythrocyte mem-branes. This increase was only half of that in group 2.\n\nConclusions\nIncorporation of eicosanoid precursor FAs was influenced by an intake of n-3 LC-PUFA and γ-linolenic acid suggesting a possible benefit for therapy of chronic inflammatory diseases.\n\nTrial Registration\nClinicalTrials NCT01179971","container-title":"Lipids in Health and Disease","DOI":"10.1186/1476-511X-10-130","ISSN":"1476-511X","journalAbbreviation":"Lipids Health Dis","note":"PMID: 21816071\nPMCID: PMC3162909","page":"130","source":"PubMed Central","title":"Incorporation of n-3 PUFA and γ-linolenic acid in blood lipids and red blood cell lipids together with their influence on disease activity in patients with chronic inflammatory arthritis - a randomized controlled human intervention trial","volume":"10","author":[{"family":"Dawczynski","given":"Christine"},{"family":"Hackermeier","given":"Ursula"},{"family":"Viehweger","given":"Martin"},{"family":"Stange","given":"Rainer"},{"family":"Springer","given":"Monika"},{"family":"Jahreis","given":"Gerhard"}],"issued":{"date-parts":[["2011",8,4]]}}}],"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[25]</w:t>
            </w:r>
            <w:r w:rsidRPr="009A0BFE">
              <w:rPr>
                <w:color w:val="000000"/>
                <w:sz w:val="20"/>
                <w:szCs w:val="20"/>
                <w:lang w:val="en-GB"/>
              </w:rPr>
              <w:fldChar w:fldCharType="end"/>
            </w:r>
          </w:p>
        </w:tc>
        <w:tc>
          <w:tcPr>
            <w:tcW w:w="0" w:type="auto"/>
          </w:tcPr>
          <w:p w14:paraId="6041F52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Germany</w:t>
            </w:r>
          </w:p>
        </w:tc>
        <w:tc>
          <w:tcPr>
            <w:tcW w:w="0" w:type="auto"/>
          </w:tcPr>
          <w:p w14:paraId="5D67F246"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 + PsA (ESSG)</w:t>
            </w:r>
          </w:p>
        </w:tc>
        <w:tc>
          <w:tcPr>
            <w:tcW w:w="9688" w:type="dxa"/>
            <w:gridSpan w:val="9"/>
          </w:tcPr>
          <w:p w14:paraId="77C65E5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Age: 56 (13)</w:t>
            </w:r>
          </w:p>
          <w:p w14:paraId="101E139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Disease duration: NR</w:t>
            </w:r>
          </w:p>
          <w:p w14:paraId="6CE13AC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DAS28: 4.5 (0.15)</w:t>
            </w:r>
          </w:p>
        </w:tc>
      </w:tr>
      <w:tr w:rsidR="00E6398B" w:rsidRPr="009A0BFE" w14:paraId="0DDAF433"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58E59A21"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Dawczinski</w:t>
            </w:r>
            <w:proofErr w:type="spellEnd"/>
            <w:r w:rsidRPr="009A0BFE">
              <w:rPr>
                <w:color w:val="000000"/>
                <w:sz w:val="20"/>
                <w:szCs w:val="20"/>
                <w:lang w:val="en-GB"/>
              </w:rPr>
              <w:t xml:space="preserve"> 2018*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r2xfxblZ","properties":{"formattedCitation":"[26]","plainCitation":"[26]","noteIndex":0},"citationItems":[{"id":2623,"uris":["http://zotero.org/users/969438/items/26G4K8XV"],"uri":["http://zotero.org/users/969438/items/26G4K8XV"],"itemData":{"id":2623,"type":"article-journal","abstract":"&lt;h2&gt;Summary&lt;/h2&gt;&lt;p&gt;The potential of fish or fish oil as supplier for eicosapentaenoic acid (EPA, C20:5n3) and docosahexaenoic acid (DHA, C22:6n3) for reducing cardiovascular risk factors and supporting therapy of chronic inflammatory diseases, has been investigated intensively, but our knowledge about the physiological effects of the individual compounds EPA and DHA are limited.&lt;/p&gt;&lt;h3&gt;Study design&lt;/h3&gt;&lt;p&gt;In this double-blind pilot study, thirty-eight patients with defined RA were allocated to consume foods enriched with microalgae oil from &lt;i&gt;Schizochytrium&lt;/i&gt; sp. (2.1 g DHA/d) or sunflower oil (placebo) for 10 weeks (cross-over), maintaining the regular RA medication during the study.&lt;/p&gt;&lt;h3&gt;Results&lt;/h3&gt;&lt;p&gt;In contrast to placebo, the daily consumption of DHA led to a decline in the sum of tender and swollen joints (68/66) from 13.9 ± 7.4 to 9.9 ± 7.0 (p = 0.010), total DAS28 from 4.3 ± 1.0 to 3.9 ± 1.2 (p = 0.072), and ultrasound score (US-7) from 15.1 ± 9.5 to 12.4 ± 7.0 (p = 0.160).&lt;/p&gt;&lt;p&gt;The consumption of placebo products caused an increase of the n-6 PUFA linoleic acid and arachidonic acid (AA) in erythrocyte lipids (EL, p &lt; 0.05). The amount of DHA was doubled in EL of DHA-supplemented patients and the ratios of AA/EPA and AA/DHA dropped significantly. We speculate that the production of pro-inflammatory/non-resolving AA-derived eicosanoids might decrease in relation to anti-inflammatory/pro-resolving DHA- and EPA-derived lipid mediators. In fact, plasma concentrations of AA-derived thromboxane B&lt;sub&gt;2&lt;/sub&gt; and the capacity of blood to convert AA to the pro-inflammatory 5-lipoxygenase product 5-hydroxyeicosatetraenoic acid were significantly reduced, while levels of the DHA-derived maresin/resolvin precursors 14-/17-hydroxydocosahexaenoic acid significantly increased due to DHA supplementation.&lt;/p&gt;&lt;h3&gt;Conclusion&lt;/h3&gt;&lt;p&gt;The study shows for the first time that supplemented microalgae DHA ameliorates disease activity in patients with RA along with a shift in the balance of AA- and DHA-derived lipid mediators towards an anti-inflammatory/pro-resolving state.&lt;/p&gt;","container-title":"Clinical Nutrition","DOI":"10.1016/j.clnu.2017.02.021","ISSN":"0261-5614, 1532-1983","issue":"2","journalAbbreviation":"Clinical Nutrition","language":"English","note":"publisher: Elsevier\nPMID: 28302406","page":"494-504","source":"www.clinicalnutritionjournal.com","title":"Docosahexaenoic acid in the treatment of rheumatoid arthritis: A double-blind, placebo-controlled, randomized cross-over study with microalgae vs. sunflower oil","title-short":"Docosahexaenoic acid in the treatment of rheumatoid arthritis","volume":"37","author":[{"family":"Dawczynski","given":"C."},{"family":"Dittrich","given":"M."},{"family":"Neumann","given":"T."},{"family":"Goetze","given":"K."},{"family":"Welzel","given":"A."},{"family":"Oelzner","given":"P."},{"family":"Völker","given":"S."},{"family":"Schaible","given":"A. M."},{"family":"Troisi","given":"F."},{"family":"Thomas","given":"L."},{"family":"Pace","given":"S."},{"family":"Koeberle","given":"A."},{"family":"Werz","given":"O."},{"family":"Schlattmann","given":"P."},{"family":"Lorkowski","given":"S."},{"family":"Jahreis","given":"G."}],"issued":{"date-parts":[["2018",4,1]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[26]</w:t>
            </w:r>
            <w:r w:rsidRPr="009A0BFE">
              <w:rPr>
                <w:color w:val="000000"/>
                <w:sz w:val="20"/>
                <w:szCs w:val="20"/>
                <w:lang w:val="en-GB"/>
              </w:rPr>
              <w:fldChar w:fldCharType="end"/>
            </w:r>
          </w:p>
        </w:tc>
        <w:tc>
          <w:tcPr>
            <w:tcW w:w="0" w:type="auto"/>
          </w:tcPr>
          <w:p w14:paraId="7B56D5BA"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Germany</w:t>
            </w:r>
          </w:p>
        </w:tc>
        <w:tc>
          <w:tcPr>
            <w:tcW w:w="0" w:type="auto"/>
          </w:tcPr>
          <w:p w14:paraId="4D52366F"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2010)</w:t>
            </w:r>
          </w:p>
        </w:tc>
        <w:tc>
          <w:tcPr>
            <w:tcW w:w="1858" w:type="dxa"/>
            <w:gridSpan w:val="2"/>
          </w:tcPr>
          <w:p w14:paraId="65FF0F85"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61.3 (12.8)</w:t>
            </w:r>
          </w:p>
        </w:tc>
        <w:tc>
          <w:tcPr>
            <w:tcW w:w="1940" w:type="dxa"/>
            <w:gridSpan w:val="2"/>
          </w:tcPr>
          <w:p w14:paraId="0503614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6DB85D60"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4.3 (0.8)</w:t>
            </w:r>
          </w:p>
        </w:tc>
        <w:tc>
          <w:tcPr>
            <w:tcW w:w="1272" w:type="dxa"/>
          </w:tcPr>
          <w:p w14:paraId="54E311A0"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61.3 (12.8)</w:t>
            </w:r>
          </w:p>
        </w:tc>
        <w:tc>
          <w:tcPr>
            <w:tcW w:w="1800" w:type="dxa"/>
          </w:tcPr>
          <w:p w14:paraId="26281AB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6B96A8E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4.3 (0.8)</w:t>
            </w:r>
          </w:p>
        </w:tc>
      </w:tr>
      <w:tr w:rsidR="00E6398B" w:rsidRPr="009A0BFE" w14:paraId="038E3931"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D6FE41"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Galarraga</w:t>
            </w:r>
            <w:proofErr w:type="spellEnd"/>
            <w:r w:rsidRPr="009A0BFE">
              <w:rPr>
                <w:color w:val="000000"/>
                <w:sz w:val="20"/>
                <w:szCs w:val="20"/>
                <w:lang w:val="en-GB"/>
              </w:rPr>
              <w:t xml:space="preserve"> 2008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6f3Va2ic","properties":{"formattedCitation":"[27]","plainCitation":"[27]","noteIndex":0},"citationItems":[{"id":2681,"uris":["http://zotero.org/users/969438/items/I6A8M9PP"],"uri":["http://zotero.org/users/969438/items/I6A8M9PP"],"itemData":{"id":2681,"type":"article-journal","abstract":"Abstract.  Objectives. Dose-dependant gastrointestinal and cardiovascular side-effects limit the use of NSAIDs in the management of RA. The n-3 essential fatty","container-title":"Rheumatology","DOI":"10.1093/rheumatology/ken024","ISSN":"1462-0324","issue":"5","journalAbbreviation":"Rheumatology (Oxford)","language":"en","note":"publisher: Oxford Academic","page":"665-669","source":"academic.oup.com","title":"Cod liver oil (n-3 fatty acids) as an non-steroidal anti-inflammatory drug sparing agent in rheumatoid arthritis","volume":"47","author":[{"family":"Galarraga","given":"B."},{"family":"Ho","given":"M."},{"family":"Youssef","given":"H. M."},{"family":"Hill","given":"A."},{"family":"McMahon","given":"H."},{"family":"Hall","given":"C."},{"family":"Ogston","given":"S."},{"family":"Nuki","given":"G."},{"family":"Belch","given":"J. J. F."}],"issued":{"date-parts":[["2008",5,1]]}}}],"schema":"https://github.com/citation-style-language/schema/raw/master/csl-citation.json"}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[27]</w:t>
            </w:r>
            <w:r w:rsidRPr="009A0BFE">
              <w:rPr>
                <w:color w:val="000000"/>
                <w:sz w:val="20"/>
                <w:szCs w:val="20"/>
                <w:lang w:val="en-GB"/>
              </w:rPr>
              <w:fldChar w:fldCharType="end"/>
            </w:r>
          </w:p>
        </w:tc>
        <w:tc>
          <w:tcPr>
            <w:tcW w:w="0" w:type="auto"/>
          </w:tcPr>
          <w:p w14:paraId="09E4C02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Britain</w:t>
            </w:r>
          </w:p>
        </w:tc>
        <w:tc>
          <w:tcPr>
            <w:tcW w:w="0" w:type="auto"/>
          </w:tcPr>
          <w:p w14:paraId="27AC8F61"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220555B4"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58.0</w:t>
            </w:r>
          </w:p>
        </w:tc>
        <w:tc>
          <w:tcPr>
            <w:tcW w:w="1940" w:type="dxa"/>
            <w:gridSpan w:val="2"/>
          </w:tcPr>
          <w:p w14:paraId="41B5AF9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13 (1.26)</w:t>
            </w:r>
          </w:p>
        </w:tc>
        <w:tc>
          <w:tcPr>
            <w:tcW w:w="0" w:type="auto"/>
            <w:gridSpan w:val="2"/>
          </w:tcPr>
          <w:p w14:paraId="721DD51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4.5 (0.15)</w:t>
            </w:r>
          </w:p>
        </w:tc>
        <w:tc>
          <w:tcPr>
            <w:tcW w:w="1272" w:type="dxa"/>
          </w:tcPr>
          <w:p w14:paraId="7D85F8F9"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61.0</w:t>
            </w:r>
          </w:p>
        </w:tc>
        <w:tc>
          <w:tcPr>
            <w:tcW w:w="1800" w:type="dxa"/>
          </w:tcPr>
          <w:p w14:paraId="17AD6C4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13 (1.4)</w:t>
            </w:r>
          </w:p>
        </w:tc>
        <w:tc>
          <w:tcPr>
            <w:tcW w:w="1170" w:type="dxa"/>
          </w:tcPr>
          <w:p w14:paraId="731EE6EE"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4.5 (0.16)</w:t>
            </w:r>
          </w:p>
        </w:tc>
      </w:tr>
      <w:tr w:rsidR="00E6398B" w:rsidRPr="009A0BFE" w14:paraId="3DD330B3"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0234C2AE"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Geusens</w:t>
            </w:r>
            <w:proofErr w:type="spellEnd"/>
            <w:r w:rsidRPr="009A0BFE">
              <w:rPr>
                <w:color w:val="000000"/>
                <w:sz w:val="20"/>
                <w:szCs w:val="20"/>
                <w:lang w:val="en-GB"/>
              </w:rPr>
              <w:t xml:space="preserve"> 1994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4h1H5VRL","properties":{"formattedCitation":"[28]","plainCitation":"[28]","noteIndex":0},"citationItems":[{"id":2752,"uris":["http://zotero.org/users/969438/items/GZDWKZS7"],"uri":["http://zotero.org/users/969438/items/GZDWKZS7"],"itemData":{"id":2752,"type":"article-journal","abstract":"Objective. To study the long-term effects of supplementation with omega-3 fatty acids (ω3) in patients with active rheumatoid arthritis. Methods. Ninety patients were enrolled in a 12-month, double-blind, randomized study comparing daily supplementations with either 2.6 gm of ω3, or 1.3 gm of ω3 + 3 gm of olive oil, or 6 gm of olive oil. Results. Significant improvement in the patient's global evaluation and in the physician's assessment of pain was observed only in those taking 2.6 gm/day of ω3. The proportions of patients who improved and of those who were able to reduce their concomitant antirheumatic medications were significantly greater with 2.6 gm/day of ω3. Conclusion. Daily supplementation with 2.6 gm of ω3 results in significant clinical benefit and may reduce the need for concomitant antirheumatic medication.","container-title":"Arthritis &amp; Rheumatism","DOI":"10.1002/art.1780370608","ISSN":"1529-0131","issue":"6","language":"en","note":"_eprint: https://onlinelibrary.wiley.com/doi/pdf/10.1002/art.1780370608","page":"824-829","source":"Wiley Online Library","title":"Long-term effect of omega-3 fatty acid supplementation in active rheumatoid arthritis","volume":"37","author":[{"family":"Geusens","given":"Piet"},{"family":"Wouters","given":"Carine"},{"family":"Nijs","given":"Jos"},{"family":"Jiang","given":"Yebin"},{"family":"Dequeker","given":"Jan"}],"issued":{"date-parts":[["1994"]]}}}],"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[28]</w:t>
            </w:r>
            <w:r w:rsidRPr="009A0BFE">
              <w:rPr>
                <w:color w:val="000000"/>
                <w:sz w:val="20"/>
                <w:szCs w:val="20"/>
                <w:lang w:val="en-GB"/>
              </w:rPr>
              <w:fldChar w:fldCharType="end"/>
            </w:r>
          </w:p>
        </w:tc>
        <w:tc>
          <w:tcPr>
            <w:tcW w:w="0" w:type="auto"/>
          </w:tcPr>
          <w:p w14:paraId="3D1D315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Belgium</w:t>
            </w:r>
          </w:p>
        </w:tc>
        <w:tc>
          <w:tcPr>
            <w:tcW w:w="0" w:type="auto"/>
          </w:tcPr>
          <w:p w14:paraId="23FA2C20"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877" w:type="dxa"/>
          </w:tcPr>
          <w:p w14:paraId="4F7B927A"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57 (2)</w:t>
            </w:r>
          </w:p>
        </w:tc>
        <w:tc>
          <w:tcPr>
            <w:tcW w:w="981" w:type="dxa"/>
          </w:tcPr>
          <w:p w14:paraId="52AF3DC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59 (2)</w:t>
            </w:r>
          </w:p>
        </w:tc>
        <w:tc>
          <w:tcPr>
            <w:tcW w:w="909" w:type="dxa"/>
          </w:tcPr>
          <w:p w14:paraId="27E1742D"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9.9 (1.2)</w:t>
            </w:r>
          </w:p>
        </w:tc>
        <w:tc>
          <w:tcPr>
            <w:tcW w:w="1031" w:type="dxa"/>
          </w:tcPr>
          <w:p w14:paraId="0F32B260"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10 (2.2)</w:t>
            </w:r>
          </w:p>
        </w:tc>
        <w:tc>
          <w:tcPr>
            <w:tcW w:w="0" w:type="auto"/>
            <w:gridSpan w:val="2"/>
          </w:tcPr>
          <w:p w14:paraId="26F1C00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23618EE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56.0 (2)</w:t>
            </w:r>
          </w:p>
        </w:tc>
        <w:tc>
          <w:tcPr>
            <w:tcW w:w="1800" w:type="dxa"/>
          </w:tcPr>
          <w:p w14:paraId="70B35DF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10.2 (1.2)</w:t>
            </w:r>
          </w:p>
        </w:tc>
        <w:tc>
          <w:tcPr>
            <w:tcW w:w="1170" w:type="dxa"/>
          </w:tcPr>
          <w:p w14:paraId="2C290C8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0EC42D42"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0014B2"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Khaleghi 2005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pakyhRgL","properties":{"formattedCitation":"[18]","plainCitation":"[18]","noteIndex":0},"citationItems":[{"id":3593,"uris":["http://zotero.org/users/969438/items/6P9FU7GP"],"uri":["http://zotero.org/users/969438/items/6P9FU7GP"],"itemData":{"id":3593,"type":"article-newspaper","title":"Khaleghi E, Heidari P, Heidari B. Efficacy of fish oil in the treatment of patients with rheumatoid arthritis. Ann Rheum Dis 2005; 64 (Suppl 3):448"}}],"schema":"https://github.com/citation-style-language/schema/raw/master/csl-citation.json"}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[18]</w:t>
            </w:r>
            <w:r w:rsidRPr="009A0BFE">
              <w:rPr>
                <w:color w:val="000000"/>
                <w:sz w:val="20"/>
                <w:szCs w:val="20"/>
                <w:lang w:val="en-GB"/>
              </w:rPr>
              <w:fldChar w:fldCharType="end"/>
            </w:r>
          </w:p>
        </w:tc>
        <w:tc>
          <w:tcPr>
            <w:tcW w:w="0" w:type="auto"/>
          </w:tcPr>
          <w:p w14:paraId="2026F06B"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Iran</w:t>
            </w:r>
          </w:p>
        </w:tc>
        <w:tc>
          <w:tcPr>
            <w:tcW w:w="0" w:type="auto"/>
          </w:tcPr>
          <w:p w14:paraId="10E20719"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4A3715D6"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43.0 (11.5)</w:t>
            </w:r>
          </w:p>
        </w:tc>
        <w:tc>
          <w:tcPr>
            <w:tcW w:w="1940" w:type="dxa"/>
            <w:gridSpan w:val="2"/>
          </w:tcPr>
          <w:p w14:paraId="3E4D7EB8"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9.4</w:t>
            </w:r>
          </w:p>
        </w:tc>
        <w:tc>
          <w:tcPr>
            <w:tcW w:w="0" w:type="auto"/>
            <w:gridSpan w:val="2"/>
          </w:tcPr>
          <w:p w14:paraId="3E0339BA"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1CCA6918"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45.0 (13)</w:t>
            </w:r>
          </w:p>
        </w:tc>
        <w:tc>
          <w:tcPr>
            <w:tcW w:w="1800" w:type="dxa"/>
          </w:tcPr>
          <w:p w14:paraId="1C2E6D0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7.6</w:t>
            </w:r>
          </w:p>
        </w:tc>
        <w:tc>
          <w:tcPr>
            <w:tcW w:w="1170" w:type="dxa"/>
          </w:tcPr>
          <w:p w14:paraId="3C18641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61E5F1B4"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1708F639"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Kolahi</w:t>
            </w:r>
            <w:proofErr w:type="spellEnd"/>
            <w:r w:rsidRPr="009A0BFE">
              <w:rPr>
                <w:color w:val="000000"/>
                <w:sz w:val="20"/>
                <w:szCs w:val="20"/>
                <w:lang w:val="en-GB"/>
              </w:rPr>
              <w:t xml:space="preserve"> 2010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2gP2o3s5","properties":{"formattedCitation":"[29]","plainCitation":"[29]","noteIndex":0},"citationItems":[{"id":2995,"uris":["http://zotero.org/users/969438/items/Y4D92S5F"],"uri":["http://zotero.org/users/969438/items/Y4D92S5F"],"itemData":{"id":2995,"type":"article-journal","abstract":"OBJECTIVE: Soluble receptor activator of nuclear factor-kappa B ligand (sRANKL) to osteoprotegerin ratio is designated as a bone metabolism equation in many rheumatologic disorders and would be modified with fish oil (FO) supplementation.\nDESIGN AND METHODS: Eighty-three females with rheumatoid arthritis were divided randomly to 40 and 43 patients treated with (1 g/day) or without FO for 3 months accompanied with conventional drugs, respectively. Osteoprotegerin, sRANKL, tumor necrosis factor alpha (TNFalpha) serum levels were measured before and after treatment.\nRESULTS: Serum levels of osteoprotegerin increased, although sRANKL, TNFalpha and sRANKL/osteoprotegerin ratio decreased with FO therapy. A significant positive correlation was observed between sRANKL/osteoprotegerin ratio and TNFalpha levels (r=0.327, p=0.040) in the FO-treated group.\nCONCLUSIONS: FO could decrease the inflammatory response by lowering of serum TNFalpha levels and sRANKL/osteoprotegerin ratio.","container-title":"Clinical Biochemistry","DOI":"10.1016/j.clinbiochem.2009.12.011","ISSN":"1873-2933","issue":"6","journalAbbreviation":"Clin. Biochem.","language":"eng","note":"PMID: 20034487","page":"576-580","source":"PubMed","title":"Fish oil supplementation decreases serum soluble receptor activator of nuclear factor-kappa B ligand/osteoprotegerin ratio in female patients with rheumatoid arthritis","volume":"43","author":[{"family":"Kolahi","given":"Sousan"},{"family":"Ghorbanihaghjo","given":"Amir"},{"family":"Alizadeh","given":"Samira"},{"family":"Rashtchizadeh","given":"Nadereh"},{"family":"Argani","given":"Hassan"},{"family":"Khabazzi","given":"Ali-Reza"},{"family":"Hajialilo","given":"Mehrzad"},{"family":"Bahreini","given":"Elham"}],"issued":{"date-parts":[["2010",4]]}}}],"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[29]</w:t>
            </w:r>
            <w:r w:rsidRPr="009A0BFE">
              <w:rPr>
                <w:color w:val="000000"/>
                <w:sz w:val="20"/>
                <w:szCs w:val="20"/>
                <w:lang w:val="en-GB"/>
              </w:rPr>
              <w:fldChar w:fldCharType="end"/>
            </w:r>
          </w:p>
        </w:tc>
        <w:tc>
          <w:tcPr>
            <w:tcW w:w="0" w:type="auto"/>
          </w:tcPr>
          <w:p w14:paraId="4DDAB9D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Iran</w:t>
            </w:r>
          </w:p>
        </w:tc>
        <w:tc>
          <w:tcPr>
            <w:tcW w:w="0" w:type="auto"/>
          </w:tcPr>
          <w:p w14:paraId="5B18D588"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(ARA)</w:t>
            </w:r>
          </w:p>
        </w:tc>
        <w:tc>
          <w:tcPr>
            <w:tcW w:w="1858" w:type="dxa"/>
            <w:gridSpan w:val="2"/>
          </w:tcPr>
          <w:p w14:paraId="62C4AD7A"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50.0</w:t>
            </w:r>
          </w:p>
        </w:tc>
        <w:tc>
          <w:tcPr>
            <w:tcW w:w="1940" w:type="dxa"/>
            <w:gridSpan w:val="2"/>
          </w:tcPr>
          <w:p w14:paraId="2E4010D1"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4.7</w:t>
            </w:r>
          </w:p>
        </w:tc>
        <w:tc>
          <w:tcPr>
            <w:tcW w:w="0" w:type="auto"/>
            <w:gridSpan w:val="2"/>
          </w:tcPr>
          <w:p w14:paraId="6AD1E030"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2.42</w:t>
            </w:r>
          </w:p>
        </w:tc>
        <w:tc>
          <w:tcPr>
            <w:tcW w:w="1272" w:type="dxa"/>
          </w:tcPr>
          <w:p w14:paraId="10928F78"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50.0</w:t>
            </w:r>
          </w:p>
        </w:tc>
        <w:tc>
          <w:tcPr>
            <w:tcW w:w="1800" w:type="dxa"/>
          </w:tcPr>
          <w:p w14:paraId="6196B626"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4.5</w:t>
            </w:r>
          </w:p>
        </w:tc>
        <w:tc>
          <w:tcPr>
            <w:tcW w:w="1170" w:type="dxa"/>
          </w:tcPr>
          <w:p w14:paraId="6DD6BB8D"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2.98</w:t>
            </w:r>
          </w:p>
        </w:tc>
      </w:tr>
      <w:tr w:rsidR="00E6398B" w:rsidRPr="009A0BFE" w14:paraId="738F95DE"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766C5E"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Kremer 1985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I4Z9IREo","properties":{"formattedCitation":"[32]","plainCitation":"[32]","noteIndex":0},"citationItems":[{"id":1428,"uris":["http://zotero.org/users/969438/items/RW36ACJE"],"uri":["http://zotero.org/users/969438/items/RW36ACJE"],"itemData":{"id":1428,"type":"article-journal","abstract":"The effects of manipulation of dietary fatty acids in patients with rheumatoid arthritis were investigated in a 12-week, prospective, double-blind, controlled study. 17 patients took an experimental diet high in polyunsaturated fat and low in saturated fat, with a daily supplement (1.8 g) of eicosapentaenoic acid. 20 patients took a control diet with a lower polyunsaturated to saturated fat ratio and a placebo supplement. Compliance was monitored by plasma lipid gas-chromatographic analysis, Ivy bleeding time, and diet diaries. Results favoured the experimental group at 12 weeks for morning stiffness and number of tender joints. On follow-up evaluation 1-2 months after stopping the diet, the experimental group had deteriorated significantly in patient and physician global evaluation of disease activity, pain assessment, and number of tender joints. The control group had improved in morning stiffness and number of tender joints on follow-up.","container-title":"Lancet (London, England)","ISSN":"0140-6736","issue":"8422","journalAbbreviation":"Lancet","language":"eng","note":"PMID: 2857265","page":"184-187","source":"PubMed","title":"Effects of manipulation of dietary fatty acids on clinical manifestations of rheumatoid arthritis","volume":"1","author":[{"family":"Kremer","given":"J. M."},{"family":"Bigauoette","given":"J."},{"family":"Michalek","given":"A. V."},{"family":"Timchalk","given":"M. A."},{"family":"Lininger","given":"L."},{"family":"Rynes","given":"R. I."},{"family":"Huyck","given":"C."},{"family":"Zieminski","given":"J."},{"family":"Bartholomew","given":"L. E."}],"issued":{"date-parts":[["1985",1,26]]}}}],"schema":"https://github.com/citation-style-language/schema/raw/master/csl-citation.json"}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[32]</w:t>
            </w:r>
            <w:r w:rsidRPr="009A0BFE">
              <w:rPr>
                <w:color w:val="000000"/>
                <w:sz w:val="20"/>
                <w:szCs w:val="20"/>
                <w:lang w:val="en-GB"/>
              </w:rPr>
              <w:fldChar w:fldCharType="end"/>
            </w:r>
          </w:p>
        </w:tc>
        <w:tc>
          <w:tcPr>
            <w:tcW w:w="0" w:type="auto"/>
          </w:tcPr>
          <w:p w14:paraId="5328342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USA</w:t>
            </w:r>
          </w:p>
        </w:tc>
        <w:tc>
          <w:tcPr>
            <w:tcW w:w="0" w:type="auto"/>
          </w:tcPr>
          <w:p w14:paraId="4865AC7C"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58)</w:t>
            </w:r>
          </w:p>
        </w:tc>
        <w:tc>
          <w:tcPr>
            <w:tcW w:w="1858" w:type="dxa"/>
            <w:gridSpan w:val="2"/>
          </w:tcPr>
          <w:p w14:paraId="7F96F599"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55.2</w:t>
            </w:r>
          </w:p>
        </w:tc>
        <w:tc>
          <w:tcPr>
            <w:tcW w:w="1940" w:type="dxa"/>
            <w:gridSpan w:val="2"/>
          </w:tcPr>
          <w:p w14:paraId="5D58E5A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366EB68C"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505DD6E6"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56.5</w:t>
            </w:r>
          </w:p>
        </w:tc>
        <w:tc>
          <w:tcPr>
            <w:tcW w:w="1800" w:type="dxa"/>
          </w:tcPr>
          <w:p w14:paraId="3B0A1EAE"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0E47CCFC"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7011B64"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667559EF"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Kremer 1990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jL9ojbup","properties":{"formattedCitation":"[30]","plainCitation":"[30]","noteIndex":0},"citationItems":[{"id":2666,"uris":["http://zotero.org/users/969438/items/GKUFNQVS"],"uri":["http://zotero.org/users/969438/items/GKUFNQVS"],"itemData":{"id":2666,"type":"article-journal","abstract":"Forty-nine patients with active rheumatoid arthritis completed a 24-week, prospective, double-blind, randomized study of dietary supplementation with 2 different dosages of fish oil and 1 dosage of olive oil. Clinical evaluations were performed at baseline and every 6 weeks thereafter, and immunologic variables were measured at baseline and after 24 weeks of study. The 3 groups of patients were matched for age, sex, disease severity, and use of disease-modifying antirheumatic drugs (DMARDs). Subjects continued receiving DMARDs and other background medications without change during the study. Twenty patients consumed daily dietary supplements of n3 fatty acids containing 27 mg/kg eicosapentaenoic acid (EPA) and 18 mg/kg docosahexaenoic acid (DHA) (low dose), 17 patients ingested 54 mg/kg EPA and 36 mg/kg DHA (high dose), and 12 patients ingested olive oil capsules containing 6.8 gm of oleic acid. Significant improvements from baseline in the number of tender joints were noted in the low-dose group at week 24 (P = 0.05) and in the high-dose group at weeks 18 (P = 0.04) and 24 (P = 0.02). Significant decreases from baseline in the number of swollen joints were noted in the low-dose group at weeks 12 (P = 0.003), 18 (P = 0.002), and 24 (P = 0.001) and in the high-dose group at weeks 12 (P = 0.0001), 18 (P = 0.008), and 24 (P = 0.02). A total of 5 of 45 clinical measures were significantly changed from baseline in the olive oil group, 8 of 45 in the low-dose fish oil group, and 21 of 45 in the high-dose fish oil group during the study (P = 0.0002). Neutrophil leukotriene B4 production decreased by 19% from baseline in the low-dose fish oil group (P = 0.0003) and 20% in the high-dose group (P = 0.03), while macrophage interleukin-1 production decreased by 38.5% in the olive oil group (P not significant), 40.6% in the low-dose group (P = 0.06), and 54.7% in the high-dose group (P = 0.0005). Tritiated thymidine incorporation in peripheral blood mononuclear cells after stimulation with concanavalin A increased significantly in all 3 groups after 24 weeks, compared with baseline values. We conclude that the clinical benefits of dietary supplementation with omega-3 fatty acids are more commonly observed in patients consuming higher dosages of fish oil for time intervals that are longer than those previously studied. Dietary supplementation with olive oil is also associated with certain changes in immune function, which require further investigation.","container-title":"Arthritis &amp; Rheumatism","DOI":"10.1002/art.1780330607","ISSN":"1529-0131","issue":"6","language":"en","note":"_eprint: https://onlinelibrary.wiley.com/doi/pdf/10.1002/art.1780330607","page":"810-820","source":"Wiley Online Library","title":"Dietary fish oil and olive oil supplementation in patients with Rheumatoid Arthritis clinical and immunologic effects","volume":"33","author":[{"family":"Kremer","given":"Joel M."},{"family":"Lawrence","given":"David A."},{"family":"Jubiz","given":"William"},{"family":"Digiacomo","given":"Ralph"},{"family":"Rynes","given":"Richard"},{"family":"Bartholomew","given":"Lee E."},{"family":"Sherman","given":"Malcolm"}],"issued":{"date-parts":[["1990"]]}}}],"schema":"https://github.com/citation-style-language/schema/raw/master/csl-citation.json"}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[30]</w:t>
            </w:r>
            <w:r w:rsidRPr="009A0BFE">
              <w:rPr>
                <w:color w:val="000000"/>
                <w:sz w:val="20"/>
                <w:szCs w:val="20"/>
                <w:lang w:val="en-GB"/>
              </w:rPr>
              <w:fldChar w:fldCharType="end"/>
            </w:r>
          </w:p>
        </w:tc>
        <w:tc>
          <w:tcPr>
            <w:tcW w:w="0" w:type="auto"/>
          </w:tcPr>
          <w:p w14:paraId="3F08226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USA</w:t>
            </w:r>
          </w:p>
        </w:tc>
        <w:tc>
          <w:tcPr>
            <w:tcW w:w="0" w:type="auto"/>
          </w:tcPr>
          <w:p w14:paraId="361DB26C"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58)</w:t>
            </w:r>
          </w:p>
        </w:tc>
        <w:tc>
          <w:tcPr>
            <w:tcW w:w="877" w:type="dxa"/>
          </w:tcPr>
          <w:p w14:paraId="2C52B89F"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59.0</w:t>
            </w:r>
          </w:p>
        </w:tc>
        <w:tc>
          <w:tcPr>
            <w:tcW w:w="981" w:type="dxa"/>
          </w:tcPr>
          <w:p w14:paraId="7C816800"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58.0</w:t>
            </w:r>
          </w:p>
        </w:tc>
        <w:tc>
          <w:tcPr>
            <w:tcW w:w="909" w:type="dxa"/>
          </w:tcPr>
          <w:p w14:paraId="0B7FC9B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12.8</w:t>
            </w:r>
          </w:p>
        </w:tc>
        <w:tc>
          <w:tcPr>
            <w:tcW w:w="1031" w:type="dxa"/>
          </w:tcPr>
          <w:p w14:paraId="4069C20D"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15</w:t>
            </w:r>
          </w:p>
        </w:tc>
        <w:tc>
          <w:tcPr>
            <w:tcW w:w="0" w:type="auto"/>
            <w:gridSpan w:val="2"/>
          </w:tcPr>
          <w:p w14:paraId="34464763"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72D7291"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58.0</w:t>
            </w:r>
          </w:p>
        </w:tc>
        <w:tc>
          <w:tcPr>
            <w:tcW w:w="1800" w:type="dxa"/>
          </w:tcPr>
          <w:p w14:paraId="7590D0B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13.5</w:t>
            </w:r>
          </w:p>
        </w:tc>
        <w:tc>
          <w:tcPr>
            <w:tcW w:w="1170" w:type="dxa"/>
          </w:tcPr>
          <w:p w14:paraId="4FA48EA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6EDB5C57"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84C82A"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Kremer 1995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RBzVhK7o","properties":{"formattedCitation":"[31]","plainCitation":"[31]","noteIndex":0},"citationItems":[{"id":2663,"uris":["http://zotero.org/users/969438/items/N6E58YQ2"],"uri":["http://zotero.org/users/969438/items/N6E58YQ2"],"itemData":{"id":2663,"type":"article-journal","abstract":"Objective. To determine the following: 1) whether dietary supplementation with fish oil will allow the discontinuation of nonsteroidal antiinflammatory drugs (NSAIDs) in patients with rheumatoid arthritis (RA); 2) the clinical efficacy of high-dose dietary ω3 fatty acid fish oil supplementation in RA patients; and 3) the effect of fish oil supplements on the production of multiple cytokines in this population. Methods. Sixty-six RA patients entered a double-blind, placebo-controlled, prospective study of fish oil supplementation while taking diclofenac (75 mg twice a day). Patients took either 130 mg/kg/day of ω3 fatty acids or 9 capsules/day of corn oil. Placebo diclofenac was substituted at week 18 or 22, and fish oil supplements were continued for 8 weeks (to week 26 or 30). Serum levels of interleukin-1β (IL-1β), IL-2, IL-6, and IL-8 and tumor necrosis factor α were measured by enzyme-linked immunosorbent assay at baseline and during the study. Results. In the group taking fish oil, there were significant decreases from baseline in the mean (±SEM) number of tender joints (5.3 ± 0.835; P &lt; 0.0001), duration of morning stiffness (−67.7 ± 23.3 minutes; P = 0.008), physician's and patient's evaluation of global arthritis activity (−0.33 ± 0.13; P = 0.017 and −0.38 ± 0.17; P = 0.036, respectively), and physician's evaluation of pain (−0.38 ± 0.12; P = 0.004). In patients taking corn oil, no clinical parameters improved from baseline. The decrease in the number of tender joints remained significant 8 weeks after discontinuing diclofenac in patients taking fish oil (−7.8 ± 2.6; P = 0.011) and the decrease in the number of tender joints at this time was significant compared with that in patients receiving corn oil (P = 0.043). IL-1β decreased significantly from baseline through weeks 18 and 22 in patients consuming fish oil (−7.7 ± 3.1; P = 0.026). Conclusion. Patients taking dietary supplements of fish oil exhibit improvements in clinical parameters of disease activity from baseline, including the number of tender joints, and these improvements are associated with significant decreases in levels of IL-1β from baseline. Some patients who take fish oil are able to discontinue NSAIDs without experiencing a disease flare.","container-title":"Arthritis &amp; Rheumatism","DOI":"10.1002/art.1780380813","ISSN":"1529-0131","issue":"8","language":"en","note":"_eprint: https://onlinelibrary.wiley.com/doi/pdf/10.1002/art.1780380813","page":"1107-1114","source":"Wiley Online Library","title":"Effects of high-dose fish oil on rheumatoid arthritis after stopping nonsteroidal antiinflammatory drugs clinical and immune correlates","volume":"38","author":[{"family":"Kremer","given":"Joel M."},{"family":"Lawrence","given":"David A."},{"family":"Petrillo","given":"Gayle F."},{"family":"Litts","given":"Laura L."},{"family":"Mullaly","given":"Patrick M."},{"family":"Rynes","given":"Richard I."},{"family":"Stocker","given":"Ralph P."},{"family":"Parhami","given":"Nourollah"},{"family":"Greenstein","given":"Neal S."},{"family":"Fuchs","given":"Betsy R."},{"family":"Mathur","given":"Anupum"},{"family":"Robinson","given":"Dwight R."},{"family":"Sperling","given":"Richard I."},{"family":"Bigaouette","given":"Jean"}],"issued":{"date-parts":[["1995"]]}}}],"schema":"https://github.com/citation-style-language/schema/raw/master/csl-citation.json"}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[31]</w:t>
            </w:r>
            <w:r w:rsidRPr="009A0BFE">
              <w:rPr>
                <w:color w:val="000000"/>
                <w:sz w:val="20"/>
                <w:szCs w:val="20"/>
                <w:lang w:val="en-GB"/>
              </w:rPr>
              <w:fldChar w:fldCharType="end"/>
            </w:r>
          </w:p>
        </w:tc>
        <w:tc>
          <w:tcPr>
            <w:tcW w:w="0" w:type="auto"/>
          </w:tcPr>
          <w:p w14:paraId="00FF980D"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USA</w:t>
            </w:r>
          </w:p>
        </w:tc>
        <w:tc>
          <w:tcPr>
            <w:tcW w:w="0" w:type="auto"/>
          </w:tcPr>
          <w:p w14:paraId="6878E551"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01023B6B"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58.0</w:t>
            </w:r>
          </w:p>
        </w:tc>
        <w:tc>
          <w:tcPr>
            <w:tcW w:w="1940" w:type="dxa"/>
            <w:gridSpan w:val="2"/>
          </w:tcPr>
          <w:p w14:paraId="4DAE1AB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11</w:t>
            </w:r>
          </w:p>
        </w:tc>
        <w:tc>
          <w:tcPr>
            <w:tcW w:w="0" w:type="auto"/>
            <w:gridSpan w:val="2"/>
          </w:tcPr>
          <w:p w14:paraId="2B43A3B8"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5CEC827D"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57.0</w:t>
            </w:r>
          </w:p>
        </w:tc>
        <w:tc>
          <w:tcPr>
            <w:tcW w:w="1800" w:type="dxa"/>
          </w:tcPr>
          <w:p w14:paraId="7856DB8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10</w:t>
            </w:r>
          </w:p>
        </w:tc>
        <w:tc>
          <w:tcPr>
            <w:tcW w:w="1170" w:type="dxa"/>
          </w:tcPr>
          <w:p w14:paraId="373106B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4CBB1D74"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707268D8" w14:textId="77777777" w:rsidR="00E6398B" w:rsidRPr="009A0BFE" w:rsidRDefault="00E6398B" w:rsidP="00CC547A">
            <w:pPr>
              <w:jc w:val="center"/>
              <w:rPr>
                <w:color w:val="000000"/>
                <w:sz w:val="20"/>
                <w:szCs w:val="20"/>
                <w:lang w:val="en-GB"/>
              </w:rPr>
            </w:pPr>
            <w:r w:rsidRPr="009A0BFE">
              <w:rPr>
                <w:color w:val="000000"/>
                <w:sz w:val="20"/>
                <w:szCs w:val="20"/>
                <w:lang w:val="en-GB"/>
              </w:rPr>
              <w:lastRenderedPageBreak/>
              <w:t xml:space="preserve">Kristensen 2017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HxJbB1bG","properties":{"formattedCitation":"[33]","plainCitation":"[33]","noteIndex":0},"citationItems":[{"id":2205,"uris":["http://zotero.org/users/969438/items/AKKEPF36"],"uri":["http://zotero.org/users/969438/items/AKKEPF36"],"itemData":{"id":2205,"type":"article-journal","abstract":"OBJECTIVE: This study aimed to investigate the effects of marine n-3 polyunsaturated fatty acids (PUFAs) on disease activity, use of analgesics, and inflammatory biomarkers in patients with psoriatic arthritis (PsA).\nMETHOD: Patients with established PsA (n = 145) were investigated in a randomized, double-blind, placebo-controlled study. The participants received a supplement of 3 g n-3 PUFA/day or 3 g olive oil/day (control) for 24 weeks. Outcome measures for disease activity, use of analgesics, and leukotriene formation from activated granulocytes were assessed at baseline and at study end.\nRESULTS: In total, 145 patients were included and 133 completed the study. After 24 weeks, the n-3 PUFA group showed a decrease in Disease Activity Score (DAS28-CRP), 68 tender joint count, enthesitis score, and psoriasis area and severity index, although not significantly different from the controls. There was a significant reduction in non-steroidal anti-inflammatory drug (NSAID) and paracetamol use compared with controls (p = 0.04). In addition, the participants in the n-3 PUFA group had significantly lower formation of leukotriene B4 (p = 0.004) from stimulated granulocytes and significantly higher formation of leukotriene B5 (p &lt; 0.001) compared with controls.\nCONCLUSION: The n-3 PUFA-supplemented group showed improvement in outcome measures for disease activity, although the difference between the groups was not statistically significant. However, use of NSAIDs and paracetamol was significantly reduced in the n-3 PUFA group compared to the control group. Finally, there was a significant decrease in leukotriene B4 formation in the n-3 PUFA group compared with controls.","container-title":"Scandinavian Journal of Rheumatology","DOI":"10.1080/03009742.2017.1287304","ISSN":"1502-7732","issue":"1","journalAbbreviation":"Scand. J. Rheumatol.","language":"eng","note":"PMID: 28303758","page":"27-36","source":"PubMed","title":"Beneficial effect of n-3 polyunsaturated fatty acids on inflammation and analgesic use in psoriatic arthritis: a randomized, double blind, placebo-controlled trial","title-short":"Beneficial effect of n-3 polyunsaturated fatty acids on inflammation and analgesic use in psoriatic arthritis","volume":"47","author":[{"family":"Kristensen","given":"S."},{"family":"Schmidt","given":"E. B."},{"family":"Schlemmer","given":"A."},{"family":"Rasmussen","given":"C."},{"family":"Johansen","given":"M. B."},{"family":"Christensen","given":"J. H."}],"issued":{"date-parts":[["2018",1]]}}}],"schema":"https://github.com/citation-style-language/schema/raw/master/csl-citation.json"}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[33]</w:t>
            </w:r>
            <w:r w:rsidRPr="009A0BFE">
              <w:rPr>
                <w:color w:val="000000"/>
                <w:sz w:val="20"/>
                <w:szCs w:val="20"/>
                <w:lang w:val="en-GB"/>
              </w:rPr>
              <w:fldChar w:fldCharType="end"/>
            </w:r>
          </w:p>
        </w:tc>
        <w:tc>
          <w:tcPr>
            <w:tcW w:w="0" w:type="auto"/>
          </w:tcPr>
          <w:p w14:paraId="702D0E6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Denmark</w:t>
            </w:r>
          </w:p>
        </w:tc>
        <w:tc>
          <w:tcPr>
            <w:tcW w:w="0" w:type="auto"/>
          </w:tcPr>
          <w:p w14:paraId="0B8E102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PsA (CASPAR)</w:t>
            </w:r>
          </w:p>
        </w:tc>
        <w:tc>
          <w:tcPr>
            <w:tcW w:w="1858" w:type="dxa"/>
            <w:gridSpan w:val="2"/>
          </w:tcPr>
          <w:p w14:paraId="640DC14A"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53.2 (11.4)</w:t>
            </w:r>
          </w:p>
        </w:tc>
        <w:tc>
          <w:tcPr>
            <w:tcW w:w="1940" w:type="dxa"/>
            <w:gridSpan w:val="2"/>
          </w:tcPr>
          <w:p w14:paraId="7EBD250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39423BA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2.5 (0.9)</w:t>
            </w:r>
          </w:p>
        </w:tc>
        <w:tc>
          <w:tcPr>
            <w:tcW w:w="1272" w:type="dxa"/>
          </w:tcPr>
          <w:p w14:paraId="3CF78C3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50.7 (11.5)</w:t>
            </w:r>
          </w:p>
        </w:tc>
        <w:tc>
          <w:tcPr>
            <w:tcW w:w="1800" w:type="dxa"/>
          </w:tcPr>
          <w:p w14:paraId="7FCA572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107DFF62"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2.7 (0.9)</w:t>
            </w:r>
          </w:p>
        </w:tc>
      </w:tr>
      <w:tr w:rsidR="00E6398B" w:rsidRPr="009A0BFE" w14:paraId="0A923EF6"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65D697"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Leventhal 1993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ock70BQm","properties":{"formattedCitation":"[34]","plainCitation":"[34]","noteIndex":0},"citationItems":[{"id":2788,"uris":["http://zotero.org/users/969438/items/A5LK9HSG"],"uri":["http://zotero.org/users/969438/items/A5LK9HSG"],"itemData":{"id":2788,"type":"article-journal","abstract":"OBJECTIVE: To assess the clinical efficacy and side effects of gammalinolenic acid, a plant-seed-derived essential fatty acid that suppresses inflammation and joint tissue injury in animal models.\nDESIGN: A randomized, double-blind, placebo-controlled, 24-week trial.\nSETTING: Rheumatology clinic of a university hospital.\nPATIENTS: Thirty-seven patients with rheumatoid arthritis and active synovitis.\nINTERVENTION: Treatment with 1.4 g/d gammalinolenic acid in borage seed oil or cotton seed oil (placebo).\nMEASUREMENTS: Physicians' and patients' global assessment of disease activity; joint tenderness, joint swelling, morning stiffness, grip strength, and ability to do daily activities.\nRESULTS: Treatment with gammalinolenic acid resulted in clinically important reduction in the signs and symptoms of disease activity in patients with rheumatoid arthritis (P &lt; 0.05). In contrast, patients given a placebo showed no change or showed worsening of disease. Gammalinolenic acid reduced the number of tender joints by 36%, the tender joint score by 45%, swollen joint count by 28%, and the swollen joint score by 41%, whereas the placebo group did not show significant improvement in any measure. Overall clinical responses (significant change in four measures) were also better in the treatment group (P &lt; 0.05). No patients withdrew from gammalinolenic acid treatment because of adverse reactions.\nCONCLUSION: Gammalinolenic acid in doses used in this study is a well-tolerated and effective treatment for active rheumatoid arthritis. Gammalinolenic acid is available worldwide as a component of evening primrose and borage seed oils. It is usually taken in far lower doses than used in this trial. It is not approved in the United States for the treatment of any condition and should not be viewed as therapy for any disease. Further controlled studies of its use in rheumatoid arthritis are warranted.","container-title":"Annals of Internal Medicine","DOI":"10.7326/0003-4819-119-9-199311010-00001","ISSN":"0003-4819","issue":"9","journalAbbreviation":"Ann. Intern. Med.","language":"eng","note":"PMID: 8214997","page":"867-873","source":"PubMed","title":"Treatment of rheumatoid arthritis with gammalinolenic acid","volume":"119","author":[{"family":"Leventhal","given":"L. J."},{"family":"Boyce","given":"E. G."},{"family":"Zurier","given":"R. B."}],"issued":{"date-parts":[["1993",11,1]]}}}],"schema":"https://github.com/citation-style-language/schema/raw/master/csl-citation.json"}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[34]</w:t>
            </w:r>
            <w:r w:rsidRPr="009A0BFE">
              <w:rPr>
                <w:color w:val="000000"/>
                <w:sz w:val="20"/>
                <w:szCs w:val="20"/>
                <w:lang w:val="en-GB"/>
              </w:rPr>
              <w:fldChar w:fldCharType="end"/>
            </w:r>
          </w:p>
        </w:tc>
        <w:tc>
          <w:tcPr>
            <w:tcW w:w="0" w:type="auto"/>
          </w:tcPr>
          <w:p w14:paraId="7AE6247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USA</w:t>
            </w:r>
          </w:p>
        </w:tc>
        <w:tc>
          <w:tcPr>
            <w:tcW w:w="0" w:type="auto"/>
          </w:tcPr>
          <w:p w14:paraId="6A11B940"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44FCCC27"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58.0 (13)</w:t>
            </w:r>
          </w:p>
        </w:tc>
        <w:tc>
          <w:tcPr>
            <w:tcW w:w="1940" w:type="dxa"/>
            <w:gridSpan w:val="2"/>
          </w:tcPr>
          <w:p w14:paraId="3130D055"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9.8 (10.8)</w:t>
            </w:r>
          </w:p>
        </w:tc>
        <w:tc>
          <w:tcPr>
            <w:tcW w:w="0" w:type="auto"/>
            <w:gridSpan w:val="2"/>
          </w:tcPr>
          <w:p w14:paraId="38B5106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1542990F"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50.0 (16)</w:t>
            </w:r>
          </w:p>
        </w:tc>
        <w:tc>
          <w:tcPr>
            <w:tcW w:w="1800" w:type="dxa"/>
          </w:tcPr>
          <w:p w14:paraId="36F687ED"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8.9 (10.5)</w:t>
            </w:r>
          </w:p>
        </w:tc>
        <w:tc>
          <w:tcPr>
            <w:tcW w:w="1170" w:type="dxa"/>
          </w:tcPr>
          <w:p w14:paraId="2AC960C5"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3EAA21B"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27860B3B" w14:textId="77777777" w:rsidR="00E6398B" w:rsidRPr="009A0BFE" w:rsidRDefault="00E6398B" w:rsidP="00CC547A">
            <w:pPr>
              <w:jc w:val="center"/>
              <w:rPr>
                <w:sz w:val="20"/>
                <w:szCs w:val="20"/>
                <w:lang w:val="en-GB"/>
              </w:rPr>
            </w:pPr>
            <w:proofErr w:type="spellStart"/>
            <w:r w:rsidRPr="009A0BFE">
              <w:rPr>
                <w:sz w:val="20"/>
                <w:szCs w:val="20"/>
                <w:lang w:val="en-GB"/>
              </w:rPr>
              <w:t>Madland</w:t>
            </w:r>
            <w:proofErr w:type="spellEnd"/>
            <w:r w:rsidRPr="009A0BFE">
              <w:rPr>
                <w:sz w:val="20"/>
                <w:szCs w:val="20"/>
                <w:lang w:val="en-GB"/>
              </w:rPr>
              <w:t xml:space="preserve"> 2006 </w:t>
            </w:r>
            <w:r w:rsidRPr="009A0BFE">
              <w:rPr>
                <w:sz w:val="20"/>
                <w:szCs w:val="20"/>
                <w:lang w:val="en-GB"/>
              </w:rPr>
              <w:fldChar w:fldCharType="begin"/>
            </w:r>
            <w:r w:rsidRPr="009A0BFE">
              <w:rPr>
                <w:sz w:val="20"/>
                <w:szCs w:val="20"/>
                <w:lang w:val="en-GB"/>
              </w:rPr>
              <w:instrText xml:space="preserve"> ADDIN ZOTERO_ITEM CSL_CITATION {"citationID":"Bf1GWAPb","properties":{"formattedCitation":"[35]","plainCitation":"[35]","noteIndex":0},"citationItems":[{"id":2790,"uris":["http://zotero.org/users/969438/items/FRRBICBJ"],"uri":["http://zotero.org/users/969438/items/FRRBICBJ"],"itemData":{"id":2790,"type":"article-journal","abstract":"OBJECTIVE: To investigate effects of short-term oral treatment with seal oil in patients with psoriatic arthritis (PsA).\nMETHODS: Forty-three patients with polyarticular PsA were randomized to receive oral treatment for 2 weeks with either seal oil or soy oil in a double blind controlled trial. Clinical and biochemical variables were assessed at baseline, after treatment, and 4 weeks post-treatment. Patients were allowed to continue nonsteroidal antiinflammatory drugs (NSAID) and disease modifying antirheumatic drugs (DMARD) during the study.\nRESULTS: Forty patients completed the study, 20 in each treatment group. Patients in the seal oil group reported a significant improvement in global assessment of the disease 4 weeks post- treatment (p &lt; 0.01), and both groups showed a trend toward improvement in tender joint count, but the differences between the groups were not significant. There was a fall in the ratio of n-6 to n-3 fatty acids and in arachidonic acid (AA) to eicosapentaenoic acid (EPA) in serum after treatment with seal oil (p &lt; 0.01). Twenty-one percent of all patients had elevated values of calprotectin in feces suggestive of asymptomatic colitis.\nCONCLUSION: Treatment with seal oil was followed by a modest improvement in patient's global assessment of the disease and a trend towards a decrease in number of tender joints. There was a shift in fatty acid composition in serum toward a putative antiinflammatory profile. Oral treatment with seal oil may have NSAID-like effects in PsA.","container-title":"The Journal of Rheumatology","ISSN":"0315-162X","issue":"2","journalAbbreviation":"J. Rheumatol.","language":"eng","note":"PMID: 16465662","page":"307-310","source":"PubMed","title":"Subjective improvement in patients with psoriatic arthritis after short-term oral treatment with seal oil. A pilot study with double blind comparison to soy oil","volume":"33","author":[{"family":"Madland","given":"Tor Magne"},{"family":"Björkkjaer","given":"Tormod"},{"family":"Brunborg","given":"Linn Anne"},{"family":"Fröyland","given":"Livar"},{"family":"Berstad","given":"Arnold"},{"family":"Brun","given":"Johan G."}],"issued":{"date-parts":[["2006",2]]}}}],"schema":"https://github.com/citation-style-language/schema/raw/master/csl-citation.json"} </w:instrText>
            </w:r>
            <w:r w:rsidRPr="009A0BFE">
              <w:rPr>
                <w:sz w:val="20"/>
                <w:szCs w:val="20"/>
                <w:lang w:val="en-GB"/>
              </w:rPr>
              <w:fldChar w:fldCharType="separate"/>
            </w:r>
            <w:r w:rsidRPr="009A0BFE">
              <w:rPr>
                <w:noProof/>
                <w:sz w:val="20"/>
                <w:szCs w:val="20"/>
                <w:lang w:val="en-GB"/>
              </w:rPr>
              <w:t>[35]</w:t>
            </w:r>
            <w:r w:rsidRPr="009A0BFE">
              <w:rPr>
                <w:sz w:val="20"/>
                <w:szCs w:val="20"/>
                <w:lang w:val="en-GB"/>
              </w:rPr>
              <w:fldChar w:fldCharType="end"/>
            </w:r>
          </w:p>
        </w:tc>
        <w:tc>
          <w:tcPr>
            <w:tcW w:w="0" w:type="auto"/>
          </w:tcPr>
          <w:p w14:paraId="5C69A22F"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Norway</w:t>
            </w:r>
          </w:p>
        </w:tc>
        <w:tc>
          <w:tcPr>
            <w:tcW w:w="0" w:type="auto"/>
          </w:tcPr>
          <w:p w14:paraId="5B7FD76A"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sz w:val="20"/>
                <w:szCs w:val="20"/>
                <w:lang w:val="en-GB"/>
              </w:rPr>
              <w:t>PsA</w:t>
            </w:r>
          </w:p>
        </w:tc>
        <w:tc>
          <w:tcPr>
            <w:tcW w:w="1858" w:type="dxa"/>
            <w:gridSpan w:val="2"/>
          </w:tcPr>
          <w:p w14:paraId="5277DE6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sz w:val="20"/>
                <w:szCs w:val="20"/>
                <w:lang w:val="en-GB"/>
              </w:rPr>
              <w:t>56.9 (11.5)</w:t>
            </w:r>
          </w:p>
        </w:tc>
        <w:tc>
          <w:tcPr>
            <w:tcW w:w="1940" w:type="dxa"/>
            <w:gridSpan w:val="2"/>
          </w:tcPr>
          <w:p w14:paraId="5B9B76D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11.5</w:t>
            </w:r>
          </w:p>
        </w:tc>
        <w:tc>
          <w:tcPr>
            <w:tcW w:w="0" w:type="auto"/>
            <w:gridSpan w:val="2"/>
          </w:tcPr>
          <w:p w14:paraId="762B387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73226B65"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sz w:val="20"/>
                <w:szCs w:val="20"/>
                <w:lang w:val="en-GB"/>
              </w:rPr>
              <w:t>53.0 (10.6)</w:t>
            </w:r>
          </w:p>
        </w:tc>
        <w:tc>
          <w:tcPr>
            <w:tcW w:w="1800" w:type="dxa"/>
          </w:tcPr>
          <w:p w14:paraId="0A7F0232"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14.5</w:t>
            </w:r>
          </w:p>
        </w:tc>
        <w:tc>
          <w:tcPr>
            <w:tcW w:w="1170" w:type="dxa"/>
          </w:tcPr>
          <w:p w14:paraId="4583FF6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338A9E2"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59D7C7"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Magaro</w:t>
            </w:r>
            <w:proofErr w:type="spellEnd"/>
            <w:r w:rsidRPr="009A0BFE">
              <w:rPr>
                <w:color w:val="000000"/>
                <w:sz w:val="20"/>
                <w:szCs w:val="20"/>
                <w:lang w:val="en-GB"/>
              </w:rPr>
              <w:t xml:space="preserve"> 1992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YYRG53CI","properties":{"formattedCitation":"[55]","plainCitation":"[55]","noteIndex":0},"citationItems":[{"id":2707,"uris":["http://zotero.org/users/969438/items/E6QZL493"],"uri":["http://zotero.org/users/969438/items/E6QZL493"],"itemData":{"id":2707,"type":"article-journal","abstract":"Neutrophil chemiluminescence was determined in patients with active rheumatoid arthritis. Twelve patients were randomly assigned either to a diet high in polyunsaturated fatty acids supplemented with eicosapentaenoic and docosahexaenoic acids or to a diet high in saturated fatty acids. A correlation with clinical and laboratory parameters is also reported. No statistical difference was observed in neutrophil chemiluminescence and in clinical parameters in the group of patients treated with a diet high in saturated fatty acids. Fish oil ingestion resulted in subjective alleviation of active rheumatoid arthritis and reduction of neutrophil chemiluminescence. This study corroborates the hypothesis of an anti-inflammatory role for polyunsaturated fatty acids in patients with chronic inflammatory diseases.","container-title":"Annals of the Rheumatic Diseases","ISSN":"0003-4967","issue":"10","journalAbbreviation":"Ann Rheum Dis","note":"PMID: 3196080\nPMCID: PMC1003605","page":"793-796","source":"PubMed Central","title":"Influence of diet with different lipid composition on neutrophil chemiluminescence and disease activity in patients with rheumatoid arthritis.","volume":"47","author":[{"family":"Magaro","given":"M"},{"family":"Altomonte","given":"L"},{"family":"Zoli","given":"A"},{"family":"Mirone","given":"L"},{"family":"De Sole","given":"P"},{"family":"Di Mario","given":"G"},{"family":"Lippa","given":"S"},{"family":"Oradei","given":"A"}],"issued":{"date-parts":[["1988",10]]}}}],"schema":"https://github.com/citation-style-language/schema/raw/master/csl-citation.json"}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[55]</w:t>
            </w:r>
            <w:r w:rsidRPr="009A0BFE">
              <w:rPr>
                <w:color w:val="000000"/>
                <w:sz w:val="20"/>
                <w:szCs w:val="20"/>
                <w:lang w:val="en-GB"/>
              </w:rPr>
              <w:fldChar w:fldCharType="end"/>
            </w:r>
          </w:p>
        </w:tc>
        <w:tc>
          <w:tcPr>
            <w:tcW w:w="0" w:type="auto"/>
          </w:tcPr>
          <w:p w14:paraId="10B7AB6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Italy</w:t>
            </w:r>
          </w:p>
        </w:tc>
        <w:tc>
          <w:tcPr>
            <w:tcW w:w="0" w:type="auto"/>
          </w:tcPr>
          <w:p w14:paraId="7137A4DF"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9A0BFE">
              <w:rPr>
                <w:color w:val="000000"/>
                <w:sz w:val="20"/>
                <w:szCs w:val="20"/>
                <w:lang w:val="en-GB"/>
              </w:rPr>
              <w:t>RA (ACR 87)</w:t>
            </w:r>
          </w:p>
        </w:tc>
        <w:tc>
          <w:tcPr>
            <w:tcW w:w="1858" w:type="dxa"/>
            <w:gridSpan w:val="2"/>
          </w:tcPr>
          <w:p w14:paraId="7EBCF505"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9A0BFE">
              <w:rPr>
                <w:sz w:val="20"/>
                <w:szCs w:val="20"/>
                <w:lang w:val="en-GB"/>
              </w:rPr>
              <w:t>NR</w:t>
            </w:r>
          </w:p>
        </w:tc>
        <w:tc>
          <w:tcPr>
            <w:tcW w:w="1940" w:type="dxa"/>
            <w:gridSpan w:val="2"/>
          </w:tcPr>
          <w:p w14:paraId="3210C45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484828D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1354DDDD"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9A0BFE">
              <w:rPr>
                <w:sz w:val="20"/>
                <w:szCs w:val="20"/>
                <w:lang w:val="en-GB"/>
              </w:rPr>
              <w:t>NR</w:t>
            </w:r>
          </w:p>
        </w:tc>
        <w:tc>
          <w:tcPr>
            <w:tcW w:w="1800" w:type="dxa"/>
          </w:tcPr>
          <w:p w14:paraId="39D01B83"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7FBC3B37"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5793561E"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5FDA3B82"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Nielsen 1992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Uim8BBJ1","properties":{"formattedCitation":"[37]","plainCitation":"[37]","noteIndex":0},"citationItems":[{"id":2735,"uris":["http://zotero.org/users/969438/items/SX5VETRZ"],"uri":["http://zotero.org/users/969438/items/SX5VETRZ"],"itemData":{"id":2735,"type":"article-journal","abstract":"Abstract. Study objective: To determine the effect of dietary supplementation with n-3 polyunsaturated fatty acids (n-3 PUFA) on disease variables in patients with rheumatoid arthritis. Design: Multicenter, randomized, placebo controlled, double blind. Setting: Three Danish hospital Departments of Rheumatology. Patients: Fifty-one patients with active rheumatoid arthritis. Intervention: Random allocation to 12 weeks of treatment with either six n-3 PUFA capsules (3–6 g) or six capsules with fat composition as the average Danish diet. Main results: Significant improvement of morning stiffness and joint tenderness. No significant effect on the four other assessed clinical parameters. No serious side effects. Conclusions: Dietary supplementation with n-3 PUFA in patients with rheumatoid arthritis improved two out of six patient reported disease parameters. Further studies are needed to clarify the more precise role of n-3 PUFA in the treatment of rheumatoid arthritis.","container-title":"European Journal of Clinical Investigation","DOI":"10.1111/j.1365-2362.1992.tb01431.x","ISSN":"1365-2362","issue":"10","language":"en","note":"_eprint: https://onlinelibrary.wiley.com/doi/pdf/10.1111/j.1365-2362.1992.tb01431.x","page":"687-691","source":"Wiley Online Library","title":"The effects of dietary supplementation with n-3 polyunsaturated fatty acids in patients with rheumatoid arthritis: a randomized, double blind trial","title-short":"The effects of dietary supplementation with n-3 polyunsaturated fatty acids in patients with rheumatoid arthritis","volume":"22","author":[{"family":"Nielsen","given":"G. L."},{"family":"Faarvang","given":"K. L."},{"family":"Thomsen","given":"B. S."},{"family":"Teglbjærg","given":"K. L."},{"family":"Jensen","given":"L. T."},{"family":"Hansen","given":"T. M."},{"family":"Lervang","given":"H. H."},{"family":"Schmidt","given":"E. B."},{"family":"Dyerberg","given":"J."},{"family":"Ernst","given":"E."}],"issued":{"date-parts":[["1992"]]}}}],"schema":"https://github.com/citation-style-language/schema/raw/master/csl-citation.json"}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[37]</w:t>
            </w:r>
            <w:r w:rsidRPr="009A0BFE">
              <w:rPr>
                <w:color w:val="000000"/>
                <w:sz w:val="20"/>
                <w:szCs w:val="20"/>
                <w:lang w:val="en-GB"/>
              </w:rPr>
              <w:fldChar w:fldCharType="end"/>
            </w:r>
          </w:p>
        </w:tc>
        <w:tc>
          <w:tcPr>
            <w:tcW w:w="0" w:type="auto"/>
          </w:tcPr>
          <w:p w14:paraId="5229E688"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Denmark</w:t>
            </w:r>
          </w:p>
        </w:tc>
        <w:tc>
          <w:tcPr>
            <w:tcW w:w="0" w:type="auto"/>
          </w:tcPr>
          <w:p w14:paraId="2C7DD65C"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color w:val="000000"/>
                <w:sz w:val="20"/>
                <w:szCs w:val="20"/>
                <w:lang w:val="en-GB"/>
              </w:rPr>
              <w:t>RA (ACR 87)</w:t>
            </w:r>
          </w:p>
        </w:tc>
        <w:tc>
          <w:tcPr>
            <w:tcW w:w="1858" w:type="dxa"/>
            <w:gridSpan w:val="2"/>
          </w:tcPr>
          <w:p w14:paraId="729550EC"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sz w:val="20"/>
                <w:szCs w:val="20"/>
                <w:lang w:val="en-GB"/>
              </w:rPr>
              <w:t>NR</w:t>
            </w:r>
          </w:p>
        </w:tc>
        <w:tc>
          <w:tcPr>
            <w:tcW w:w="1940" w:type="dxa"/>
            <w:gridSpan w:val="2"/>
          </w:tcPr>
          <w:p w14:paraId="654E753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0" w:type="auto"/>
            <w:gridSpan w:val="2"/>
          </w:tcPr>
          <w:p w14:paraId="0DF33551"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46512DB5"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9A0BFE">
              <w:rPr>
                <w:sz w:val="20"/>
                <w:szCs w:val="20"/>
                <w:lang w:val="en-GB"/>
              </w:rPr>
              <w:t>NR</w:t>
            </w:r>
          </w:p>
        </w:tc>
        <w:tc>
          <w:tcPr>
            <w:tcW w:w="1800" w:type="dxa"/>
          </w:tcPr>
          <w:p w14:paraId="335344F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170" w:type="dxa"/>
          </w:tcPr>
          <w:p w14:paraId="1C893A6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3D026778"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5B93AA"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Nordstrom 1995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8ba1QW9G","properties":{"formattedCitation":"[38]","plainCitation":"[38]","noteIndex":0},"citationItems":[{"id":2772,"uris":["http://zotero.org/users/969438/items/HHUIHDMN"],"uri":["http://zotero.org/users/969438/items/HHUIHDMN"],"itemData":{"id":2772,"type":"article-journal","abstract":"In rheumatoid arthritis various pro-inflammatory metabolites of arachidonic acid (AA), such as leukotriene B4 (LTB4) and prostaglandin E2 (PGE2), contribute to tissue destruction and pain. In contrast to AA, which is an omega-6 fatty acid, the omega-3 fatty acids, after having been liberated from the cell membrane phospholipids, are further converted into the non- or anti-inflammatory eicosanoids LTB5 and PGI3. AA concentration is an important regulatory step in the synthesis of both prostanoids and leukotriens. Dietary supplementation with eicosapentaenoic acid (EPA) and docosahexaenoic acid (DHA) has therefore been used to decrease the ratio of AA to EPA or DHA to obtain beneficial clinical effects. EPA and DHA are found in animal fat and are quite expensive compared to their precursor alpha-linolenic acid (alpha-LNA) found in flaxseed oil. We, therefore, performed a placebo-controlled trial with alpha-LNA in 22 patients with rheumatoid arthritis, using a linoleic acid preparation as a placebo. After a 3-month follow-up, the treatment group showed an increased bleeding time, but the clinical, subjective (global assessment, classification of functional status, joint score index, visual analogue scale, pain tenderness score) and laboratory parameters (haemoglobin, erythrocyte sedimentation rate, C-reactive protein) did not show any statistical alterations. AA, EPA and DHA did not change either in spite of a significant increase in alpha-LNA in the treatment group. Thus, 3-month's supplementation with alpha-LNA did not prove to be beneficial in rheumatoid arthritis.","container-title":"Rheumatology International","DOI":"10.1007/BF00262088","ISSN":"0172-8172","issue":"6","journalAbbreviation":"Rheumatol. Int.","language":"eng","note":"PMID: 7597378","page":"231-234","source":"PubMed","title":"Alpha-linolenic acid in the treatment of rheumatoid arthritis. A double-blind, placebo-controlled and randomized study: flaxseed vs. safflower seed","title-short":"Alpha-linolenic acid in the treatment of rheumatoid arthritis. A double-blind, placebo-controlled and randomized study","volume":"14","author":[{"family":"Nordström","given":"D. C."},{"family":"Honkanen","given":"V. E."},{"family":"Nasu","given":"Y."},{"family":"Antila","given":"E."},{"family":"Friman","given":"C."},{"family":"Konttinen","given":"Y. T."}],"issued":{"date-parts":[["1995"]]}}}],"schema":"https://github.com/citation-style-language/schema/raw/master/csl-citation.json"}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[38]</w:t>
            </w:r>
            <w:r w:rsidRPr="009A0BFE">
              <w:rPr>
                <w:color w:val="000000"/>
                <w:sz w:val="20"/>
                <w:szCs w:val="20"/>
                <w:lang w:val="en-GB"/>
              </w:rPr>
              <w:fldChar w:fldCharType="end"/>
            </w:r>
          </w:p>
        </w:tc>
        <w:tc>
          <w:tcPr>
            <w:tcW w:w="0" w:type="auto"/>
          </w:tcPr>
          <w:p w14:paraId="363CC7A3"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Finland</w:t>
            </w:r>
          </w:p>
        </w:tc>
        <w:tc>
          <w:tcPr>
            <w:tcW w:w="0" w:type="auto"/>
          </w:tcPr>
          <w:p w14:paraId="54C37AC0"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6A48FCFA"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51.0</w:t>
            </w:r>
          </w:p>
        </w:tc>
        <w:tc>
          <w:tcPr>
            <w:tcW w:w="1940" w:type="dxa"/>
            <w:gridSpan w:val="2"/>
          </w:tcPr>
          <w:p w14:paraId="0D1DEBE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9.6</w:t>
            </w:r>
          </w:p>
        </w:tc>
        <w:tc>
          <w:tcPr>
            <w:tcW w:w="0" w:type="auto"/>
            <w:gridSpan w:val="2"/>
          </w:tcPr>
          <w:p w14:paraId="4FEE96D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F1C8A60"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53.0</w:t>
            </w:r>
          </w:p>
        </w:tc>
        <w:tc>
          <w:tcPr>
            <w:tcW w:w="1800" w:type="dxa"/>
          </w:tcPr>
          <w:p w14:paraId="54F52C10"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13.8</w:t>
            </w:r>
          </w:p>
        </w:tc>
        <w:tc>
          <w:tcPr>
            <w:tcW w:w="1170" w:type="dxa"/>
          </w:tcPr>
          <w:p w14:paraId="5CA83B93"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070B2660"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2048441B"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Park 2013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k9j6sdeT","properties":{"formattedCitation":"[39]","plainCitation":"[39]","noteIndex":0},"citationItems":[{"id":1797,"uris":["http://zotero.org/users/969438/items/V3BK2I9J"],"uri":["http://zotero.org/users/969438/items/V3BK2I9J"],"itemData":{"id":1797,"type":"article-journal","abstract":"OBJECTIVES: To compare the pharmacokinetics (PK), safety and efficacy of innovator infliximab (INX) and CT-P13, a biosimilar to INX, in patients with active ankylosing spondylitis (AS).\nMETHODS: Phase 1 randomised, double-blind, multicentre, multinational, parallel-group study. Patients were randomised to receive 5 mg/kg of CT-P13 (n=125) or INX (n=125). Primary endpoints were area under the concentration-time curve (AUC) at steady state and observed maximum steady state serum concentration (Cmax,ss) between weeks 22 and 30. Additional PK, efficacy endpoints, including 20% and 40% improvement response according to Assessment in Ankylosing Spondylitis International Working Group criteria (ASAS20 and ASAS40), and safety outcomes were also assessed.\nRESULTS: Geometric mean AUC was 32 765.8 μgh/ml for CT-P13 and 31 359.3 μgh/ml for INX. Geometric mean Cmax,ss was 147.0 μg/ml for CT-P13 and 144.8 μg/ml for INX. The ratio of geometric means was 104.5% (90% CI 94% to 116%) for AUC and 101.5% (90% CI 95% to 109%) for Cmax,ss. ASAS20 and ASAS40 responses at week 30 were 70.5% and 51.8% for CT-P13 and 72.4% and 47.4% for INX, respectively. In the CT-P13 and INX groups more than one adverse event occurred in 64.8% and 63.9% of patients, infusion reactions occurred in 3.9% and 4.9%, active tuberculosis occurred in 1.6% and 0.8%, and 27.4% and 22.5% of patients tested positive for anti-drug antibodies, respectively.\nCONCLUSIONS: The PK profiles of CT-P13 and INX were equivalent in patients with active AS. CT-P13 was well tolerated, with an efficacy and safety profile comparable to that of INX up to week 30.","container-title":"Annals of the Rheumatic Diseases","DOI":"10.1136/annrheumdis-2012-203091","ISSN":"1468-2060","issue":"10","journalAbbreviation":"Ann. Rheum. Dis.","language":"eng","note":"PMID: 23687259\nPMCID: PMC3786643","page":"1605-1612","source":"PubMed","title":"A randomised, double-blind, multicentre, parallel-group, prospective study comparing the pharmacokinetics, safety, and efficacy of CT-P13 and innovator infliximab in patients with ankylosing spondylitis: the PLANETAS study","title-short":"A randomised, double-blind, multicentre, parallel-group, prospective study comparing the pharmacokinetics, safety, and efficacy of CT-P13 and innovator infliximab in patients with ankylosing spondylitis","volume":"72","author":[{"family":"Park","given":"Won"},{"family":"Hrycaj","given":"Pawel"},{"family":"Jeka","given":"Slawomir"},{"family":"Kovalenko","given":"Volodymyr"},{"family":"Lysenko","given":"Grygorii"},{"family":"Miranda","given":"Pedro"},{"family":"Mikazane","given":"Helena"},{"family":"Gutierrez-Ureña","given":"Sergio"},{"family":"Lim","given":"MieJin"},{"family":"Lee","given":"Yeon-Ah"},{"family":"Lee","given":"Sang Joon"},{"family":"Kim","given":"HoUng"},{"family":"Yoo","given":"Dae Hyun"},{"family":"Braun","given":"Jürgen"}],"issued":{"date-parts":[["2013",10]]}}}],"schema":"https://github.com/citation-style-language/schema/raw/master/csl-citation.json"}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[39]</w:t>
            </w:r>
            <w:r w:rsidRPr="009A0BFE">
              <w:rPr>
                <w:color w:val="000000"/>
                <w:sz w:val="20"/>
                <w:szCs w:val="20"/>
                <w:lang w:val="en-GB"/>
              </w:rPr>
              <w:fldChar w:fldCharType="end"/>
            </w:r>
          </w:p>
        </w:tc>
        <w:tc>
          <w:tcPr>
            <w:tcW w:w="0" w:type="auto"/>
          </w:tcPr>
          <w:p w14:paraId="0F698DAA"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South Korea</w:t>
            </w:r>
          </w:p>
        </w:tc>
        <w:tc>
          <w:tcPr>
            <w:tcW w:w="0" w:type="auto"/>
          </w:tcPr>
          <w:p w14:paraId="5F6C5BAB"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2010)</w:t>
            </w:r>
          </w:p>
        </w:tc>
        <w:tc>
          <w:tcPr>
            <w:tcW w:w="1858" w:type="dxa"/>
            <w:gridSpan w:val="2"/>
          </w:tcPr>
          <w:p w14:paraId="5B058FB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49.2 (10.5)</w:t>
            </w:r>
          </w:p>
        </w:tc>
        <w:tc>
          <w:tcPr>
            <w:tcW w:w="1940" w:type="dxa"/>
            <w:gridSpan w:val="2"/>
          </w:tcPr>
          <w:p w14:paraId="7F66CB6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9.5 (7.9)</w:t>
            </w:r>
          </w:p>
        </w:tc>
        <w:tc>
          <w:tcPr>
            <w:tcW w:w="0" w:type="auto"/>
            <w:gridSpan w:val="2"/>
          </w:tcPr>
          <w:p w14:paraId="2595EE2F"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3DF4ABC"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47.6 (8.8)</w:t>
            </w:r>
          </w:p>
        </w:tc>
        <w:tc>
          <w:tcPr>
            <w:tcW w:w="1800" w:type="dxa"/>
          </w:tcPr>
          <w:p w14:paraId="2842B09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7.3 (6)</w:t>
            </w:r>
          </w:p>
        </w:tc>
        <w:tc>
          <w:tcPr>
            <w:tcW w:w="1170" w:type="dxa"/>
          </w:tcPr>
          <w:p w14:paraId="217E5838"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5A40C4D1"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CBF608"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Skoldstam</w:t>
            </w:r>
            <w:proofErr w:type="spellEnd"/>
            <w:r w:rsidRPr="009A0BFE">
              <w:rPr>
                <w:color w:val="000000"/>
                <w:sz w:val="20"/>
                <w:szCs w:val="20"/>
                <w:lang w:val="en-GB"/>
              </w:rPr>
              <w:t xml:space="preserve"> 1992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8qL7ocl9","properties":{"formattedCitation":"[40]","plainCitation":"[40]","noteIndex":0},"citationItems":[{"id":2705,"uris":["http://zotero.org/users/969438/items/Q2WXEA3W"],"uri":["http://zotero.org/users/969438/items/Q2WXEA3W"],"itemData":{"id":2705,"type":"article-journal","abstract":"Therapeutic effects offish oil (10 g/day) in rheumatoid arthritis were investigated in a randomized, controlled, double-blind study. Forty-three patients completing the study were evaluated at 0, 3 and 6 months. The nutrient intake in the fish oil group and in the control group was essentially similar. In the fish oil group, the percentage of n-3 fatty acids in serum phosphatidylcholine increased by 9.6 (range 2.6–16.1). Patients in the fish oil group reported a significantly decreased consumption of NSAID at 3 and 6 months, and the status of global arthritic activity improved at 3 months in physician's assessment. Control patients reported an increased global arthritic activity at 6 months. No change was found in patient assessment of pain, duration of morning stiffness or functional capacity. Essentially no change occurred in biochemical markers of inflammation. We conclude that fish oil has small anti-inflammatory effects with at most a NSAID-saving potential. The value of prolonged supplementation remains to be evaluated.","container-title":"Scandinavian Journal of Rheumatology","DOI":"10.3109/03009749209099218","ISSN":"0300-9742","issue":"4","note":"publisher: Taylor &amp; Francis\n_eprint: https://doi.org/10.3109/03009749209099218","page":"178-185","source":"Taylor and Francis+NEJM","title":"Effect of Six Months of Fish Oil Supplementation in Stable Rheumatoid Arthritis. A Double-blind, Controlled Study","volume":"21","author":[{"family":"Sköldstam","given":"L."},{"family":"Börjesson","given":"O."},{"family":"Kjällman","given":"A."},{"family":"Seiving","given":"B."},{"family":"Åkesson","given":"B."}],"issued":{"date-parts":[["1992",1,1]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[40]</w:t>
            </w:r>
            <w:r w:rsidRPr="009A0BFE">
              <w:rPr>
                <w:color w:val="000000"/>
                <w:sz w:val="20"/>
                <w:szCs w:val="20"/>
                <w:lang w:val="en-GB"/>
              </w:rPr>
              <w:fldChar w:fldCharType="end"/>
            </w:r>
          </w:p>
        </w:tc>
        <w:tc>
          <w:tcPr>
            <w:tcW w:w="0" w:type="auto"/>
          </w:tcPr>
          <w:p w14:paraId="18AA83D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Sweden</w:t>
            </w:r>
          </w:p>
        </w:tc>
        <w:tc>
          <w:tcPr>
            <w:tcW w:w="0" w:type="auto"/>
          </w:tcPr>
          <w:p w14:paraId="6090E7BC"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3216F136"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58.0</w:t>
            </w:r>
          </w:p>
        </w:tc>
        <w:tc>
          <w:tcPr>
            <w:tcW w:w="1940" w:type="dxa"/>
            <w:gridSpan w:val="2"/>
          </w:tcPr>
          <w:p w14:paraId="35307D4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17 .0</w:t>
            </w:r>
          </w:p>
        </w:tc>
        <w:tc>
          <w:tcPr>
            <w:tcW w:w="0" w:type="auto"/>
            <w:gridSpan w:val="2"/>
          </w:tcPr>
          <w:p w14:paraId="2042223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 xml:space="preserve">4.4 </w:t>
            </w:r>
          </w:p>
        </w:tc>
        <w:tc>
          <w:tcPr>
            <w:tcW w:w="1272" w:type="dxa"/>
          </w:tcPr>
          <w:p w14:paraId="2428997D"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 xml:space="preserve">59.0 </w:t>
            </w:r>
          </w:p>
        </w:tc>
        <w:tc>
          <w:tcPr>
            <w:tcW w:w="1800" w:type="dxa"/>
          </w:tcPr>
          <w:p w14:paraId="449518A4"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10.0</w:t>
            </w:r>
          </w:p>
        </w:tc>
        <w:tc>
          <w:tcPr>
            <w:tcW w:w="1170" w:type="dxa"/>
          </w:tcPr>
          <w:p w14:paraId="26DF295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 xml:space="preserve">4.3 </w:t>
            </w:r>
          </w:p>
        </w:tc>
      </w:tr>
      <w:tr w:rsidR="00E6398B" w:rsidRPr="009A0BFE" w14:paraId="5BC1C0EF"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01CB6F34"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Sundrarjun</w:t>
            </w:r>
            <w:proofErr w:type="spellEnd"/>
            <w:r w:rsidRPr="009A0BFE">
              <w:rPr>
                <w:color w:val="000000"/>
                <w:sz w:val="20"/>
                <w:szCs w:val="20"/>
                <w:lang w:val="en-GB"/>
              </w:rPr>
              <w:t xml:space="preserve"> 2004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YmSwXLno","properties":{"formattedCitation":"[41]","plainCitation":"[41]","noteIndex":0},"citationItems":[{"id":2673,"uris":["http://zotero.org/users/969438/items/HPU8Q78T"],"uri":["http://zotero.org/users/969438/items/HPU8Q78T"],"itemData":{"id":2673,"type":"article-journal","abstract":"We investigated the effects of a low n-6 fatty acid (FA) diet supplemented with fish oil on serum pro-inflammatory cytokine concentrations and clinical variables in patients with active rheumatoid arthritis (RA). Sixty patients were randomly assigned to receive a diet low in n-6 FAs and n-3 FAs supplement (fish oil group), a diet low in n-6 FAs and placebo (placebo group), or no special diet or intervention (control group). Serum cytokines and clinical and biochemical variables were evaluated at baseline and various timepoints. At week 18 the fish oil group had significant reductions in linoleic acid, C-reactive protein (CRP) and soluble tumour necrosis factor receptor p55 (sTNF-R p55), and significant elevations in eicosapentaenoic acid and docosahexaenoic acid compared with baseline. There were no significant differences in the clinical variables between the three groups. At week 24 there were significant reductions in interleukin-6 and TNF-α in the fish oil and placebo groups. Supplementation with n-3 FA and a low n-6 FA intake decreased serum sTNF-R p55 and CRP levels in patients with RA.","container-title":"Journal of International Medical Research","DOI":"10.1177/147323000403200501","ISSN":"0300-0605","issue":"5","journalAbbreviation":"J Int Med Res","language":"en","note":"publisher: SAGE Publications Ltd","page":"443-454","source":"SAGE Journals","title":"Effects of n-3 Fatty Acids on Serum Interleukin-6, Tumour Necrosis Factor-α and Soluble Tumour Necrosis Factor Receptor p55 in Active Rheumatoid Arthritis","volume":"32","author":[{"family":"Sundrarjun","given":"T"},{"family":"Komindr","given":"S"},{"family":"Archararit","given":"N"},{"family":"Dahlan","given":"W"},{"family":"Puchaiwatananon","given":"O"},{"family":"Angthararak","given":"S"},{"family":"Udomsuppayakul","given":"U"},{"family":"Chuncharunee","given":"S"}],"issued":{"date-parts":[["2004",10,1]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[41]</w:t>
            </w:r>
            <w:r w:rsidRPr="009A0BFE">
              <w:rPr>
                <w:color w:val="000000"/>
                <w:sz w:val="20"/>
                <w:szCs w:val="20"/>
                <w:lang w:val="en-GB"/>
              </w:rPr>
              <w:fldChar w:fldCharType="end"/>
            </w:r>
          </w:p>
        </w:tc>
        <w:tc>
          <w:tcPr>
            <w:tcW w:w="0" w:type="auto"/>
          </w:tcPr>
          <w:p w14:paraId="7475D93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Thailand</w:t>
            </w:r>
          </w:p>
        </w:tc>
        <w:tc>
          <w:tcPr>
            <w:tcW w:w="0" w:type="auto"/>
          </w:tcPr>
          <w:p w14:paraId="681BA73E"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Pr>
          <w:p w14:paraId="07EBDB3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46.2 (0.5)</w:t>
            </w:r>
          </w:p>
        </w:tc>
        <w:tc>
          <w:tcPr>
            <w:tcW w:w="1940" w:type="dxa"/>
            <w:gridSpan w:val="2"/>
          </w:tcPr>
          <w:p w14:paraId="7E452005"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4.4 (1.9)</w:t>
            </w:r>
          </w:p>
        </w:tc>
        <w:tc>
          <w:tcPr>
            <w:tcW w:w="0" w:type="auto"/>
            <w:gridSpan w:val="2"/>
          </w:tcPr>
          <w:p w14:paraId="3CEA609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6897088"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46.0 (0.5)</w:t>
            </w:r>
          </w:p>
        </w:tc>
        <w:tc>
          <w:tcPr>
            <w:tcW w:w="1800" w:type="dxa"/>
          </w:tcPr>
          <w:p w14:paraId="61AED0C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4.4 (1.4)</w:t>
            </w:r>
          </w:p>
        </w:tc>
        <w:tc>
          <w:tcPr>
            <w:tcW w:w="1170" w:type="dxa"/>
          </w:tcPr>
          <w:p w14:paraId="0A8CEF37"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02A2968A"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137441"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Sundstrom 2006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BpZbwSQc","properties":{"formattedCitation":"[42]","plainCitation":"[42]","noteIndex":0},"citationItems":[{"id":1491,"uris":["http://zotero.org/users/969438/items/5ZRGKB8W"],"uri":["http://zotero.org/users/969438/items/5ZRGKB8W"],"itemData":{"id":1491,"type":"article-journal","abstract":"OBJECTIVE: To study the effect of supplementation with omega-3 fatty acids on disease variables and drug consumption in patients with ankylosing spondylitis (AS).\nMETHODS: Twenty-four patients were randomized to either a low-dose (1.95 g omega-3/day) or a high-dose (4.55 g omega-3/day) supplement. Disease activity, functional impairment, erythrocyte sedimentation rate (ESR), and drug consumption were assessed during visits at baseline and at weeks 7, 14, and 21.\nRESULTS: Eighteen patients completed the study, nine patients from each group. The patients in the high-dose group exhibited a significant decrease in disease activity according to the Bath Ankylosing Disease Activity Index (BASDAI; p = 0.038), which was not seen in the low-dose group. Significant differences were not found on drug consumption or in functional capacity in either of the groups. No significant differences were found when comparing the results between the high- and low-dose groups.\nCONCLUSION: Omega-3 fatty acids in adequate doses may have the capacity to decrease the disease activity of AS. However, larger and better controlled studies are needed before any further conclusions can be made on the extent of this capacity.","container-title":"Scandinavian Journal of Rheumatology","DOI":"10.1080/03009740600844357","ISSN":"0300-9742","issue":"5","journalAbbreviation":"Scand. J. Rheumatol.","language":"eng","note":"PMID: 17062435","page":"359-362","source":"PubMed","title":"Supplementation of omega-3 fatty acids in patients with ankylosing spondylitis","volume":"35","author":[{"family":"Sundström","given":"B."},{"family":"Stålnacke","given":"K."},{"family":"Hagfors","given":"L."},{"family":"Johansson","given":"G."}],"issued":{"date-parts":[["2006",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[42]</w:t>
            </w:r>
            <w:r w:rsidRPr="009A0BFE">
              <w:rPr>
                <w:color w:val="000000"/>
                <w:sz w:val="20"/>
                <w:szCs w:val="20"/>
                <w:lang w:val="en-GB"/>
              </w:rPr>
              <w:fldChar w:fldCharType="end"/>
            </w:r>
          </w:p>
        </w:tc>
        <w:tc>
          <w:tcPr>
            <w:tcW w:w="0" w:type="auto"/>
          </w:tcPr>
          <w:p w14:paraId="0C5FBCE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Sweden</w:t>
            </w:r>
          </w:p>
        </w:tc>
        <w:tc>
          <w:tcPr>
            <w:tcW w:w="0" w:type="auto"/>
          </w:tcPr>
          <w:p w14:paraId="4FDDC05B"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AS</w:t>
            </w:r>
          </w:p>
        </w:tc>
        <w:tc>
          <w:tcPr>
            <w:tcW w:w="1858" w:type="dxa"/>
            <w:gridSpan w:val="2"/>
          </w:tcPr>
          <w:p w14:paraId="09293AE1"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41.0 (15.3)</w:t>
            </w:r>
          </w:p>
        </w:tc>
        <w:tc>
          <w:tcPr>
            <w:tcW w:w="1940" w:type="dxa"/>
            <w:gridSpan w:val="2"/>
          </w:tcPr>
          <w:p w14:paraId="0DC478B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16.0 (15.2)</w:t>
            </w:r>
          </w:p>
        </w:tc>
        <w:tc>
          <w:tcPr>
            <w:tcW w:w="0" w:type="auto"/>
            <w:gridSpan w:val="2"/>
          </w:tcPr>
          <w:p w14:paraId="4558006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4.3 (1.3)**</w:t>
            </w:r>
          </w:p>
        </w:tc>
        <w:tc>
          <w:tcPr>
            <w:tcW w:w="1272" w:type="dxa"/>
          </w:tcPr>
          <w:p w14:paraId="5C14A69E"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52.0 (17.8)</w:t>
            </w:r>
          </w:p>
        </w:tc>
        <w:tc>
          <w:tcPr>
            <w:tcW w:w="1800" w:type="dxa"/>
          </w:tcPr>
          <w:p w14:paraId="1F48D983"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18.0 (10.0)</w:t>
            </w:r>
          </w:p>
        </w:tc>
        <w:tc>
          <w:tcPr>
            <w:tcW w:w="1170" w:type="dxa"/>
          </w:tcPr>
          <w:p w14:paraId="48CD2F7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3.01 (2.39)**</w:t>
            </w:r>
          </w:p>
        </w:tc>
      </w:tr>
      <w:tr w:rsidR="00E6398B" w:rsidRPr="009A0BFE" w14:paraId="0AB8D95B"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3275E95A"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Tulleken</w:t>
            </w:r>
            <w:proofErr w:type="spellEnd"/>
            <w:r w:rsidRPr="009A0BFE">
              <w:rPr>
                <w:color w:val="000000"/>
                <w:sz w:val="20"/>
                <w:szCs w:val="20"/>
                <w:lang w:val="en-GB"/>
              </w:rPr>
              <w:t xml:space="preserve"> 1990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heoCm5Ey","properties":{"formattedCitation":"[43]","plainCitation":"[43]","noteIndex":0},"citationItems":[{"id":2678,"uris":["http://zotero.org/users/969438/items/RZCKJ9J5"],"uri":["http://zotero.org/users/969438/items/RZCKJ9J5"],"itemData":{"id":2678,"type":"article-journal","abstract":"The primary objective of this study was to determine whether it is the fish oil itself or the α-tocopherol that is added to the fish oil preparations (to prevent peroxidation) that is responsible for the beneficial effects of dietary supplementation with fish oil in patients with rheumatoid arthritis (RA). One group of RA patients took fish oil supplements and another group took α-tocopherol-enriched coconut oil supplements (placebo controls), both for 3 months. Clinical and laboratory indices of RA activity in relation to cellular and plasma vitamin E levels were assessed at the beginning and the end of the trial. The results of the study provide evidence that the beneficial effects of fish oil supplementation cannot be ascribed to the antioxidizing properties of the α-tocopherol per se.","container-title":"Arthritis &amp; Rheumatism","DOI":"10.1002/art.1780330914","ISSN":"1529-0131","issue":"9","language":"en","note":"_eprint: https://onlinelibrary.wiley.com/doi/pdf/10.1002/art.1780330914","page":"1416-1419","source":"Wiley Online Library","title":"Vitamin e status during dietary fish oil supplementation in rheumatoid arthritis","volume":"33","author":[{"family":"Tulleken","given":"Jacob E."},{"family":"Limburg","given":"Pieter C."},{"family":"Muskiet","given":"Frits A. J."},{"family":"Rijswijk","given":"Martin H. Van"}],"issued":{"date-parts":[["1990"]]}}}],"schema":"https://github.com/citation-style-language/schema/raw/master/csl-citation.json"}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[43]</w:t>
            </w:r>
            <w:r w:rsidRPr="009A0BFE">
              <w:rPr>
                <w:color w:val="000000"/>
                <w:sz w:val="20"/>
                <w:szCs w:val="20"/>
                <w:lang w:val="en-GB"/>
              </w:rPr>
              <w:fldChar w:fldCharType="end"/>
            </w:r>
          </w:p>
        </w:tc>
        <w:tc>
          <w:tcPr>
            <w:tcW w:w="0" w:type="auto"/>
          </w:tcPr>
          <w:p w14:paraId="7085E488"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Netherlands</w:t>
            </w:r>
          </w:p>
        </w:tc>
        <w:tc>
          <w:tcPr>
            <w:tcW w:w="0" w:type="auto"/>
          </w:tcPr>
          <w:p w14:paraId="5B9D2725"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58)</w:t>
            </w:r>
          </w:p>
        </w:tc>
        <w:tc>
          <w:tcPr>
            <w:tcW w:w="1858" w:type="dxa"/>
            <w:gridSpan w:val="2"/>
          </w:tcPr>
          <w:p w14:paraId="36F3AC7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 xml:space="preserve">52.0 </w:t>
            </w:r>
          </w:p>
        </w:tc>
        <w:tc>
          <w:tcPr>
            <w:tcW w:w="1940" w:type="dxa"/>
            <w:gridSpan w:val="2"/>
          </w:tcPr>
          <w:p w14:paraId="3D2BBB34"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18.0</w:t>
            </w:r>
          </w:p>
        </w:tc>
        <w:tc>
          <w:tcPr>
            <w:tcW w:w="0" w:type="auto"/>
            <w:gridSpan w:val="2"/>
          </w:tcPr>
          <w:p w14:paraId="51B9844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5515193F"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 xml:space="preserve">58.0 </w:t>
            </w:r>
          </w:p>
        </w:tc>
        <w:tc>
          <w:tcPr>
            <w:tcW w:w="1800" w:type="dxa"/>
          </w:tcPr>
          <w:p w14:paraId="2576643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20.0</w:t>
            </w:r>
          </w:p>
        </w:tc>
        <w:tc>
          <w:tcPr>
            <w:tcW w:w="1170" w:type="dxa"/>
          </w:tcPr>
          <w:p w14:paraId="49EFAC7B"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7B59836D"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773665"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Veale 1994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rwrfKKcZ","properties":{"formattedCitation":"[44]","plainCitation":"[44]","noteIndex":0},"citationItems":[{"id":2737,"uris":["http://zotero.org/users/969438/items/H6VMNP2L"],"uri":["http://zotero.org/users/969438/items/H6VMNP2L"],"itemData":{"id":2737,"type":"article-journal","abstract":"Fish oil may be beneficial in the treatment of psoriasis and in RA. We examined the potential benefit of Efamol Marine, a combination of evening primrose oil and fish oil in the treatment of 38 patients with PsA. Patients with PsA were entered in a double-blind placebo controlled study and received either 12 Efamol Marine capsules or 12 placebo capsules daily for 9 months. All patients received placebo capsules for a further 3 months. At month 3 of the study patients were asked to reduce their intake of NSAIDs and maintain that decrease provided there was no worsening of their joint symptoms. Clinical assessments of skin and joint disease severity and activity were performed at 0, 1, 3, 6, 9 and 12 months. All measures of skin disease activity including severity, percentage body affected and itch were unchanged by Efamol Marine. The NSAID requirement remained the same between both treatment groups. In addition, there was no change demonstrated in the activity of arthritis as measured by duration of morning stiffness. Ritchie articular index, number of active joints, ESR and CRP. However, a rise in serum TXB2 was observed in the active group during the placebo phase; in addition a fall in leukotriene B4 production occurred during the active phase period followed by a marked rise during the placebo phase suggesting some laboratory documented anti-inflammatory effect. In conclusion, this study suggests that Efamol Marine may alter prostaglandin metabolism in patients with PsA, although it did not produce a clinical improvement and did not allow reduction in NSAID requirement. A larger dose of essential fatty acid may be needed to produce a clinical benefit.","container-title":"British Journal of Rheumatology","DOI":"10.1093/rheumatology/33.10.954","ISSN":"0263-7103","issue":"10","journalAbbreviation":"Br. J. Rheumatol.","language":"eng","note":"PMID: 7921757","page":"954-958","source":"PubMed","title":"A double-blind placebo controlled trial of Efamol Marine on skin and joint symptoms of psoriatic arthritis","volume":"33","author":[{"family":"Veale","given":"D. J."},{"family":"Torley","given":"H. I."},{"family":"Richards","given":"I. M."},{"family":"O'Dowd","given":"A."},{"family":"Fitzsimons","given":"C."},{"family":"Belch","given":"J. J."},{"family":"Sturrock","given":"R. D."}],"issued":{"date-parts":[["1994",10]]}}}],"schema":"https://github.com/citation-style-language/schema/raw/master/csl-citation.json"}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[44]</w:t>
            </w:r>
            <w:r w:rsidRPr="009A0BFE">
              <w:rPr>
                <w:color w:val="000000"/>
                <w:sz w:val="20"/>
                <w:szCs w:val="20"/>
                <w:lang w:val="en-GB"/>
              </w:rPr>
              <w:fldChar w:fldCharType="end"/>
            </w:r>
          </w:p>
        </w:tc>
        <w:tc>
          <w:tcPr>
            <w:tcW w:w="0" w:type="auto"/>
          </w:tcPr>
          <w:p w14:paraId="286EC5B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Britain</w:t>
            </w:r>
          </w:p>
        </w:tc>
        <w:tc>
          <w:tcPr>
            <w:tcW w:w="0" w:type="auto"/>
          </w:tcPr>
          <w:p w14:paraId="3CA2DAA9"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PsA</w:t>
            </w:r>
          </w:p>
        </w:tc>
        <w:tc>
          <w:tcPr>
            <w:tcW w:w="1858" w:type="dxa"/>
            <w:gridSpan w:val="2"/>
          </w:tcPr>
          <w:p w14:paraId="4EAB6A8C"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u w:val="single"/>
                <w:lang w:val="en-GB"/>
              </w:rPr>
            </w:pPr>
            <w:r w:rsidRPr="009A0BFE">
              <w:rPr>
                <w:color w:val="000000"/>
                <w:sz w:val="20"/>
                <w:szCs w:val="20"/>
                <w:lang w:val="en-GB"/>
              </w:rPr>
              <w:t xml:space="preserve">40.0 </w:t>
            </w:r>
          </w:p>
        </w:tc>
        <w:tc>
          <w:tcPr>
            <w:tcW w:w="1940" w:type="dxa"/>
            <w:gridSpan w:val="2"/>
          </w:tcPr>
          <w:p w14:paraId="21235EF1"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 xml:space="preserve">9 </w:t>
            </w:r>
          </w:p>
        </w:tc>
        <w:tc>
          <w:tcPr>
            <w:tcW w:w="0" w:type="auto"/>
            <w:gridSpan w:val="2"/>
          </w:tcPr>
          <w:p w14:paraId="64FE1479"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02644665"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40.0</w:t>
            </w:r>
          </w:p>
        </w:tc>
        <w:tc>
          <w:tcPr>
            <w:tcW w:w="1800" w:type="dxa"/>
          </w:tcPr>
          <w:p w14:paraId="5BED3B66"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11.0</w:t>
            </w:r>
          </w:p>
        </w:tc>
        <w:tc>
          <w:tcPr>
            <w:tcW w:w="1170" w:type="dxa"/>
          </w:tcPr>
          <w:p w14:paraId="370CA66D"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5C740A6C" w14:textId="77777777" w:rsidTr="00CC547A">
        <w:tc>
          <w:tcPr>
            <w:cnfStyle w:val="001000000000" w:firstRow="0" w:lastRow="0" w:firstColumn="1" w:lastColumn="0" w:oddVBand="0" w:evenVBand="0" w:oddHBand="0" w:evenHBand="0" w:firstRowFirstColumn="0" w:firstRowLastColumn="0" w:lastRowFirstColumn="0" w:lastRowLastColumn="0"/>
            <w:tcW w:w="0" w:type="auto"/>
          </w:tcPr>
          <w:p w14:paraId="3413F904"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Veselinovic</w:t>
            </w:r>
            <w:proofErr w:type="spellEnd"/>
            <w:r w:rsidRPr="009A0BFE">
              <w:rPr>
                <w:color w:val="000000"/>
                <w:sz w:val="20"/>
                <w:szCs w:val="20"/>
                <w:lang w:val="en-GB"/>
              </w:rPr>
              <w:t xml:space="preserve"> 2017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0S65DLsl","properties":{"formattedCitation":"[45]","plainCitation":"[45]","noteIndex":0},"citationItems":[{"id":1402,"uris":["http://zotero.org/users/969438/items/QP7TTDZ6"],"uri":["http://zotero.org/users/969438/items/QP7TTDZ6"],"itemData":{"id":1402,"type":"article-journal","abstract":"(1) Background: Marine n-3 polyunsaturated fatty acids (PUFA) and ɤ-linolenic acid (GLA) are well-known anti-inflammatory agents that may help in the treatment of inflammatory disorders. Their effects were examined in patients with rheumatoid arthritis; (2) Methods: Sixty patients with active rheumatoid arthritis were involved in a prospective, randomized trial of a 12 week supplementation with fish oil (group I), fish oil with primrose evening oil (group II), or with no supplementation (group III). Clinical and laboratory evaluations were done at the beginning and at the end of the study; (3) Results: The Disease Activity Score 28 (DAS 28 score), number of tender joints and visual analogue scale (VAS) score decreased notably after supplementation in groups I and II (p &lt; 0.001). In plasma phospholipids the n-6/n-3 fatty acids ratio declined from 15.47 ± 5.51 to 10.62 ± 5.07 (p = 0.005), and from 18.15 ± 5.04 to 13.50 ± 4.81 (p = 0.005) in groups I and II respectively. The combination of n-3 PUFA and GLA (group II) increased ɤ-linolenic acid (0.00 ± 0.00 to 0.13 ± 0.11, p &lt; 0.001), which was undetectable in all groups before the treatments; (4) Conclusion: Daily supplementation with n-3 fatty acids alone or in combination with GLA exerted significant clinical benefits and certain changes in disease activity.","container-title":"Nutrients","DOI":"10.3390/nu9040325","ISSN":"2072-6643","issue":"4","journalAbbreviation":"Nutrients","language":"eng","note":"PMID: 28346333\nPMCID: PMC5409664","source":"PubMed","title":"Clinical Benefits of n-3 PUFA and ɤ-Linolenic Acid in Patients with Rheumatoid Arthritis","volume":"9","author":[{"family":"Veselinovic","given":"Mirjana"},{"family":"Vasiljevic","given":"Dragan"},{"family":"Vucic","given":"Vesna"},{"family":"Arsic","given":"Aleksandra"},{"family":"Petrovic","given":"Snjezana"},{"family":"Tomic-Lucic","given":"Aleksandra"},{"family":"Savic","given":"Maja"},{"family":"Zivanovic","given":"Sandra"},{"family":"Stojic","given":"Vladislava"},{"family":"Jakovljevic","given":"Vladimir"}],"issued":{"date-parts":[["2017",3,25]]}}}],"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[45]</w:t>
            </w:r>
            <w:r w:rsidRPr="009A0BFE">
              <w:rPr>
                <w:color w:val="000000"/>
                <w:sz w:val="20"/>
                <w:szCs w:val="20"/>
                <w:lang w:val="en-GB"/>
              </w:rPr>
              <w:fldChar w:fldCharType="end"/>
            </w:r>
          </w:p>
        </w:tc>
        <w:tc>
          <w:tcPr>
            <w:tcW w:w="0" w:type="auto"/>
          </w:tcPr>
          <w:p w14:paraId="7D44D136"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Serbia</w:t>
            </w:r>
          </w:p>
        </w:tc>
        <w:tc>
          <w:tcPr>
            <w:tcW w:w="0" w:type="auto"/>
          </w:tcPr>
          <w:p w14:paraId="541AFEC0"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2010)</w:t>
            </w:r>
          </w:p>
        </w:tc>
        <w:tc>
          <w:tcPr>
            <w:tcW w:w="877" w:type="dxa"/>
          </w:tcPr>
          <w:p w14:paraId="2AABE896"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54.0 (8)</w:t>
            </w:r>
          </w:p>
        </w:tc>
        <w:tc>
          <w:tcPr>
            <w:tcW w:w="981" w:type="dxa"/>
          </w:tcPr>
          <w:p w14:paraId="20069E5B"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57.0 (8)</w:t>
            </w:r>
          </w:p>
        </w:tc>
        <w:tc>
          <w:tcPr>
            <w:tcW w:w="909" w:type="dxa"/>
          </w:tcPr>
          <w:p w14:paraId="38F5D70F"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6.6 (4)</w:t>
            </w:r>
          </w:p>
        </w:tc>
        <w:tc>
          <w:tcPr>
            <w:tcW w:w="1031" w:type="dxa"/>
          </w:tcPr>
          <w:p w14:paraId="4A4837A9"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8.1 (2.7)</w:t>
            </w:r>
          </w:p>
        </w:tc>
        <w:tc>
          <w:tcPr>
            <w:tcW w:w="940" w:type="dxa"/>
          </w:tcPr>
          <w:p w14:paraId="4F8C26B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4.99 (0.88)</w:t>
            </w:r>
          </w:p>
        </w:tc>
        <w:tc>
          <w:tcPr>
            <w:tcW w:w="708" w:type="dxa"/>
          </w:tcPr>
          <w:p w14:paraId="4EB6DA0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4.76 (0.85)</w:t>
            </w:r>
          </w:p>
        </w:tc>
        <w:tc>
          <w:tcPr>
            <w:tcW w:w="1272" w:type="dxa"/>
          </w:tcPr>
          <w:p w14:paraId="57D82A2B"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59.0 (7)</w:t>
            </w:r>
          </w:p>
        </w:tc>
        <w:tc>
          <w:tcPr>
            <w:tcW w:w="1800" w:type="dxa"/>
          </w:tcPr>
          <w:p w14:paraId="1AD6A0B8"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5.2 (2.6)</w:t>
            </w:r>
          </w:p>
        </w:tc>
        <w:tc>
          <w:tcPr>
            <w:tcW w:w="1170" w:type="dxa"/>
          </w:tcPr>
          <w:p w14:paraId="36E0784E"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4.66 (0.8)</w:t>
            </w:r>
          </w:p>
        </w:tc>
      </w:tr>
      <w:tr w:rsidR="00E6398B" w:rsidRPr="009A0BFE" w14:paraId="6AED8F80" w14:textId="77777777" w:rsidTr="00CC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C0B303" w14:textId="77777777" w:rsidR="00E6398B" w:rsidRPr="009A0BFE" w:rsidRDefault="00E6398B" w:rsidP="00CC547A">
            <w:pPr>
              <w:jc w:val="center"/>
              <w:rPr>
                <w:color w:val="000000"/>
                <w:sz w:val="20"/>
                <w:szCs w:val="20"/>
                <w:lang w:val="en-GB"/>
              </w:rPr>
            </w:pPr>
            <w:r w:rsidRPr="009A0BFE">
              <w:rPr>
                <w:color w:val="000000"/>
                <w:sz w:val="20"/>
                <w:szCs w:val="20"/>
                <w:lang w:val="en-GB"/>
              </w:rPr>
              <w:t xml:space="preserve">Volker 2000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rSAaDIUw","properties":{"formattedCitation":"[46]","plainCitation":"[46]","noteIndex":0},"citationItems":[{"id":2701,"uris":["http://zotero.org/users/969438/items/3SV4I87Y"],"uri":["http://zotero.org/users/969438/items/3SV4I87Y"],"itemData":{"id":2701,"type":"article-journal","abstract":"OBJECTIVE: To determine the efficacy of fish oil derived (n-3) fatty acid supplementation (3-6 capsules/day) in subjects with rheumatoid arthritis (RA) whose (n-6) fatty acid intake in the background diet was &lt; 10 g/day, compared to olive/corn oil capsule supplement over a 15 week period.\nMETHODS: A placebo controlled, double blind, randomized 15 week study to determine the effect of supplementation on clinical variables in 50 subjects with RA whose background diet was naturally low in (n-6) fatty acids. Fish oil containing 60% (n-3) fatty acids was supplemented at a rate of 40 mg/kg body weight.\nRESULTS: Analysis of 9 clinical variables indicated there was a significant difference (p &lt; 0.02) between control and treatment groups. Five subjects in the treatment group and 3 in the control group met the American College of Rheumatology 20% improvement criteria. Dietary supplementation resulted in a significant increase in eicosapentaenoic acid in plasma and monocyte lipids in the supplemented group.\nCONCLUSION: The findings suggest that fish oil supplementation that delivers (n-3) fatty acids at a dose of 40 mg/kg body weight/day, with dietary (n-6) fatty acid intake &lt; 10 g/day in the background diet, results in substantial cellular incorporation of (n-3) fatty acids and improvements in clinical status in patients with RA.","container-title":"The Journal of Rheumatology","ISSN":"0315-162X","issue":"10","journalAbbreviation":"J. Rheumatol.","language":"eng","note":"PMID: 11036827","page":"2343-2346","source":"PubMed","title":"Efficacy of fish oil concentrate in the treatment of rheumatoid arthritis","volume":"27","author":[{"family":"Volker","given":"D."},{"family":"Fitzgerald","given":"P."},{"family":"Major","given":"G."},{"family":"Garg","given":"M."}],"issued":{"date-parts":[["2000",10]]}}}],"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[46]</w:t>
            </w:r>
            <w:r w:rsidRPr="009A0BFE">
              <w:rPr>
                <w:color w:val="000000"/>
                <w:sz w:val="20"/>
                <w:szCs w:val="20"/>
                <w:lang w:val="en-GB"/>
              </w:rPr>
              <w:fldChar w:fldCharType="end"/>
            </w:r>
          </w:p>
        </w:tc>
        <w:tc>
          <w:tcPr>
            <w:tcW w:w="0" w:type="auto"/>
          </w:tcPr>
          <w:p w14:paraId="7DA07BDD"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Australia</w:t>
            </w:r>
          </w:p>
        </w:tc>
        <w:tc>
          <w:tcPr>
            <w:tcW w:w="0" w:type="auto"/>
          </w:tcPr>
          <w:p w14:paraId="10BCBE35"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RA</w:t>
            </w:r>
          </w:p>
        </w:tc>
        <w:tc>
          <w:tcPr>
            <w:tcW w:w="1858" w:type="dxa"/>
            <w:gridSpan w:val="2"/>
          </w:tcPr>
          <w:p w14:paraId="33D9A08A"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54.0 (4)</w:t>
            </w:r>
          </w:p>
        </w:tc>
        <w:tc>
          <w:tcPr>
            <w:tcW w:w="1940" w:type="dxa"/>
            <w:gridSpan w:val="2"/>
          </w:tcPr>
          <w:p w14:paraId="3EF0AB3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12.0 (3)</w:t>
            </w:r>
          </w:p>
        </w:tc>
        <w:tc>
          <w:tcPr>
            <w:tcW w:w="0" w:type="auto"/>
            <w:gridSpan w:val="2"/>
          </w:tcPr>
          <w:p w14:paraId="31E46792"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Pr>
          <w:p w14:paraId="22660DAE" w14:textId="77777777" w:rsidR="00E6398B" w:rsidRPr="009A0BFE" w:rsidRDefault="00E6398B" w:rsidP="00CC547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A0BFE">
              <w:rPr>
                <w:color w:val="000000"/>
                <w:sz w:val="20"/>
                <w:szCs w:val="20"/>
                <w:lang w:val="en-GB"/>
              </w:rPr>
              <w:t>60.0 (3)</w:t>
            </w:r>
          </w:p>
        </w:tc>
        <w:tc>
          <w:tcPr>
            <w:tcW w:w="1800" w:type="dxa"/>
          </w:tcPr>
          <w:p w14:paraId="4027842F"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15.0 (2)</w:t>
            </w:r>
          </w:p>
        </w:tc>
        <w:tc>
          <w:tcPr>
            <w:tcW w:w="1170" w:type="dxa"/>
          </w:tcPr>
          <w:p w14:paraId="4706CCDA" w14:textId="77777777" w:rsidR="00E6398B" w:rsidRPr="009A0BFE" w:rsidRDefault="00E6398B" w:rsidP="00CC547A">
            <w:pPr>
              <w:pStyle w:val="MDPI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r w:rsidR="00E6398B" w:rsidRPr="009A0BFE" w14:paraId="02AAD75F" w14:textId="77777777" w:rsidTr="00CC547A">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6A70634" w14:textId="77777777" w:rsidR="00E6398B" w:rsidRPr="009A0BFE" w:rsidRDefault="00E6398B" w:rsidP="00CC547A">
            <w:pPr>
              <w:jc w:val="center"/>
              <w:rPr>
                <w:color w:val="000000"/>
                <w:sz w:val="20"/>
                <w:szCs w:val="20"/>
                <w:lang w:val="en-GB"/>
              </w:rPr>
            </w:pPr>
            <w:proofErr w:type="spellStart"/>
            <w:r w:rsidRPr="009A0BFE">
              <w:rPr>
                <w:color w:val="000000"/>
                <w:sz w:val="20"/>
                <w:szCs w:val="20"/>
                <w:lang w:val="en-GB"/>
              </w:rPr>
              <w:t>Zurier</w:t>
            </w:r>
            <w:proofErr w:type="spellEnd"/>
            <w:r w:rsidRPr="009A0BFE">
              <w:rPr>
                <w:color w:val="000000"/>
                <w:sz w:val="20"/>
                <w:szCs w:val="20"/>
                <w:lang w:val="en-GB"/>
              </w:rPr>
              <w:t xml:space="preserve"> 1996 </w:t>
            </w:r>
            <w:r w:rsidRPr="009A0BFE">
              <w:rPr>
                <w:color w:val="000000"/>
                <w:sz w:val="20"/>
                <w:szCs w:val="20"/>
                <w:lang w:val="en-GB"/>
              </w:rPr>
              <w:fldChar w:fldCharType="begin"/>
            </w:r>
            <w:r w:rsidRPr="009A0BFE">
              <w:rPr>
                <w:color w:val="000000"/>
                <w:sz w:val="20"/>
                <w:szCs w:val="20"/>
                <w:lang w:val="en-GB"/>
              </w:rPr>
              <w:instrText xml:space="preserve"> ADDIN ZOTERO_ITEM CSL_CITATION {"citationID":"1kbozpLF","properties":{"formattedCitation":"[47]","plainCitation":"[47]","noteIndex":0},"citationItems":[{"id":2781,"uris":["http://zotero.org/users/969438/items/7A9D3ZIR"],"uri":["http://zotero.org/users/969438/items/7A9D3ZIR"],"itemData":{"id":2781,"type":"article-journal","abstract":"OBJECTIVE: To assess the clinical efficacy and adverse effects of gamma-linolenic acid (GLA), a plant seed oil-derived unsaturated fatty acid that suppresses inflammation and joint tissue injury in animal models, in the treatment of active rheumatoid arthritis (RA).\nMETHODS: Fifty-six patients with active RA were randomized to treatment groups in a 6-month, double-blind trial of GLA versus placebo. This was followed by a 6-month, single-blind trial during which all patients received GLA. Patients were treated with 2.8 gm/day of GLA as the free fatty acid or with sunflower seed oil (placebo) administered in identical capsules.\nRESULTS: Treatment with GLA for 6 months resulted in statistically significant and clinically relevant reductions in the signs and symptoms of disease activity in patients with RA. Overall meaningful responses (at least 25% improvement in 4 measures) were also better in the GLA treatment group (14 of 22 patients versus 4 of 19 in the placebo group; P = 0.015). During the second 6 months, both groups exhibited improvement in disease activity. Thus, patients taking GLA during the entire study showed progressive improvement during the second 6 months. In this group, 16 of 21 patients showed meaningful improvement at 12 months compared with study entry.\nCONCLUSION: GLA at doses used in this study is a well-tolerated and effective treatment for active RA. GLA is available as a component of several plant seed oils and is usually taken in far lower doses than were used in this trial. It is not approved in the United States for the treatment of any condition, and should not be viewed as therapy for any disease. Further controlled studies of its in RA are warranted.","container-title":"Arthritis and Rheumatism","DOI":"10.1002/art.1780391106","ISSN":"0004-3591","issue":"11","journalAbbreviation":"Arthritis Rheum.","language":"eng","note":"PMID: 8912502","page":"1808-1817","source":"PubMed","title":"gamma-Linolenic acid treatment of rheumatoid arthritis. A randomized, placebo-controlled trial","volume":"39","author":[{"family":"Zurier","given":"R. B."},{"family":"Rossetti","given":"R. G."},{"family":"Jacobson","given":"E. W."},{"family":"DeMarco","given":"D. M."},{"family":"Liu","given":"N. Y."},{"family":"Temming","given":"J. E."},{"family":"White","given":"B. M."},{"family":"Laposata","given":"M."}],"issued":{"date-parts":[["1996",11]]}}}],"schema":"https://github.com/citation-style-language/schema/raw/master/csl-citation.json"} </w:instrText>
            </w:r>
            <w:r w:rsidRPr="009A0BFE">
              <w:rPr>
                <w:color w:val="000000"/>
                <w:sz w:val="20"/>
                <w:szCs w:val="20"/>
                <w:lang w:val="en-GB"/>
              </w:rPr>
              <w:fldChar w:fldCharType="separate"/>
            </w:r>
            <w:r w:rsidRPr="009A0BFE">
              <w:rPr>
                <w:noProof/>
                <w:color w:val="000000"/>
                <w:sz w:val="20"/>
                <w:szCs w:val="20"/>
                <w:lang w:val="en-GB"/>
              </w:rPr>
              <w:t>[47]</w:t>
            </w:r>
            <w:r w:rsidRPr="009A0BFE">
              <w:rPr>
                <w:color w:val="000000"/>
                <w:sz w:val="20"/>
                <w:szCs w:val="20"/>
                <w:lang w:val="en-GB"/>
              </w:rPr>
              <w:fldChar w:fldCharType="end"/>
            </w:r>
          </w:p>
        </w:tc>
        <w:tc>
          <w:tcPr>
            <w:tcW w:w="0" w:type="auto"/>
            <w:tcBorders>
              <w:bottom w:val="single" w:sz="4" w:space="0" w:color="auto"/>
            </w:tcBorders>
          </w:tcPr>
          <w:p w14:paraId="40A5D786"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USA</w:t>
            </w:r>
          </w:p>
        </w:tc>
        <w:tc>
          <w:tcPr>
            <w:tcW w:w="0" w:type="auto"/>
            <w:tcBorders>
              <w:bottom w:val="single" w:sz="4" w:space="0" w:color="auto"/>
            </w:tcBorders>
          </w:tcPr>
          <w:p w14:paraId="354A1954"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RA (ACR 87)</w:t>
            </w:r>
          </w:p>
        </w:tc>
        <w:tc>
          <w:tcPr>
            <w:tcW w:w="1858" w:type="dxa"/>
            <w:gridSpan w:val="2"/>
            <w:tcBorders>
              <w:bottom w:val="single" w:sz="4" w:space="0" w:color="auto"/>
            </w:tcBorders>
          </w:tcPr>
          <w:p w14:paraId="76BA89B3"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57.4 (9.98)</w:t>
            </w:r>
          </w:p>
        </w:tc>
        <w:tc>
          <w:tcPr>
            <w:tcW w:w="1940" w:type="dxa"/>
            <w:gridSpan w:val="2"/>
            <w:tcBorders>
              <w:bottom w:val="single" w:sz="4" w:space="0" w:color="auto"/>
            </w:tcBorders>
          </w:tcPr>
          <w:p w14:paraId="6D417E3A"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12.0 (6.1)</w:t>
            </w:r>
          </w:p>
        </w:tc>
        <w:tc>
          <w:tcPr>
            <w:tcW w:w="0" w:type="auto"/>
            <w:gridSpan w:val="2"/>
            <w:tcBorders>
              <w:bottom w:val="single" w:sz="4" w:space="0" w:color="auto"/>
            </w:tcBorders>
          </w:tcPr>
          <w:p w14:paraId="04946DFC"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c>
          <w:tcPr>
            <w:tcW w:w="1272" w:type="dxa"/>
            <w:tcBorders>
              <w:bottom w:val="single" w:sz="4" w:space="0" w:color="auto"/>
            </w:tcBorders>
          </w:tcPr>
          <w:p w14:paraId="4D4C1A36" w14:textId="77777777" w:rsidR="00E6398B" w:rsidRPr="009A0BFE" w:rsidRDefault="00E6398B" w:rsidP="00CC547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A0BFE">
              <w:rPr>
                <w:color w:val="000000"/>
                <w:sz w:val="20"/>
                <w:szCs w:val="20"/>
                <w:lang w:val="en-GB"/>
              </w:rPr>
              <w:t>54.6 (13.58)</w:t>
            </w:r>
          </w:p>
        </w:tc>
        <w:tc>
          <w:tcPr>
            <w:tcW w:w="1800" w:type="dxa"/>
            <w:tcBorders>
              <w:bottom w:val="single" w:sz="4" w:space="0" w:color="auto"/>
            </w:tcBorders>
          </w:tcPr>
          <w:p w14:paraId="7B967643"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10.3 (8.7)</w:t>
            </w:r>
          </w:p>
        </w:tc>
        <w:tc>
          <w:tcPr>
            <w:tcW w:w="1170" w:type="dxa"/>
            <w:tcBorders>
              <w:bottom w:val="single" w:sz="4" w:space="0" w:color="auto"/>
            </w:tcBorders>
          </w:tcPr>
          <w:p w14:paraId="5643D0B7" w14:textId="77777777" w:rsidR="00E6398B" w:rsidRPr="009A0BFE" w:rsidRDefault="00E6398B" w:rsidP="00CC547A">
            <w:pPr>
              <w:pStyle w:val="MDPI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9A0BFE">
              <w:rPr>
                <w:rFonts w:ascii="Times New Roman" w:hAnsi="Times New Roman"/>
                <w:lang w:val="en-GB"/>
              </w:rPr>
              <w:t>NR</w:t>
            </w:r>
          </w:p>
        </w:tc>
      </w:tr>
    </w:tbl>
    <w:p w14:paraId="6F1517A6" w14:textId="77777777" w:rsidR="00E6398B" w:rsidRPr="009A0BFE" w:rsidRDefault="00E6398B" w:rsidP="00E6398B">
      <w:pPr>
        <w:rPr>
          <w:sz w:val="22"/>
          <w:szCs w:val="22"/>
        </w:rPr>
      </w:pPr>
      <w:r w:rsidRPr="009A0BFE">
        <w:rPr>
          <w:sz w:val="22"/>
          <w:szCs w:val="22"/>
        </w:rPr>
        <w:t xml:space="preserve">Data are </w:t>
      </w:r>
      <w:proofErr w:type="spellStart"/>
      <w:r w:rsidRPr="009A0BFE">
        <w:rPr>
          <w:sz w:val="22"/>
          <w:szCs w:val="22"/>
        </w:rPr>
        <w:t>mean</w:t>
      </w:r>
      <w:proofErr w:type="spellEnd"/>
      <w:r w:rsidRPr="009A0BFE">
        <w:rPr>
          <w:sz w:val="22"/>
          <w:szCs w:val="22"/>
        </w:rPr>
        <w:t xml:space="preserve"> (SD). ACR= American </w:t>
      </w:r>
      <w:proofErr w:type="spellStart"/>
      <w:r w:rsidRPr="009A0BFE">
        <w:rPr>
          <w:sz w:val="22"/>
          <w:szCs w:val="22"/>
        </w:rPr>
        <w:t>College</w:t>
      </w:r>
      <w:proofErr w:type="spellEnd"/>
      <w:r w:rsidRPr="009A0BFE">
        <w:rPr>
          <w:sz w:val="22"/>
          <w:szCs w:val="22"/>
        </w:rPr>
        <w:t xml:space="preserve"> of </w:t>
      </w:r>
      <w:proofErr w:type="spellStart"/>
      <w:r w:rsidRPr="009A0BFE">
        <w:rPr>
          <w:sz w:val="22"/>
          <w:szCs w:val="22"/>
        </w:rPr>
        <w:t>Rheumatology</w:t>
      </w:r>
      <w:proofErr w:type="spellEnd"/>
      <w:r w:rsidRPr="009A0BFE">
        <w:rPr>
          <w:sz w:val="22"/>
          <w:szCs w:val="22"/>
        </w:rPr>
        <w:t xml:space="preserve">; AS= </w:t>
      </w:r>
      <w:proofErr w:type="spellStart"/>
      <w:r w:rsidRPr="009A0BFE">
        <w:rPr>
          <w:sz w:val="22"/>
          <w:szCs w:val="22"/>
        </w:rPr>
        <w:t>ankylosis</w:t>
      </w:r>
      <w:proofErr w:type="spellEnd"/>
      <w:r w:rsidRPr="009A0BFE">
        <w:rPr>
          <w:sz w:val="22"/>
          <w:szCs w:val="22"/>
        </w:rPr>
        <w:t xml:space="preserve"> </w:t>
      </w:r>
      <w:proofErr w:type="spellStart"/>
      <w:r w:rsidRPr="009A0BFE">
        <w:rPr>
          <w:sz w:val="22"/>
          <w:szCs w:val="22"/>
        </w:rPr>
        <w:t>spondylitis</w:t>
      </w:r>
      <w:proofErr w:type="spellEnd"/>
      <w:r w:rsidRPr="009A0BFE">
        <w:rPr>
          <w:sz w:val="22"/>
          <w:szCs w:val="22"/>
        </w:rPr>
        <w:t xml:space="preserve">; BASDAI= Bath </w:t>
      </w:r>
      <w:proofErr w:type="spellStart"/>
      <w:r w:rsidRPr="009A0BFE">
        <w:rPr>
          <w:sz w:val="22"/>
          <w:szCs w:val="22"/>
        </w:rPr>
        <w:t>Ankylosing</w:t>
      </w:r>
      <w:proofErr w:type="spellEnd"/>
      <w:r w:rsidRPr="009A0BFE">
        <w:rPr>
          <w:sz w:val="22"/>
          <w:szCs w:val="22"/>
        </w:rPr>
        <w:t xml:space="preserve"> </w:t>
      </w:r>
      <w:proofErr w:type="spellStart"/>
      <w:r w:rsidRPr="009A0BFE">
        <w:rPr>
          <w:sz w:val="22"/>
          <w:szCs w:val="22"/>
        </w:rPr>
        <w:t>Spondylitis</w:t>
      </w:r>
      <w:proofErr w:type="spellEnd"/>
      <w:r w:rsidRPr="009A0BFE">
        <w:rPr>
          <w:sz w:val="22"/>
          <w:szCs w:val="22"/>
        </w:rPr>
        <w:t xml:space="preserve"> </w:t>
      </w:r>
      <w:proofErr w:type="spellStart"/>
      <w:r w:rsidRPr="009A0BFE">
        <w:rPr>
          <w:sz w:val="22"/>
          <w:szCs w:val="22"/>
        </w:rPr>
        <w:t>Disease</w:t>
      </w:r>
      <w:proofErr w:type="spellEnd"/>
      <w:r w:rsidRPr="009A0BFE">
        <w:rPr>
          <w:sz w:val="22"/>
          <w:szCs w:val="22"/>
        </w:rPr>
        <w:t xml:space="preserve"> Activity Index; CASPAR= Classification </w:t>
      </w:r>
      <w:proofErr w:type="spellStart"/>
      <w:r w:rsidRPr="009A0BFE">
        <w:rPr>
          <w:sz w:val="22"/>
          <w:szCs w:val="22"/>
        </w:rPr>
        <w:t>Criteria</w:t>
      </w:r>
      <w:proofErr w:type="spellEnd"/>
      <w:r w:rsidRPr="009A0BFE">
        <w:rPr>
          <w:sz w:val="22"/>
          <w:szCs w:val="22"/>
        </w:rPr>
        <w:t xml:space="preserve"> for </w:t>
      </w:r>
      <w:proofErr w:type="spellStart"/>
      <w:r w:rsidRPr="009A0BFE">
        <w:rPr>
          <w:sz w:val="22"/>
          <w:szCs w:val="22"/>
        </w:rPr>
        <w:t>Psoriatic</w:t>
      </w:r>
      <w:proofErr w:type="spellEnd"/>
      <w:r w:rsidRPr="009A0BFE">
        <w:rPr>
          <w:sz w:val="22"/>
          <w:szCs w:val="22"/>
        </w:rPr>
        <w:t xml:space="preserve"> </w:t>
      </w:r>
      <w:proofErr w:type="spellStart"/>
      <w:r w:rsidRPr="009A0BFE">
        <w:rPr>
          <w:sz w:val="22"/>
          <w:szCs w:val="22"/>
        </w:rPr>
        <w:t>Arthritis</w:t>
      </w:r>
      <w:proofErr w:type="spellEnd"/>
      <w:r w:rsidRPr="009A0BFE">
        <w:rPr>
          <w:sz w:val="22"/>
          <w:szCs w:val="22"/>
        </w:rPr>
        <w:t xml:space="preserve">; DAS28= </w:t>
      </w:r>
      <w:proofErr w:type="spellStart"/>
      <w:r w:rsidRPr="009A0BFE">
        <w:rPr>
          <w:sz w:val="22"/>
          <w:szCs w:val="22"/>
        </w:rPr>
        <w:t>Disease</w:t>
      </w:r>
      <w:proofErr w:type="spellEnd"/>
      <w:r w:rsidRPr="009A0BFE">
        <w:rPr>
          <w:sz w:val="22"/>
          <w:szCs w:val="22"/>
        </w:rPr>
        <w:t xml:space="preserve"> Activity Score in 28 joints; ESSG= </w:t>
      </w:r>
      <w:proofErr w:type="spellStart"/>
      <w:r w:rsidRPr="009A0BFE">
        <w:rPr>
          <w:sz w:val="22"/>
          <w:szCs w:val="22"/>
        </w:rPr>
        <w:t>European</w:t>
      </w:r>
      <w:proofErr w:type="spellEnd"/>
      <w:r w:rsidRPr="009A0BFE">
        <w:rPr>
          <w:sz w:val="22"/>
          <w:szCs w:val="22"/>
        </w:rPr>
        <w:t xml:space="preserve"> </w:t>
      </w:r>
      <w:proofErr w:type="spellStart"/>
      <w:r w:rsidRPr="009A0BFE">
        <w:rPr>
          <w:sz w:val="22"/>
          <w:szCs w:val="22"/>
        </w:rPr>
        <w:t>Spondylitis</w:t>
      </w:r>
      <w:proofErr w:type="spellEnd"/>
      <w:r w:rsidRPr="009A0BFE">
        <w:rPr>
          <w:sz w:val="22"/>
          <w:szCs w:val="22"/>
        </w:rPr>
        <w:t xml:space="preserve"> </w:t>
      </w:r>
      <w:proofErr w:type="spellStart"/>
      <w:r w:rsidRPr="009A0BFE">
        <w:rPr>
          <w:sz w:val="22"/>
          <w:szCs w:val="22"/>
        </w:rPr>
        <w:t>Study</w:t>
      </w:r>
      <w:proofErr w:type="spellEnd"/>
      <w:r w:rsidRPr="009A0BFE">
        <w:rPr>
          <w:sz w:val="22"/>
          <w:szCs w:val="22"/>
        </w:rPr>
        <w:t xml:space="preserve"> Group; NR= not </w:t>
      </w:r>
      <w:proofErr w:type="spellStart"/>
      <w:r w:rsidRPr="009A0BFE">
        <w:rPr>
          <w:sz w:val="22"/>
          <w:szCs w:val="22"/>
        </w:rPr>
        <w:t>reported</w:t>
      </w:r>
      <w:proofErr w:type="spellEnd"/>
      <w:r w:rsidRPr="009A0BFE">
        <w:rPr>
          <w:sz w:val="22"/>
          <w:szCs w:val="22"/>
        </w:rPr>
        <w:t xml:space="preserve">; PsA= </w:t>
      </w:r>
      <w:proofErr w:type="spellStart"/>
      <w:r w:rsidRPr="009A0BFE">
        <w:rPr>
          <w:sz w:val="22"/>
          <w:szCs w:val="22"/>
        </w:rPr>
        <w:t>psoriatic</w:t>
      </w:r>
      <w:proofErr w:type="spellEnd"/>
      <w:r w:rsidRPr="009A0BFE">
        <w:rPr>
          <w:sz w:val="22"/>
          <w:szCs w:val="22"/>
        </w:rPr>
        <w:t xml:space="preserve"> </w:t>
      </w:r>
      <w:proofErr w:type="spellStart"/>
      <w:r w:rsidRPr="009A0BFE">
        <w:rPr>
          <w:sz w:val="22"/>
          <w:szCs w:val="22"/>
        </w:rPr>
        <w:t>arthritis</w:t>
      </w:r>
      <w:proofErr w:type="spellEnd"/>
      <w:r w:rsidRPr="009A0BFE">
        <w:rPr>
          <w:sz w:val="22"/>
          <w:szCs w:val="22"/>
        </w:rPr>
        <w:t xml:space="preserve">; RA= </w:t>
      </w:r>
      <w:proofErr w:type="spellStart"/>
      <w:r w:rsidRPr="009A0BFE">
        <w:rPr>
          <w:sz w:val="22"/>
          <w:szCs w:val="22"/>
        </w:rPr>
        <w:t>rheumatoid</w:t>
      </w:r>
      <w:proofErr w:type="spellEnd"/>
      <w:r w:rsidRPr="009A0BFE">
        <w:rPr>
          <w:sz w:val="22"/>
          <w:szCs w:val="22"/>
        </w:rPr>
        <w:t xml:space="preserve"> </w:t>
      </w:r>
      <w:proofErr w:type="spellStart"/>
      <w:r w:rsidRPr="009A0BFE">
        <w:rPr>
          <w:sz w:val="22"/>
          <w:szCs w:val="22"/>
        </w:rPr>
        <w:t>arthritis</w:t>
      </w:r>
      <w:proofErr w:type="spellEnd"/>
      <w:r w:rsidRPr="009A0BFE">
        <w:rPr>
          <w:sz w:val="22"/>
          <w:szCs w:val="22"/>
        </w:rPr>
        <w:t>.</w:t>
      </w:r>
    </w:p>
    <w:p w14:paraId="173927BB" w14:textId="77777777" w:rsidR="00E6398B" w:rsidRPr="009A0BFE" w:rsidRDefault="00E6398B" w:rsidP="00E6398B">
      <w:pPr>
        <w:rPr>
          <w:sz w:val="22"/>
          <w:szCs w:val="22"/>
          <w:lang w:val="en-GB"/>
        </w:rPr>
      </w:pPr>
      <w:r w:rsidRPr="009A0BFE">
        <w:rPr>
          <w:sz w:val="22"/>
          <w:szCs w:val="22"/>
          <w:lang w:val="en-GB"/>
        </w:rPr>
        <w:t>*: cross-over studies; ** BASDAI</w:t>
      </w:r>
    </w:p>
    <w:p w14:paraId="4AEE5AA4" w14:textId="78B45349" w:rsidR="00E6398B" w:rsidRDefault="00E6398B"/>
    <w:p w14:paraId="38EC02BE" w14:textId="77777777" w:rsidR="007D3EA5" w:rsidRDefault="007D3EA5"/>
    <w:sectPr w:rsidR="007D3EA5" w:rsidSect="00E639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8B"/>
    <w:rsid w:val="007D3EA5"/>
    <w:rsid w:val="00B1341E"/>
    <w:rsid w:val="00B257BD"/>
    <w:rsid w:val="00D12357"/>
    <w:rsid w:val="00E6398B"/>
    <w:rsid w:val="00E9357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9717DED"/>
  <w15:chartTrackingRefBased/>
  <w15:docId w15:val="{3F26E76C-0692-3F44-A6FD-7E333EE9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8B"/>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6398B"/>
    <w:rPr>
      <w:rFonts w:ascii="Calibri" w:eastAsia="Calibri" w:hAnsi="Calibri" w:cs="Times New Roman"/>
      <w:sz w:val="22"/>
      <w:szCs w:val="22"/>
      <w:lang w:eastAsia="en-US"/>
    </w:rPr>
  </w:style>
  <w:style w:type="paragraph" w:customStyle="1" w:styleId="MDPI42tablebody">
    <w:name w:val="MDPI_4.2_table_body"/>
    <w:qFormat/>
    <w:rsid w:val="00E6398B"/>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table" w:customStyle="1" w:styleId="Tableausimple41">
    <w:name w:val="Tableau simple 41"/>
    <w:basedOn w:val="TableauNormal"/>
    <w:uiPriority w:val="44"/>
    <w:rsid w:val="00E6398B"/>
    <w:rPr>
      <w:rFonts w:eastAsiaTheme="minorHAns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14616</Words>
  <Characters>64604</Characters>
  <Application>Microsoft Office Word</Application>
  <DocSecurity>0</DocSecurity>
  <Lines>4306</Lines>
  <Paragraphs>1257</Paragraphs>
  <ScaleCrop>false</ScaleCrop>
  <Company/>
  <LinksUpToDate>false</LinksUpToDate>
  <CharactersWithSpaces>77963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johanna.sigaux@gmail.com</dc:creator>
  <cp:keywords/>
  <dc:description/>
  <cp:lastModifiedBy>johanna.sigaux@gmail.com</cp:lastModifiedBy>
  <cp:revision>6</cp:revision>
  <dcterms:created xsi:type="dcterms:W3CDTF">2021-06-10T14:16:00Z</dcterms:created>
  <dcterms:modified xsi:type="dcterms:W3CDTF">2021-10-26T13:31:00Z</dcterms:modified>
</cp:coreProperties>
</file>