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B2845" w14:textId="1493F44B" w:rsidR="000B4D70" w:rsidRDefault="00370371" w:rsidP="000B4D70">
      <w:pPr>
        <w:rPr>
          <w:lang w:val="en-GB"/>
        </w:rPr>
      </w:pPr>
      <w:r>
        <w:rPr>
          <w:b/>
          <w:bCs/>
          <w:lang w:val="en-GB"/>
        </w:rPr>
        <w:t>A</w:t>
      </w:r>
      <w:r w:rsidRPr="00370371">
        <w:rPr>
          <w:b/>
          <w:bCs/>
          <w:lang w:val="en-GB"/>
        </w:rPr>
        <w:t>dditional file</w:t>
      </w:r>
      <w:r>
        <w:rPr>
          <w:b/>
          <w:bCs/>
          <w:lang w:val="en-GB"/>
        </w:rPr>
        <w:t xml:space="preserve"> 2</w:t>
      </w:r>
      <w:r w:rsidR="000B4D70" w:rsidRPr="0043263D">
        <w:rPr>
          <w:b/>
          <w:bCs/>
          <w:lang w:val="en-GB"/>
        </w:rPr>
        <w:t>.</w:t>
      </w:r>
      <w:r w:rsidR="000B4D70" w:rsidRPr="006B45E8">
        <w:rPr>
          <w:b/>
          <w:bCs/>
          <w:lang w:val="en-GB"/>
        </w:rPr>
        <w:t xml:space="preserve"> Characteristics of </w:t>
      </w:r>
      <w:r w:rsidR="000B4D70">
        <w:rPr>
          <w:b/>
          <w:bCs/>
          <w:lang w:val="en-GB"/>
        </w:rPr>
        <w:t xml:space="preserve">studies not </w:t>
      </w:r>
      <w:r w:rsidR="000B4D70" w:rsidRPr="006B45E8">
        <w:rPr>
          <w:b/>
          <w:bCs/>
          <w:lang w:val="en-GB"/>
        </w:rPr>
        <w:t xml:space="preserve">included in </w:t>
      </w:r>
      <w:r w:rsidR="000B4D70">
        <w:rPr>
          <w:b/>
          <w:bCs/>
          <w:lang w:val="en-GB"/>
        </w:rPr>
        <w:t xml:space="preserve">the meta-analysis </w:t>
      </w:r>
      <w:r w:rsidR="000B4D70" w:rsidRPr="006B45E8">
        <w:rPr>
          <w:b/>
          <w:bCs/>
          <w:lang w:val="en-GB"/>
        </w:rPr>
        <w:t>by source of PUFA</w:t>
      </w:r>
    </w:p>
    <w:tbl>
      <w:tblPr>
        <w:tblStyle w:val="Tableausimple21"/>
        <w:tblpPr w:leftFromText="141" w:rightFromText="141" w:vertAnchor="page" w:horzAnchor="margin" w:tblpY="2833"/>
        <w:tblW w:w="0" w:type="auto"/>
        <w:tblLook w:val="06A0" w:firstRow="1" w:lastRow="0" w:firstColumn="1" w:lastColumn="0" w:noHBand="1" w:noVBand="1"/>
      </w:tblPr>
      <w:tblGrid>
        <w:gridCol w:w="1208"/>
        <w:gridCol w:w="723"/>
        <w:gridCol w:w="659"/>
        <w:gridCol w:w="583"/>
        <w:gridCol w:w="996"/>
        <w:gridCol w:w="519"/>
        <w:gridCol w:w="563"/>
        <w:gridCol w:w="537"/>
        <w:gridCol w:w="545"/>
        <w:gridCol w:w="732"/>
        <w:gridCol w:w="545"/>
        <w:gridCol w:w="430"/>
        <w:gridCol w:w="732"/>
        <w:gridCol w:w="1746"/>
        <w:gridCol w:w="949"/>
        <w:gridCol w:w="713"/>
        <w:gridCol w:w="1824"/>
      </w:tblGrid>
      <w:tr w:rsidR="000B4D70" w:rsidRPr="006B2187" w14:paraId="730CAEB1" w14:textId="77777777" w:rsidTr="003E0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04B216" w14:textId="77777777" w:rsidR="000B4D70" w:rsidRPr="00ED300C" w:rsidRDefault="000B4D70" w:rsidP="00CC547A">
            <w:pPr>
              <w:jc w:val="center"/>
              <w:rPr>
                <w:b w:val="0"/>
                <w:bCs w:val="0"/>
                <w:sz w:val="18"/>
                <w:szCs w:val="18"/>
                <w:lang w:val="en-GB"/>
              </w:rPr>
            </w:pPr>
            <w:r w:rsidRPr="00483981">
              <w:rPr>
                <w:sz w:val="16"/>
                <w:szCs w:val="16"/>
                <w:lang w:val="en-GB"/>
              </w:rPr>
              <w:t>Study</w:t>
            </w:r>
          </w:p>
        </w:tc>
        <w:tc>
          <w:tcPr>
            <w:tcW w:w="0" w:type="auto"/>
            <w:vAlign w:val="center"/>
          </w:tcPr>
          <w:p w14:paraId="3B30D9B9" w14:textId="77777777" w:rsidR="000B4D70" w:rsidRPr="00ED300C" w:rsidRDefault="000B4D70" w:rsidP="00CC547A">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Disease</w:t>
            </w:r>
          </w:p>
        </w:tc>
        <w:tc>
          <w:tcPr>
            <w:tcW w:w="0" w:type="auto"/>
            <w:gridSpan w:val="2"/>
            <w:vAlign w:val="center"/>
          </w:tcPr>
          <w:p w14:paraId="5C1D5EFA" w14:textId="77777777" w:rsidR="000B4D70" w:rsidRPr="00483981" w:rsidRDefault="000B4D70" w:rsidP="00CC547A">
            <w:pPr>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Pr>
                <w:sz w:val="16"/>
                <w:szCs w:val="16"/>
                <w:lang w:val="en-GB"/>
              </w:rPr>
              <w:t>No.</w:t>
            </w:r>
            <w:r w:rsidRPr="00483981">
              <w:rPr>
                <w:sz w:val="16"/>
                <w:szCs w:val="16"/>
                <w:lang w:val="en-GB"/>
              </w:rPr>
              <w:t xml:space="preserve"> of participants</w:t>
            </w:r>
          </w:p>
        </w:tc>
        <w:tc>
          <w:tcPr>
            <w:tcW w:w="0" w:type="auto"/>
            <w:tcBorders>
              <w:right w:val="nil"/>
            </w:tcBorders>
            <w:vAlign w:val="center"/>
          </w:tcPr>
          <w:p w14:paraId="6DD195AD" w14:textId="77777777" w:rsidR="000B4D70" w:rsidRPr="00ED300C" w:rsidRDefault="000B4D70" w:rsidP="00CC547A">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PUFA</w:t>
            </w:r>
            <w:r>
              <w:rPr>
                <w:sz w:val="16"/>
                <w:szCs w:val="16"/>
                <w:lang w:val="en-GB"/>
              </w:rPr>
              <w:t xml:space="preserve"> </w:t>
            </w:r>
            <w:r w:rsidRPr="00483981">
              <w:rPr>
                <w:sz w:val="16"/>
                <w:szCs w:val="16"/>
                <w:lang w:val="en-GB"/>
              </w:rPr>
              <w:t>source</w:t>
            </w:r>
          </w:p>
        </w:tc>
        <w:tc>
          <w:tcPr>
            <w:tcW w:w="0" w:type="auto"/>
            <w:gridSpan w:val="8"/>
            <w:tcBorders>
              <w:top w:val="single" w:sz="4" w:space="0" w:color="auto"/>
              <w:left w:val="nil"/>
              <w:bottom w:val="single" w:sz="4" w:space="0" w:color="auto"/>
              <w:right w:val="nil"/>
            </w:tcBorders>
            <w:vAlign w:val="center"/>
          </w:tcPr>
          <w:p w14:paraId="1C680D87" w14:textId="77777777" w:rsidR="000B4D70" w:rsidRPr="00483981" w:rsidRDefault="000B4D70" w:rsidP="00CC547A">
            <w:pPr>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483981">
              <w:rPr>
                <w:sz w:val="16"/>
                <w:szCs w:val="16"/>
                <w:lang w:val="en-GB"/>
              </w:rPr>
              <w:t>PUFA dose (g/day)</w:t>
            </w:r>
          </w:p>
        </w:tc>
        <w:tc>
          <w:tcPr>
            <w:tcW w:w="0" w:type="auto"/>
            <w:tcBorders>
              <w:top w:val="single" w:sz="4" w:space="0" w:color="auto"/>
              <w:left w:val="nil"/>
              <w:bottom w:val="single" w:sz="4" w:space="0" w:color="auto"/>
              <w:right w:val="nil"/>
            </w:tcBorders>
            <w:vAlign w:val="center"/>
          </w:tcPr>
          <w:p w14:paraId="5EDBBB4C" w14:textId="77777777" w:rsidR="000B4D70" w:rsidRPr="00ED300C" w:rsidRDefault="000B4D70" w:rsidP="00CC547A">
            <w:pPr>
              <w:pStyle w:val="NormalWeb"/>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Control</w:t>
            </w:r>
          </w:p>
        </w:tc>
        <w:tc>
          <w:tcPr>
            <w:tcW w:w="0" w:type="auto"/>
            <w:tcBorders>
              <w:top w:val="single" w:sz="4" w:space="0" w:color="auto"/>
              <w:left w:val="nil"/>
              <w:bottom w:val="single" w:sz="4" w:space="0" w:color="auto"/>
              <w:right w:val="nil"/>
            </w:tcBorders>
            <w:vAlign w:val="center"/>
          </w:tcPr>
          <w:p w14:paraId="2EAD48D9" w14:textId="77777777" w:rsidR="000B4D70" w:rsidRPr="00ED300C" w:rsidRDefault="000B4D70" w:rsidP="00CC547A">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Duration (w</w:t>
            </w:r>
            <w:r>
              <w:rPr>
                <w:sz w:val="16"/>
                <w:szCs w:val="16"/>
                <w:lang w:val="en-GB"/>
              </w:rPr>
              <w:t>ee</w:t>
            </w:r>
            <w:r w:rsidRPr="00483981">
              <w:rPr>
                <w:sz w:val="16"/>
                <w:szCs w:val="16"/>
                <w:lang w:val="en-GB"/>
              </w:rPr>
              <w:t>k</w:t>
            </w:r>
            <w:r>
              <w:rPr>
                <w:sz w:val="16"/>
                <w:szCs w:val="16"/>
                <w:lang w:val="en-GB"/>
              </w:rPr>
              <w:t>s</w:t>
            </w:r>
            <w:r w:rsidRPr="00483981">
              <w:rPr>
                <w:sz w:val="16"/>
                <w:szCs w:val="16"/>
                <w:lang w:val="en-GB"/>
              </w:rPr>
              <w:t>)</w:t>
            </w:r>
          </w:p>
        </w:tc>
        <w:tc>
          <w:tcPr>
            <w:tcW w:w="0" w:type="auto"/>
            <w:tcBorders>
              <w:top w:val="single" w:sz="4" w:space="0" w:color="auto"/>
              <w:left w:val="nil"/>
              <w:bottom w:val="single" w:sz="4" w:space="0" w:color="auto"/>
              <w:right w:val="nil"/>
            </w:tcBorders>
            <w:vAlign w:val="center"/>
          </w:tcPr>
          <w:p w14:paraId="48D0786F" w14:textId="77777777" w:rsidR="000B4D70" w:rsidRPr="00ED300C" w:rsidRDefault="000B4D70" w:rsidP="00CC547A">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proofErr w:type="spellStart"/>
            <w:r w:rsidRPr="00483981">
              <w:rPr>
                <w:sz w:val="16"/>
                <w:szCs w:val="16"/>
                <w:lang w:val="en-GB"/>
              </w:rPr>
              <w:t>Jadad</w:t>
            </w:r>
            <w:proofErr w:type="spellEnd"/>
            <w:r w:rsidRPr="00483981">
              <w:rPr>
                <w:sz w:val="16"/>
                <w:szCs w:val="16"/>
                <w:lang w:val="en-GB"/>
              </w:rPr>
              <w:t xml:space="preserve"> score</w:t>
            </w:r>
          </w:p>
        </w:tc>
        <w:tc>
          <w:tcPr>
            <w:tcW w:w="0" w:type="auto"/>
            <w:tcBorders>
              <w:top w:val="single" w:sz="4" w:space="0" w:color="auto"/>
              <w:left w:val="nil"/>
              <w:bottom w:val="single" w:sz="4" w:space="0" w:color="auto"/>
              <w:right w:val="nil"/>
            </w:tcBorders>
            <w:vAlign w:val="center"/>
          </w:tcPr>
          <w:p w14:paraId="00A91EBB" w14:textId="77777777" w:rsidR="000B4D70" w:rsidRPr="00ED300C" w:rsidRDefault="000B4D70" w:rsidP="00CC547A">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Measures</w:t>
            </w:r>
          </w:p>
        </w:tc>
      </w:tr>
      <w:tr w:rsidR="003E014E" w:rsidRPr="006B2187" w14:paraId="4158F056" w14:textId="77777777" w:rsidTr="003E014E">
        <w:tc>
          <w:tcPr>
            <w:cnfStyle w:val="001000000000" w:firstRow="0" w:lastRow="0" w:firstColumn="1" w:lastColumn="0" w:oddVBand="0" w:evenVBand="0" w:oddHBand="0" w:evenHBand="0" w:firstRowFirstColumn="0" w:firstRowLastColumn="0" w:lastRowFirstColumn="0" w:lastRowLastColumn="0"/>
            <w:tcW w:w="0" w:type="auto"/>
          </w:tcPr>
          <w:p w14:paraId="4896B66F" w14:textId="77777777" w:rsidR="003E014E" w:rsidRPr="00ED300C" w:rsidRDefault="003E014E" w:rsidP="00CC547A">
            <w:pPr>
              <w:jc w:val="center"/>
              <w:rPr>
                <w:b w:val="0"/>
                <w:bCs w:val="0"/>
                <w:sz w:val="18"/>
                <w:szCs w:val="18"/>
                <w:lang w:val="en-GB"/>
              </w:rPr>
            </w:pPr>
          </w:p>
        </w:tc>
        <w:tc>
          <w:tcPr>
            <w:tcW w:w="0" w:type="auto"/>
          </w:tcPr>
          <w:p w14:paraId="58E1A88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40BF61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PUFA</w:t>
            </w:r>
          </w:p>
        </w:tc>
        <w:tc>
          <w:tcPr>
            <w:tcW w:w="0" w:type="auto"/>
          </w:tcPr>
          <w:p w14:paraId="39ED04D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Total</w:t>
            </w:r>
          </w:p>
        </w:tc>
        <w:tc>
          <w:tcPr>
            <w:tcW w:w="0" w:type="auto"/>
          </w:tcPr>
          <w:p w14:paraId="54E0355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4" w:space="0" w:color="auto"/>
            </w:tcBorders>
          </w:tcPr>
          <w:p w14:paraId="386B97D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EPA</w:t>
            </w:r>
          </w:p>
        </w:tc>
        <w:tc>
          <w:tcPr>
            <w:tcW w:w="0" w:type="auto"/>
            <w:tcBorders>
              <w:top w:val="single" w:sz="4" w:space="0" w:color="auto"/>
            </w:tcBorders>
          </w:tcPr>
          <w:p w14:paraId="12ACB3E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DHA</w:t>
            </w:r>
          </w:p>
        </w:tc>
        <w:tc>
          <w:tcPr>
            <w:tcW w:w="0" w:type="auto"/>
            <w:tcBorders>
              <w:top w:val="single" w:sz="4" w:space="0" w:color="auto"/>
            </w:tcBorders>
          </w:tcPr>
          <w:p w14:paraId="067F540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DPA</w:t>
            </w:r>
          </w:p>
        </w:tc>
        <w:tc>
          <w:tcPr>
            <w:tcW w:w="0" w:type="auto"/>
            <w:tcBorders>
              <w:top w:val="single" w:sz="4" w:space="0" w:color="auto"/>
            </w:tcBorders>
          </w:tcPr>
          <w:p w14:paraId="5DC67A1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ALA</w:t>
            </w:r>
          </w:p>
        </w:tc>
        <w:tc>
          <w:tcPr>
            <w:tcW w:w="0" w:type="auto"/>
            <w:tcBorders>
              <w:top w:val="single" w:sz="4" w:space="0" w:color="auto"/>
            </w:tcBorders>
          </w:tcPr>
          <w:p w14:paraId="2246820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483981">
              <w:rPr>
                <w:sz w:val="16"/>
                <w:szCs w:val="16"/>
                <w:lang w:val="en-GB"/>
              </w:rPr>
              <w:t>Total n-3 intake</w:t>
            </w:r>
          </w:p>
        </w:tc>
        <w:tc>
          <w:tcPr>
            <w:tcW w:w="0" w:type="auto"/>
            <w:tcBorders>
              <w:top w:val="single" w:sz="4" w:space="0" w:color="auto"/>
            </w:tcBorders>
          </w:tcPr>
          <w:p w14:paraId="05F6E67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r w:rsidRPr="00483981">
              <w:rPr>
                <w:sz w:val="16"/>
                <w:szCs w:val="16"/>
                <w:lang w:val="en-GB"/>
              </w:rPr>
              <w:t>GLA</w:t>
            </w:r>
          </w:p>
        </w:tc>
        <w:tc>
          <w:tcPr>
            <w:tcW w:w="0" w:type="auto"/>
            <w:tcBorders>
              <w:top w:val="single" w:sz="4" w:space="0" w:color="auto"/>
            </w:tcBorders>
          </w:tcPr>
          <w:p w14:paraId="1045965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r w:rsidRPr="00483981">
              <w:rPr>
                <w:sz w:val="16"/>
                <w:szCs w:val="16"/>
                <w:lang w:val="en-GB"/>
              </w:rPr>
              <w:t>LA</w:t>
            </w:r>
          </w:p>
        </w:tc>
        <w:tc>
          <w:tcPr>
            <w:tcW w:w="0" w:type="auto"/>
            <w:tcBorders>
              <w:top w:val="single" w:sz="4" w:space="0" w:color="auto"/>
            </w:tcBorders>
          </w:tcPr>
          <w:p w14:paraId="58A540C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r w:rsidRPr="00483981">
              <w:rPr>
                <w:sz w:val="16"/>
                <w:szCs w:val="16"/>
                <w:lang w:val="en-GB"/>
              </w:rPr>
              <w:t>Total n-6 intake</w:t>
            </w:r>
          </w:p>
        </w:tc>
        <w:tc>
          <w:tcPr>
            <w:tcW w:w="0" w:type="auto"/>
            <w:tcBorders>
              <w:top w:val="single" w:sz="4" w:space="0" w:color="auto"/>
            </w:tcBorders>
          </w:tcPr>
          <w:p w14:paraId="56B2DC79" w14:textId="77777777" w:rsidR="003E014E" w:rsidRPr="00ED300C" w:rsidRDefault="003E014E" w:rsidP="00CC547A">
            <w:pPr>
              <w:pStyle w:val="NormalWeb"/>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4" w:space="0" w:color="auto"/>
            </w:tcBorders>
          </w:tcPr>
          <w:p w14:paraId="26C0E10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4" w:space="0" w:color="auto"/>
            </w:tcBorders>
          </w:tcPr>
          <w:p w14:paraId="50869A6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4" w:space="0" w:color="auto"/>
            </w:tcBorders>
          </w:tcPr>
          <w:p w14:paraId="56DEEDE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3E014E" w:rsidRPr="00B26F53" w14:paraId="7BE314E0" w14:textId="77777777" w:rsidTr="00CC547A">
        <w:tc>
          <w:tcPr>
            <w:cnfStyle w:val="001000000000" w:firstRow="0" w:lastRow="0" w:firstColumn="1" w:lastColumn="0" w:oddVBand="0" w:evenVBand="0" w:oddHBand="0" w:evenHBand="0" w:firstRowFirstColumn="0" w:firstRowLastColumn="0" w:lastRowFirstColumn="0" w:lastRowLastColumn="0"/>
            <w:tcW w:w="0" w:type="auto"/>
            <w:vAlign w:val="center"/>
          </w:tcPr>
          <w:p w14:paraId="0C08E90A" w14:textId="77777777" w:rsidR="003E014E" w:rsidRPr="00ED300C" w:rsidRDefault="003E014E" w:rsidP="00CC547A">
            <w:pPr>
              <w:jc w:val="center"/>
              <w:rPr>
                <w:b w:val="0"/>
                <w:bCs w:val="0"/>
                <w:color w:val="000000" w:themeColor="text1"/>
                <w:sz w:val="18"/>
                <w:szCs w:val="18"/>
                <w:lang w:val="en-GB"/>
              </w:rPr>
            </w:pPr>
            <w:r w:rsidRPr="00ED300C">
              <w:rPr>
                <w:b w:val="0"/>
                <w:bCs w:val="0"/>
                <w:color w:val="000000" w:themeColor="text1"/>
                <w:sz w:val="18"/>
                <w:szCs w:val="18"/>
                <w:lang w:val="en-GB"/>
              </w:rPr>
              <w:t xml:space="preserve">Belch 1988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PpsxHrEe","properties":{"formattedCitation":"[48]","plainCitation":"[48]","noteIndex":0},"citationItems":[{"id":2719,"uris":["http://zotero.org/users/969438/items/G3K9F9ND"],"uri":["http://zotero.org/users/969438/items/G3K9F9ND"],"itemData":{"id":2719,"type":"article-journal","abstract":"In rheumatoid arthritis (RA) benefit from non-steroidal anti-inflammatory drugs (NSAIDs) is mediated through inhibition of the cyclo-oxygenase enzyme, thereby decreasing production of the 2 series prostaglandins (PGs). The lipoxygenase enzyme is intact, however, allowing leucotriene (LT) production, e.g., LTB4 (an inflammatory mediator). Treatment with evening primrose oil (EPO) which contains gamma-linolenic acid (GLA) leads to production of the 1 series PGs, e.g., PGE1, which has less inflammatory effects. Also LT production is inhibited. Eicosapentaenoic acid (EPA, fish oil) treatment provides a substrate for PGs and LTs, which are also less inflammatory. In this study 16 patients with RA were given 540 mg GLA/day (EPO), 15 patients 240 mg EPA and 450 mg GLA/day (EPO/fish oil), and 18 patients an inert oil (placebo). The aim of this study was to determine if EPO or EPO/fish oil could replace NSAID treatment in RA. The initial 12 month treatment period was followed by three months of placebo for all groups. Results at 12 months showed a significant subjective improvement for EPO and EPO/fish oil compared with placebo. In addition, by 12 months the patients receiving EPO and EPO/fish oil had significantly reduced their NSAIDs. After 3 months of placebo those receiving active treatment had relapsed. Despite the decrease in NSAIDs, measures of disease activity did not worsen. It is suggested that EPO and EPO/fish oil produce a subjective improvement and allow some patients to reduce or stop treatment with NSAIDs. There is, however, no evidence that they act as disease modifying agents.","container-title":"Annals of the Rheumatic Diseases","ISSN":"0003-4967","issue":"2","journalAbbreviation":"Ann Rheum Dis","note":"PMID: 2833184\nPMCID: PMC1003460","page":"96-104","source":"PubMed Central","title":"Effects of altering dietary essential fatty acids on requirements for non-steroidal anti-inflammatory drugs in patients with rheumatoid arthritis: a double blind placebo controlled study.","title-short":"Effects of altering dietary essential fatty acids on requirements for non-steroidal anti-inflammatory drugs in patients with rheumatoid arthritis","volume":"47","author":[{"family":"Belch","given":"J J"},{"family":"Ansell","given":"D"},{"family":"Madhok","given":"R"},{"family":"O'Dowd","given":"A"},{"family":"Sturrock","given":"R D"}],"issued":{"date-parts":[["1988",2]]}}}],"schema":"https://github.com/citation-style-language/schema/raw/master/csl-citation.json"}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[48]</w:t>
            </w:r>
            <w:r w:rsidRPr="00ED300C">
              <w:rPr>
                <w:color w:val="000000" w:themeColor="text1"/>
                <w:sz w:val="18"/>
                <w:szCs w:val="18"/>
                <w:lang w:val="en-GB"/>
              </w:rPr>
              <w:fldChar w:fldCharType="end"/>
            </w:r>
          </w:p>
        </w:tc>
        <w:tc>
          <w:tcPr>
            <w:tcW w:w="0" w:type="auto"/>
            <w:vAlign w:val="center"/>
          </w:tcPr>
          <w:p w14:paraId="4CE0D74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vAlign w:val="center"/>
          </w:tcPr>
          <w:p w14:paraId="68AFDD4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16</w:t>
            </w:r>
          </w:p>
        </w:tc>
        <w:tc>
          <w:tcPr>
            <w:tcW w:w="0" w:type="auto"/>
            <w:vAlign w:val="center"/>
          </w:tcPr>
          <w:p w14:paraId="3DC85A1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49</w:t>
            </w:r>
          </w:p>
        </w:tc>
        <w:tc>
          <w:tcPr>
            <w:tcW w:w="0" w:type="auto"/>
            <w:vAlign w:val="center"/>
          </w:tcPr>
          <w:p w14:paraId="4A33E1E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EPO</w:t>
            </w:r>
          </w:p>
        </w:tc>
        <w:tc>
          <w:tcPr>
            <w:tcW w:w="0" w:type="auto"/>
            <w:vAlign w:val="center"/>
          </w:tcPr>
          <w:p w14:paraId="436EC08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0ADBB6F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2A06A14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5B661D8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77886E4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47FAB11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r w:rsidRPr="00ED300C">
              <w:rPr>
                <w:sz w:val="18"/>
                <w:szCs w:val="18"/>
                <w:lang w:val="en-GB"/>
              </w:rPr>
              <w:t>0.5</w:t>
            </w:r>
          </w:p>
        </w:tc>
        <w:tc>
          <w:tcPr>
            <w:tcW w:w="0" w:type="auto"/>
            <w:vAlign w:val="center"/>
          </w:tcPr>
          <w:p w14:paraId="2C7804C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vAlign w:val="center"/>
          </w:tcPr>
          <w:p w14:paraId="135C296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r w:rsidRPr="00ED300C">
              <w:rPr>
                <w:sz w:val="18"/>
                <w:szCs w:val="18"/>
                <w:lang w:val="en-GB"/>
              </w:rPr>
              <w:t>0.5</w:t>
            </w:r>
          </w:p>
        </w:tc>
        <w:tc>
          <w:tcPr>
            <w:tcW w:w="0" w:type="auto"/>
            <w:vAlign w:val="center"/>
          </w:tcPr>
          <w:p w14:paraId="51ADF9FC" w14:textId="77777777" w:rsidR="003E014E" w:rsidRPr="00ED300C" w:rsidRDefault="003E014E" w:rsidP="00CC547A">
            <w:pPr>
              <w:pStyle w:val="NormalWeb"/>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Liquid paraffin</w:t>
            </w:r>
          </w:p>
        </w:tc>
        <w:tc>
          <w:tcPr>
            <w:tcW w:w="0" w:type="auto"/>
            <w:vAlign w:val="center"/>
          </w:tcPr>
          <w:p w14:paraId="1A5C2C0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52</w:t>
            </w:r>
          </w:p>
        </w:tc>
        <w:tc>
          <w:tcPr>
            <w:tcW w:w="0" w:type="auto"/>
            <w:vAlign w:val="center"/>
          </w:tcPr>
          <w:p w14:paraId="5D11456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4</w:t>
            </w:r>
          </w:p>
        </w:tc>
        <w:tc>
          <w:tcPr>
            <w:tcW w:w="0" w:type="auto"/>
            <w:vAlign w:val="center"/>
          </w:tcPr>
          <w:p w14:paraId="7AA08A3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MS, pain, NSAID consumption, CRP, ESR</w:t>
            </w:r>
          </w:p>
        </w:tc>
      </w:tr>
      <w:tr w:rsidR="003E014E" w:rsidRPr="006B2187" w14:paraId="618E9E50" w14:textId="77777777" w:rsidTr="00CC547A">
        <w:tc>
          <w:tcPr>
            <w:cnfStyle w:val="001000000000" w:firstRow="0" w:lastRow="0" w:firstColumn="1" w:lastColumn="0" w:oddVBand="0" w:evenVBand="0" w:oddHBand="0" w:evenHBand="0" w:firstRowFirstColumn="0" w:firstRowLastColumn="0" w:lastRowFirstColumn="0" w:lastRowLastColumn="0"/>
            <w:tcW w:w="0" w:type="auto"/>
            <w:vAlign w:val="center"/>
          </w:tcPr>
          <w:p w14:paraId="51A4DEDE" w14:textId="77777777" w:rsidR="003E014E" w:rsidRPr="00ED300C" w:rsidRDefault="003E014E" w:rsidP="00CC547A">
            <w:pPr>
              <w:jc w:val="center"/>
              <w:rPr>
                <w:b w:val="0"/>
                <w:bCs w:val="0"/>
                <w:color w:val="000000" w:themeColor="text1"/>
                <w:sz w:val="18"/>
                <w:szCs w:val="18"/>
                <w:lang w:val="en-GB"/>
              </w:rPr>
            </w:pPr>
            <w:proofErr w:type="spellStart"/>
            <w:r w:rsidRPr="00ED300C">
              <w:rPr>
                <w:b w:val="0"/>
                <w:bCs w:val="0"/>
                <w:color w:val="000000" w:themeColor="text1"/>
                <w:sz w:val="18"/>
                <w:szCs w:val="18"/>
                <w:lang w:val="en-GB"/>
              </w:rPr>
              <w:t>Espersen</w:t>
            </w:r>
            <w:proofErr w:type="spellEnd"/>
            <w:r w:rsidRPr="00ED300C">
              <w:rPr>
                <w:b w:val="0"/>
                <w:bCs w:val="0"/>
                <w:color w:val="000000" w:themeColor="text1"/>
                <w:sz w:val="18"/>
                <w:szCs w:val="18"/>
                <w:lang w:val="en-GB"/>
              </w:rPr>
              <w:t xml:space="preserve"> 1992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tViBghgF","properties":{"formattedCitation":"[49]","plainCitation":"[49]","noteIndex":0},"citationItems":[{"id":2783,"uris":["http://zotero.org/users/969438/items/BDTIBU8X"],"uri":["http://zotero.org/users/969438/items/BDTIBU8X"],"itemData":{"id":2783,"type":"article-journal","abstract":"The effects of dietary supplementation with n-3 fatty acids on the level of cytokines and complement activation in plasma from patients with rheumatoid arthritis were examined. Thirty-two patients with active rheumatoid arthritis were included in a 12-week double-blind, randomized study of dietary supplementation with n-3 fatty acids (3.6 g per day) or placebo. The cytokines were measured in plasma before and after treatment with fish oil or placebo. In general, cytokine values at the upper limits of the calculated normal areas were found. The Interleukin-1 beta concentration in plasma was reduced significantly after 12 weeks of dietary supplementation with fish oil (p &lt; 0.03). No significant difference was observed in the placebo group. The tumour necrosis factor alpha activity in plasma did not change significantly (p = 0.167). No significant changes were observed in the degree of complement activation. The clinical status of the patients was improved in the fish oil group, but not in the placebo group, judged by Ritchie's articular index (p &lt; 0.02). We conclude that dietary supplementation with n-3 fatty acids results in significantly reduced plasma IL-1 beta levels in patients with rheumatoid arthritis. Even though the cytokine levels were low, the anti-inflammatory effect of n-3 fatty acids could in part be explained by their ability to decrease cytokine production.","container-title":"Clinical Rheumatology","DOI":"10.1007/BF02207200","ISSN":"0770-3198","issue":"3","journalAbbreviation":"Clin. Rheumatol.","language":"eng","note":"PMID: 1458789","page":"393-395","source":"PubMed","title":"Decreased interleukin-1 beta levels in plasma from rheumatoid arthritis patients after dietary supplementation with n-3 polyunsaturated fatty acids","volume":"11","author":[{"family":"Espersen","given":"G. T."},{"family":"Grunnet","given":"N."},{"family":"Lervang","given":"H. H."},{"family":"Nielsen","given":"G. L."},{"family":"Thomsen","given":"B. S."},{"family":"Faarvang","given":"K. L."},{"family":"Dyerberg","given":"J."},{"family":"Ernst","given":"E."}],"issued":{"date-parts":[["1992",9]]}}}],"schema":"https://github.com/citation-style-language/schema/raw/master/csl-citation.json"}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[49]</w:t>
            </w:r>
            <w:r w:rsidRPr="00ED300C">
              <w:rPr>
                <w:color w:val="000000" w:themeColor="text1"/>
                <w:sz w:val="18"/>
                <w:szCs w:val="18"/>
                <w:lang w:val="en-GB"/>
              </w:rPr>
              <w:fldChar w:fldCharType="end"/>
            </w:r>
          </w:p>
        </w:tc>
        <w:tc>
          <w:tcPr>
            <w:tcW w:w="0" w:type="auto"/>
            <w:vAlign w:val="center"/>
          </w:tcPr>
          <w:p w14:paraId="3D06D07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vAlign w:val="center"/>
          </w:tcPr>
          <w:p w14:paraId="4978AC6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18</w:t>
            </w:r>
          </w:p>
        </w:tc>
        <w:tc>
          <w:tcPr>
            <w:tcW w:w="0" w:type="auto"/>
            <w:vAlign w:val="center"/>
          </w:tcPr>
          <w:p w14:paraId="357A4A8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32</w:t>
            </w:r>
          </w:p>
        </w:tc>
        <w:tc>
          <w:tcPr>
            <w:tcW w:w="0" w:type="auto"/>
            <w:vAlign w:val="center"/>
          </w:tcPr>
          <w:p w14:paraId="2F89DA7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vAlign w:val="center"/>
          </w:tcPr>
          <w:p w14:paraId="568F9EC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2.0</w:t>
            </w:r>
          </w:p>
        </w:tc>
        <w:tc>
          <w:tcPr>
            <w:tcW w:w="0" w:type="auto"/>
            <w:vAlign w:val="center"/>
          </w:tcPr>
          <w:p w14:paraId="5ECB79C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1.2</w:t>
            </w:r>
          </w:p>
        </w:tc>
        <w:tc>
          <w:tcPr>
            <w:tcW w:w="0" w:type="auto"/>
            <w:vAlign w:val="center"/>
          </w:tcPr>
          <w:p w14:paraId="3F0AE12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1F6CF25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vAlign w:val="center"/>
          </w:tcPr>
          <w:p w14:paraId="319A6EB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3.2</w:t>
            </w:r>
          </w:p>
        </w:tc>
        <w:tc>
          <w:tcPr>
            <w:tcW w:w="0" w:type="auto"/>
            <w:vAlign w:val="center"/>
          </w:tcPr>
          <w:p w14:paraId="0C9549C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vAlign w:val="center"/>
          </w:tcPr>
          <w:p w14:paraId="5D27832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vAlign w:val="center"/>
          </w:tcPr>
          <w:p w14:paraId="4FE058D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vAlign w:val="center"/>
          </w:tcPr>
          <w:p w14:paraId="6CBD4E34" w14:textId="77777777" w:rsidR="003E014E" w:rsidRPr="00ED300C" w:rsidRDefault="003E014E" w:rsidP="00CC547A">
            <w:pPr>
              <w:pStyle w:val="NormalWeb"/>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Capsules with fat composition as the average Danish diet</w:t>
            </w:r>
          </w:p>
        </w:tc>
        <w:tc>
          <w:tcPr>
            <w:tcW w:w="0" w:type="auto"/>
            <w:vAlign w:val="center"/>
          </w:tcPr>
          <w:p w14:paraId="356E04C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12</w:t>
            </w:r>
          </w:p>
        </w:tc>
        <w:tc>
          <w:tcPr>
            <w:tcW w:w="0" w:type="auto"/>
            <w:vAlign w:val="center"/>
          </w:tcPr>
          <w:p w14:paraId="58B9D85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w:t>
            </w:r>
          </w:p>
        </w:tc>
        <w:tc>
          <w:tcPr>
            <w:tcW w:w="0" w:type="auto"/>
            <w:vAlign w:val="center"/>
          </w:tcPr>
          <w:p w14:paraId="6CADC5E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Ritchie’s articular index</w:t>
            </w:r>
          </w:p>
        </w:tc>
      </w:tr>
      <w:tr w:rsidR="003E014E" w:rsidRPr="006B2187" w14:paraId="547A64B4"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375C4A17"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t xml:space="preserve">Fu 2015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DZ2OpFTK","properties":{"formattedCitation":"[50]","plainCitation":"[50]","noteIndex":0},"citationItems":[{"id":2650,"uris":["http://zotero.org/users/969438/items/8ZSRDY5F"],"uri":["http://zotero.org/users/969438/items/8ZSRDY5F"],"itemData":{"id":2650,"type":"article-journal","abstract":"Studies have suggested a lipid extract from hard-shelled mussel (Mytilus coruscus) (HMLE) possessed strong anti-inflammatory activity in arthritis model of rats. This study investigated whether HMLE could improve clinical conditions of rheumatoid arthritis patients. Fifty rheumatoid arthritis patients (28–75 years) were randomly assigned to receive HMLE capsules or receive placebo capsules for 6 months. Forty-two subjects and 50 subjects were included in per-protocol and intention-to-treat analysis, respectively. Significant differences in changes on disease activity score (DAS28) and clinical disease activity index (CDAI) after 6-month intervention (p &lt; 0.01) were observed in both analyses with more evident efficacy shown in per-protocol population (∆DAS28 = 0.47; ∆CDAI = 4.17), which favored the benefits of the HMLE group. TNF-α (tumor necrosis factor α), interleukin (IL)-1β and PGE2 (prostaglandin E2) but not IL-6, were significantly decreased in both groups, and the decrements were much larger in the HMLE group for TNF-α and PGE2 after 6 months from baseline (p &lt; 0.05). IL-10 was significantly increased in both groups and the change was much more evident in the HMLE group (p &lt; 0.05). In conclusion, HMLE exhibited benefits for the clinical conditions of rheumatoid patients in relation to improvement in the balance between pro- and anti-inflammatory factors, which indicated its potential to serve as adjunctive treatment for rheumatoid arthritis. (ClinicalTrials.gov NCT02173587).","container-title":"Nutrients","DOI":"10.3390/nu7010625","ISSN":"2072-6643","issue":"1","journalAbbreviation":"Nutrients","note":"PMID: 25602164\nPMCID: PMC4303858","page":"625-645","source":"PubMed Central","title":"Lipid Extract from Hard-Shelled Mussel (Mytilus coruscus) Improves Clinical Conditions of Patients with Rheumatoid Arthritis: A Randomized Controlled Trial","title-short":"Lipid Extract from Hard-Shelled Mussel (Mytilus coruscus) Improves Clinical Conditions of Patients with Rheumatoid Arthritis","volume":"7","author":[{"family":"Fu","given":"Yuanqing"},{"family":"Li","given":"Guipu"},{"family":"Zhang","given":"Xinhua"},{"family":"Xing","given":"Gengyan"},{"family":"Hu","given":"Xiaojie"},{"family":"Yang","given":"Lifeng"},{"family":"Li","given":"Duo"}],"issued":{"date-parts":[["2015",1,16]]}}}],"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[50]</w:t>
            </w:r>
            <w:r w:rsidRPr="00ED300C">
              <w:rPr>
                <w:color w:val="000000" w:themeColor="text1"/>
                <w:sz w:val="18"/>
                <w:szCs w:val="18"/>
                <w:lang w:val="en-GB"/>
              </w:rPr>
              <w:fldChar w:fldCharType="end"/>
            </w:r>
          </w:p>
        </w:tc>
        <w:tc>
          <w:tcPr>
            <w:tcW w:w="0" w:type="auto"/>
          </w:tcPr>
          <w:p w14:paraId="6A9324D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29F8B60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18</w:t>
            </w:r>
          </w:p>
        </w:tc>
        <w:tc>
          <w:tcPr>
            <w:tcW w:w="0" w:type="auto"/>
          </w:tcPr>
          <w:p w14:paraId="456B07C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42</w:t>
            </w:r>
          </w:p>
        </w:tc>
        <w:tc>
          <w:tcPr>
            <w:tcW w:w="0" w:type="auto"/>
          </w:tcPr>
          <w:p w14:paraId="3617093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Hard-shelled mussels</w:t>
            </w:r>
          </w:p>
        </w:tc>
        <w:tc>
          <w:tcPr>
            <w:tcW w:w="0" w:type="auto"/>
          </w:tcPr>
          <w:p w14:paraId="2CC9FA6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5B97C5F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89357D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79CF61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5B9ACD2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5CBCBBD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2F6BF5B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5BBDB5B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7F1C1BE" w14:textId="77777777" w:rsidR="003E014E" w:rsidRPr="00ED300C" w:rsidRDefault="003E014E" w:rsidP="00CC547A">
            <w:pPr>
              <w:pStyle w:val="NormalWeb"/>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Corn-oil capsules</w:t>
            </w:r>
          </w:p>
        </w:tc>
        <w:tc>
          <w:tcPr>
            <w:tcW w:w="0" w:type="auto"/>
          </w:tcPr>
          <w:p w14:paraId="30A264B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24</w:t>
            </w:r>
          </w:p>
        </w:tc>
        <w:tc>
          <w:tcPr>
            <w:tcW w:w="0" w:type="auto"/>
          </w:tcPr>
          <w:p w14:paraId="60FDF63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w:t>
            </w:r>
          </w:p>
        </w:tc>
        <w:tc>
          <w:tcPr>
            <w:tcW w:w="0" w:type="auto"/>
          </w:tcPr>
          <w:p w14:paraId="09DBE8B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TJ, pain, ESR</w:t>
            </w:r>
          </w:p>
        </w:tc>
      </w:tr>
      <w:tr w:rsidR="003E014E" w:rsidRPr="00B26F53" w14:paraId="741B670D"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76763324"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t xml:space="preserve">Huskisson 1981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Cqvk4QDF","properties":{"formattedCitation":"[51]","plainCitation":"[51]","noteIndex":0},"citationItems":[{"id":2765,"uris":["http://zotero.org/users/969438/items/S3YPA4ZT"],"uri":["http://zotero.org/users/969438/items/S3YPA4ZT"],"itemData":{"id":2765,"type":"article-journal","container-title":"British Medical Journal (Clinical research ed.)","ISSN":"0267-0623","issue":"6273","journalAbbreviation":"Br Med J (Clin Res Ed)","note":"PMID: 6786493\nPMCID: PMC1505018","page":"1358-1359","source":"PubMed Central","title":"Seatone is ineffective in rheumatoid arthritis.","volume":"282","author":[{"family":"Huskisson","given":"E C"},{"family":"Scott","given":"J"},{"family":"Bryans","given":"R"}],"issued":{"date-parts":[["1981",4,25]]}}}],"schema":"https://github.com/citation-style-language/schema/raw/master/csl-citation.json"}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[51]</w:t>
            </w:r>
            <w:r w:rsidRPr="00ED300C">
              <w:rPr>
                <w:color w:val="000000" w:themeColor="text1"/>
                <w:sz w:val="18"/>
                <w:szCs w:val="18"/>
                <w:lang w:val="en-GB"/>
              </w:rPr>
              <w:fldChar w:fldCharType="end"/>
            </w:r>
          </w:p>
        </w:tc>
        <w:tc>
          <w:tcPr>
            <w:tcW w:w="0" w:type="auto"/>
          </w:tcPr>
          <w:p w14:paraId="2F94DF8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7D50ADE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30</w:t>
            </w:r>
          </w:p>
        </w:tc>
        <w:tc>
          <w:tcPr>
            <w:tcW w:w="0" w:type="auto"/>
          </w:tcPr>
          <w:p w14:paraId="1B2BC7D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30</w:t>
            </w:r>
          </w:p>
        </w:tc>
        <w:tc>
          <w:tcPr>
            <w:tcW w:w="0" w:type="auto"/>
          </w:tcPr>
          <w:p w14:paraId="799F406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ED300C">
              <w:rPr>
                <w:sz w:val="18"/>
                <w:szCs w:val="18"/>
                <w:lang w:val="en-GB"/>
              </w:rPr>
              <w:t>Seatone</w:t>
            </w:r>
            <w:proofErr w:type="spellEnd"/>
          </w:p>
        </w:tc>
        <w:tc>
          <w:tcPr>
            <w:tcW w:w="0" w:type="auto"/>
          </w:tcPr>
          <w:p w14:paraId="6D7778F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1B67FD1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F6503B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14D663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1563B7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14334F7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5A14CE3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6B36F6B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6A34D7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Air-filled capsules</w:t>
            </w:r>
          </w:p>
        </w:tc>
        <w:tc>
          <w:tcPr>
            <w:tcW w:w="0" w:type="auto"/>
          </w:tcPr>
          <w:p w14:paraId="31E0255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4</w:t>
            </w:r>
          </w:p>
        </w:tc>
        <w:tc>
          <w:tcPr>
            <w:tcW w:w="0" w:type="auto"/>
          </w:tcPr>
          <w:p w14:paraId="7F05B3F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w:t>
            </w:r>
          </w:p>
        </w:tc>
        <w:tc>
          <w:tcPr>
            <w:tcW w:w="0" w:type="auto"/>
          </w:tcPr>
          <w:p w14:paraId="18D6663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ED300C">
              <w:rPr>
                <w:sz w:val="18"/>
                <w:szCs w:val="18"/>
                <w:lang w:val="pt-BR"/>
              </w:rPr>
              <w:t xml:space="preserve">TJ, SJ, </w:t>
            </w:r>
            <w:proofErr w:type="spellStart"/>
            <w:r w:rsidRPr="00ED300C">
              <w:rPr>
                <w:sz w:val="18"/>
                <w:szCs w:val="18"/>
                <w:lang w:val="pt-BR"/>
              </w:rPr>
              <w:t>pain</w:t>
            </w:r>
            <w:proofErr w:type="spellEnd"/>
            <w:r w:rsidRPr="00ED300C">
              <w:rPr>
                <w:sz w:val="18"/>
                <w:szCs w:val="18"/>
                <w:lang w:val="pt-BR"/>
              </w:rPr>
              <w:t>, HAQ, DAS28, EULAR response, CRP, ESR</w:t>
            </w:r>
          </w:p>
        </w:tc>
      </w:tr>
      <w:tr w:rsidR="003E014E" w:rsidRPr="00B26F53" w14:paraId="05E055EC"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5A4D4439" w14:textId="77777777" w:rsidR="003E014E" w:rsidRPr="00ED300C" w:rsidRDefault="003E014E" w:rsidP="00CC547A">
            <w:pPr>
              <w:jc w:val="center"/>
              <w:rPr>
                <w:b w:val="0"/>
                <w:bCs w:val="0"/>
                <w:color w:val="000000" w:themeColor="text1"/>
                <w:sz w:val="18"/>
                <w:szCs w:val="18"/>
                <w:lang w:val="en-GB"/>
              </w:rPr>
            </w:pPr>
            <w:r w:rsidRPr="00ED300C">
              <w:rPr>
                <w:b w:val="0"/>
                <w:bCs w:val="0"/>
                <w:color w:val="000000" w:themeColor="text1"/>
                <w:sz w:val="18"/>
                <w:szCs w:val="18"/>
                <w:lang w:val="en-GB"/>
              </w:rPr>
              <w:t xml:space="preserve">Larkin 1985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D5AFCijG","properties":{"formattedCitation":"[52]","plainCitation":"[52]","noteIndex":0},"citationItems":[{"id":2992,"uris":["http://zotero.org/users/969438/items/MBSBUGR9"],"uri":["http://zotero.org/users/969438/items/MBSBUGR9"],"itemData":{"id":2992,"type":"article-journal","abstract":"Thirty-five patients with rheumatoid arthritis were randomly allocated to either Seatone (green-lipped mussel extract) or placebo in order to assess the former's claimed effectiveness in rheumatoid disease. After six months there was no significant improvement in any laboratory or clinical measurement of disease activity in the Seatone group. The patients on active drug fared no better than those on placebo. These results suggest that Seatone is not effective in rheumatoid arthritis.","container-title":"Annals of the Rheumatic Diseases","DOI":"10.1136/ard.44.3.199","ISSN":"0003-4967","issue":"3","journalAbbreviation":"Ann. Rheum. Dis.","language":"eng","note":"PMID: 3883918\nPMCID: PMC1001605","page":"199-201","source":"PubMed","title":"Seatone in rheumatoid arthritis: a six-month placebo-controlled study","title-short":"Seatone in rheumatoid arthritis","volume":"44","author":[{"family":"Larkin","given":"J. G."},{"family":"Capell","given":"H. A."},{"family":"Sturrock","given":"R. D."}],"issued":{"date-parts":[["1985",3]]}}}],"schema":"https://github.com/citation-style-language/schema/raw/master/csl-citation.json"}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[52]</w:t>
            </w:r>
            <w:r w:rsidRPr="00ED300C">
              <w:rPr>
                <w:color w:val="000000" w:themeColor="text1"/>
                <w:sz w:val="18"/>
                <w:szCs w:val="18"/>
                <w:lang w:val="en-GB"/>
              </w:rPr>
              <w:fldChar w:fldCharType="end"/>
            </w:r>
          </w:p>
        </w:tc>
        <w:tc>
          <w:tcPr>
            <w:tcW w:w="0" w:type="auto"/>
          </w:tcPr>
          <w:p w14:paraId="613F2B2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4F66647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20</w:t>
            </w:r>
          </w:p>
        </w:tc>
        <w:tc>
          <w:tcPr>
            <w:tcW w:w="0" w:type="auto"/>
          </w:tcPr>
          <w:p w14:paraId="2628C3A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35</w:t>
            </w:r>
          </w:p>
        </w:tc>
        <w:tc>
          <w:tcPr>
            <w:tcW w:w="0" w:type="auto"/>
          </w:tcPr>
          <w:p w14:paraId="04E7C8A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Green-lipped mussel</w:t>
            </w:r>
          </w:p>
        </w:tc>
        <w:tc>
          <w:tcPr>
            <w:tcW w:w="0" w:type="auto"/>
          </w:tcPr>
          <w:p w14:paraId="4B08508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19054F6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BC4543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35DFE9D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A19F25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007286F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ADFCA4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65F8B7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6A770CC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Air-filled capsules</w:t>
            </w:r>
          </w:p>
        </w:tc>
        <w:tc>
          <w:tcPr>
            <w:tcW w:w="0" w:type="auto"/>
          </w:tcPr>
          <w:p w14:paraId="743139D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24</w:t>
            </w:r>
          </w:p>
        </w:tc>
        <w:tc>
          <w:tcPr>
            <w:tcW w:w="0" w:type="auto"/>
          </w:tcPr>
          <w:p w14:paraId="1F85560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w:t>
            </w:r>
          </w:p>
        </w:tc>
        <w:tc>
          <w:tcPr>
            <w:tcW w:w="0" w:type="auto"/>
          </w:tcPr>
          <w:p w14:paraId="59434CA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Ritchie’s articular index, pain, ESR</w:t>
            </w:r>
          </w:p>
        </w:tc>
      </w:tr>
      <w:tr w:rsidR="003E014E" w:rsidRPr="00B26F53" w14:paraId="7F96C0BE"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0A4CFB81"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t xml:space="preserve">Lau 1993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F6uNlHVe","properties":{"formattedCitation":"[53]","plainCitation":"[53]","noteIndex":0},"citationItems":[{"id":2743,"uris":["http://zotero.org/users/969438/items/UHQKIIRF"],"uri":["http://zotero.org/users/969438/items/UHQKIIRF"],"itemData":{"id":2743,"type":"article-journal","abstract":"Maxepa contains eicosapentaenoic acid (EPA) (171 mg/capsule) and docosahexaenoic acid (DHA) (114 mg/capsule). EPA acts as an alternative substrate to arachidonate, leading to the formation of the less proinflammatory prostaglandins ('3' series) and leukotrienes ('5' series). If Maxepa has anti-inflammatory properties it could be expected to reduce the requirement for NSAIDs in patients with RA. This has not been investigated nor has Maxepa therapy been studied over a full 1-yr period. Sixty-four patients with stable RA requiring NSAID therapy only were studied. Patients received either 10 Maxepa or air-filled placebo capsules per day for 12 months. All then received placebo capsules for a further 3 months. Patients were reviewed at 3-monthly intervals. NSAID requirement at entry visit for each patient was assigned as 100%. Patients were instructed to slowly reduce their NSAID dosage providing there was no worsening of their symptoms. Clinical and laboratory parameters of RA activity were also measured. There was a significant reduction in NSAID usage in patients on Maxepa when compared with placebo from month 3 [mean (95% C.I. for mean) requirement--71.1 (55.9-86.2)% and 89.7 (73.7-105.7)%, respectively]. This effect reached its maximum at month 12 [40.6 (24.5-56.6)% and 84.1 (62.7-105.5)%, respectively] and persisted to month 15 [44.7 (27.6-61.8)% and 85.8 (60.5-111.1)%, respectively] (P &lt; 0.001, ANOVA). These patients were able to reduce their NSAID requirement without experiencing any deterioration in the clinical and laboratory parameters of RA activity.","container-title":"British Journal of Rheumatology","DOI":"10.1093/rheumatology/32.11.982","ISSN":"0263-7103","issue":"11","journalAbbreviation":"Br. J. Rheumatol.","language":"eng","note":"PMID: 8220938","page":"982-989","source":"PubMed","title":"Effects of fish oil supplementation on non-steroidal anti-inflammatory drug requirement in patients with mild rheumatoid arthritis--a double-blind placebo controlled study","volume":"32","author":[{"family":"Lau","given":"C. S."},{"family":"Morley","given":"K. D."},{"family":"Belch","given":"J. J."}],"issued":{"date-parts":[["1993",11]]}}}],"schema":"https://github.com/citation-style-language/schema/raw/master/csl-citation.json"}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[53]</w:t>
            </w:r>
            <w:r w:rsidRPr="00ED300C">
              <w:rPr>
                <w:color w:val="000000" w:themeColor="text1"/>
                <w:sz w:val="18"/>
                <w:szCs w:val="18"/>
                <w:lang w:val="en-GB"/>
              </w:rPr>
              <w:fldChar w:fldCharType="end"/>
            </w:r>
          </w:p>
        </w:tc>
        <w:tc>
          <w:tcPr>
            <w:tcW w:w="0" w:type="auto"/>
          </w:tcPr>
          <w:p w14:paraId="4659434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6975E1B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32</w:t>
            </w:r>
          </w:p>
        </w:tc>
        <w:tc>
          <w:tcPr>
            <w:tcW w:w="0" w:type="auto"/>
          </w:tcPr>
          <w:p w14:paraId="6A60FFC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64</w:t>
            </w:r>
          </w:p>
        </w:tc>
        <w:tc>
          <w:tcPr>
            <w:tcW w:w="0" w:type="auto"/>
          </w:tcPr>
          <w:p w14:paraId="2642188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tcPr>
          <w:p w14:paraId="50B4416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1.7</w:t>
            </w:r>
          </w:p>
        </w:tc>
        <w:tc>
          <w:tcPr>
            <w:tcW w:w="0" w:type="auto"/>
          </w:tcPr>
          <w:p w14:paraId="2E3DA2A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1.1</w:t>
            </w:r>
          </w:p>
        </w:tc>
        <w:tc>
          <w:tcPr>
            <w:tcW w:w="0" w:type="auto"/>
          </w:tcPr>
          <w:p w14:paraId="0D96784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091F75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5AC9B3F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2.8</w:t>
            </w:r>
          </w:p>
        </w:tc>
        <w:tc>
          <w:tcPr>
            <w:tcW w:w="0" w:type="auto"/>
          </w:tcPr>
          <w:p w14:paraId="070B01C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0821196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78D7262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70E0964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Air-filled capsules</w:t>
            </w:r>
          </w:p>
        </w:tc>
        <w:tc>
          <w:tcPr>
            <w:tcW w:w="0" w:type="auto"/>
          </w:tcPr>
          <w:p w14:paraId="72F27E2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52</w:t>
            </w:r>
          </w:p>
        </w:tc>
        <w:tc>
          <w:tcPr>
            <w:tcW w:w="0" w:type="auto"/>
          </w:tcPr>
          <w:p w14:paraId="5BDEA65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w:t>
            </w:r>
          </w:p>
        </w:tc>
        <w:tc>
          <w:tcPr>
            <w:tcW w:w="0" w:type="auto"/>
          </w:tcPr>
          <w:p w14:paraId="079F268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 xml:space="preserve">TJ, MS, pain, SJ, pain, NSAID consumption, CRP, ESR  </w:t>
            </w:r>
          </w:p>
        </w:tc>
      </w:tr>
      <w:tr w:rsidR="003E014E" w:rsidRPr="00B26F53" w14:paraId="04DCB41B"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556D2AD7"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t xml:space="preserve">Lindqvist 2018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kkjMXNz6","properties":{"formattedCitation":"[54]","plainCitation":"[54]","noteIndex":0},"citationItems":[{"id":2520,"uris":["http://zotero.org/users/969438/items/BTKQ6CUW"],"uri":["http://zotero.org/users/969438/items/BTKQ6CUW"],"itemData":{"id":2520,"type":"article-journal","abstract":"Rheumatoid Arthritis (RA) is a chronic inflammatory disease. This study evaluates the effect of blue mussel intake on disease activity and quality of life in women with RA. Thirty-nine women with established RA and a disease activity score 28 (DAS28) &gt;3.0 were recruited to a randomized 2 × 11-week cross-over dietary intervention. The participants continued with their medication and habitual diet and exchanged one cooked meal a day, five days a week, with a meal including 75 g blue mussels or 75 g meat. Diets were switched after an eight week washout period. Data regarding quality of life (SF-36), blood lipids, erythrocyte sediment rate (ESR), C-reactive protein (CRP) and tender and swollen joints were examined at the start and end of each dietary period. Thirty women completed one period, and twenty-three completed both. Intake of the blue mussel diet led to a significant reduction of DAS28-CRP (p = 0.048), but not DAS28. The number of EULAR (European League Against Rheumatism) criteria moderate and good responders were higher when consuming blue mussel diet (p = 0.036). Blood lipids did not change. To conclude, blue mussel intake reduced disease symptoms in women with RA and improved perceived health. The reported effects need to be confirmed by non-patient reported outcomes, such as inflammation markers.","container-title":"Nutrients","DOI":"10.3390/nu10040481","ISSN":"2072-6643","issue":"4","journalAbbreviation":"Nutrients","note":"PMID: 29652792\nPMCID: PMC5946266","source":"PubMed Central","title":"Influence of Blue Mussel (Mytilus edulis) Intake on Disease Activity in Female Patients with Rheumatoid Arthritis: The MIRA Randomized Cross-Over Dietary Intervention","title-short":"Influence of Blue Mussel (Mytilus edulis) Intake on Disease Activity in Female Patients with Rheumatoid Arthritis","URL":"https://www.ncbi.nlm.nih.gov/pmc/articles/PMC5946266/","volume":"10","author":[{"family":"Lindqvist","given":"Helen M."},{"family":"Gjertsson","given":"Inger"},{"family":"Eneljung","given":"Tove"},{"family":"Winkvist","given":"Anna"}],"accessed":{"date-parts":[["2020",6,12]]},"issued":{"date-parts":[["2018",4,13]]}}}],"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[54]</w:t>
            </w:r>
            <w:r w:rsidRPr="00ED300C">
              <w:rPr>
                <w:color w:val="000000" w:themeColor="text1"/>
                <w:sz w:val="18"/>
                <w:szCs w:val="18"/>
                <w:lang w:val="en-GB"/>
              </w:rPr>
              <w:fldChar w:fldCharType="end"/>
            </w:r>
          </w:p>
        </w:tc>
        <w:tc>
          <w:tcPr>
            <w:tcW w:w="0" w:type="auto"/>
          </w:tcPr>
          <w:p w14:paraId="581150A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2B4FC24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53</w:t>
            </w:r>
          </w:p>
        </w:tc>
        <w:tc>
          <w:tcPr>
            <w:tcW w:w="0" w:type="auto"/>
          </w:tcPr>
          <w:p w14:paraId="2DDCECB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53</w:t>
            </w:r>
          </w:p>
        </w:tc>
        <w:tc>
          <w:tcPr>
            <w:tcW w:w="0" w:type="auto"/>
          </w:tcPr>
          <w:p w14:paraId="0F71266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Mussels</w:t>
            </w:r>
          </w:p>
        </w:tc>
        <w:tc>
          <w:tcPr>
            <w:tcW w:w="0" w:type="auto"/>
          </w:tcPr>
          <w:p w14:paraId="02DB310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2DF4E42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26E1D41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40921CA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4061B8D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FFBD95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50917A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8DD1BB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57DF2B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Vegetarian meal</w:t>
            </w:r>
          </w:p>
        </w:tc>
        <w:tc>
          <w:tcPr>
            <w:tcW w:w="0" w:type="auto"/>
          </w:tcPr>
          <w:p w14:paraId="1BD5DE4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11</w:t>
            </w:r>
          </w:p>
        </w:tc>
        <w:tc>
          <w:tcPr>
            <w:tcW w:w="0" w:type="auto"/>
          </w:tcPr>
          <w:p w14:paraId="76BE1F2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w:t>
            </w:r>
          </w:p>
        </w:tc>
        <w:tc>
          <w:tcPr>
            <w:tcW w:w="0" w:type="auto"/>
          </w:tcPr>
          <w:p w14:paraId="76BE7D6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ED300C">
              <w:rPr>
                <w:sz w:val="18"/>
                <w:szCs w:val="18"/>
                <w:lang w:val="pt-BR"/>
              </w:rPr>
              <w:t xml:space="preserve">TJ, SJ, </w:t>
            </w:r>
            <w:proofErr w:type="spellStart"/>
            <w:r w:rsidRPr="00ED300C">
              <w:rPr>
                <w:sz w:val="18"/>
                <w:szCs w:val="18"/>
                <w:lang w:val="pt-BR"/>
              </w:rPr>
              <w:t>pain</w:t>
            </w:r>
            <w:proofErr w:type="spellEnd"/>
            <w:r w:rsidRPr="00ED300C">
              <w:rPr>
                <w:sz w:val="18"/>
                <w:szCs w:val="18"/>
                <w:lang w:val="pt-BR"/>
              </w:rPr>
              <w:t>, MS, DAS28, CRP, ESR</w:t>
            </w:r>
          </w:p>
        </w:tc>
      </w:tr>
      <w:tr w:rsidR="003E014E" w:rsidRPr="00B26F53" w14:paraId="1DE6116E"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21F61666" w14:textId="77777777" w:rsidR="003E014E" w:rsidRPr="00ED300C" w:rsidRDefault="003E014E" w:rsidP="00CC547A">
            <w:pPr>
              <w:jc w:val="center"/>
              <w:rPr>
                <w:b w:val="0"/>
                <w:bCs w:val="0"/>
                <w:sz w:val="18"/>
                <w:szCs w:val="18"/>
                <w:lang w:val="en-GB"/>
              </w:rPr>
            </w:pPr>
            <w:proofErr w:type="spellStart"/>
            <w:r w:rsidRPr="00ED300C">
              <w:rPr>
                <w:b w:val="0"/>
                <w:bCs w:val="0"/>
                <w:color w:val="000000" w:themeColor="text1"/>
                <w:sz w:val="18"/>
                <w:szCs w:val="18"/>
                <w:lang w:val="en-GB"/>
              </w:rPr>
              <w:t>Magaro</w:t>
            </w:r>
            <w:proofErr w:type="spellEnd"/>
            <w:r w:rsidRPr="00ED300C">
              <w:rPr>
                <w:b w:val="0"/>
                <w:bCs w:val="0"/>
                <w:color w:val="000000" w:themeColor="text1"/>
                <w:sz w:val="18"/>
                <w:szCs w:val="18"/>
                <w:lang w:val="en-GB"/>
              </w:rPr>
              <w:t xml:space="preserve"> 1988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JyYLD0Yo","properties":{"formattedCitation":"[55]","plainCitation":"[55]","noteIndex":0},"citationItems":[{"id":2707,"uris":["http://zotero.org/users/969438/items/E6QZL493"],"uri":["http://zotero.org/users/969438/items/E6QZL493"],"itemData":{"id":2707,"type":"article-journal","abstract":"Neutrophil chemiluminescence was determined in patients with active rheumatoid arthritis. Twelve patients were randomly assigned either to a diet high in polyunsaturated fatty acids supplemented with eicosapentaenoic and docosahexaenoic acids or to a diet high in saturated fatty acids. A correlation with clinical and laboratory parameters is also reported. No statistical difference was observed in neutrophil chemiluminescence and in clinical parameters in the group of patients treated with a diet high in saturated fatty acids. Fish oil ingestion resulted in subjective alleviation of active rheumatoid arthritis and reduction of neutrophil chemiluminescence. This study corroborates the hypothesis of an anti-inflammatory role for polyunsaturated fatty acids in patients with chronic inflammatory diseases.","container-title":"Annals of the Rheumatic Diseases","ISSN":"0003-4967","issue":"10","journalAbbreviation":"Ann Rheum Dis","note":"PMID: 3196080\nPMCID: PMC1003605","page":"793-796","source":"PubMed Central","title":"Influence of diet with different lipid composition on neutrophil chemiluminescence and disease activity in patients with rheumatoid arthritis.","volume":"47","author":[{"family":"Magaro","given":"M"},{"family":"Altomonte","given":"L"},{"family":"Zoli","given":"A"},{"family":"Mirone","given":"L"},{"family":"De Sole","given":"P"},{"family":"Di Mario","given":"G"},{"family":"Lippa","given":"S"},{"family":"Oradei","given":"A"}],"issued":{"date-parts":[["1988",10]]}}}],"schema":"https://github.com/citation-style-language/schema/raw/master/csl-citation.json"}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[55]</w:t>
            </w:r>
            <w:r w:rsidRPr="00ED300C">
              <w:rPr>
                <w:color w:val="000000" w:themeColor="text1"/>
                <w:sz w:val="18"/>
                <w:szCs w:val="18"/>
                <w:lang w:val="en-GB"/>
              </w:rPr>
              <w:fldChar w:fldCharType="end"/>
            </w:r>
          </w:p>
        </w:tc>
        <w:tc>
          <w:tcPr>
            <w:tcW w:w="0" w:type="auto"/>
          </w:tcPr>
          <w:p w14:paraId="78C60F6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614B00F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6</w:t>
            </w:r>
          </w:p>
        </w:tc>
        <w:tc>
          <w:tcPr>
            <w:tcW w:w="0" w:type="auto"/>
          </w:tcPr>
          <w:p w14:paraId="1572113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12</w:t>
            </w:r>
          </w:p>
        </w:tc>
        <w:tc>
          <w:tcPr>
            <w:tcW w:w="0" w:type="auto"/>
          </w:tcPr>
          <w:p w14:paraId="540BA8B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tcPr>
          <w:p w14:paraId="5E53B19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1.5</w:t>
            </w:r>
          </w:p>
        </w:tc>
        <w:tc>
          <w:tcPr>
            <w:tcW w:w="0" w:type="auto"/>
          </w:tcPr>
          <w:p w14:paraId="4BD0000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1.0</w:t>
            </w:r>
          </w:p>
        </w:tc>
        <w:tc>
          <w:tcPr>
            <w:tcW w:w="0" w:type="auto"/>
          </w:tcPr>
          <w:p w14:paraId="059D41F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CF96B0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078B45B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2.5</w:t>
            </w:r>
          </w:p>
        </w:tc>
        <w:tc>
          <w:tcPr>
            <w:tcW w:w="0" w:type="auto"/>
          </w:tcPr>
          <w:p w14:paraId="04FDEEB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703336E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77CDA52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2745278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Diet high in saturated fatty acids</w:t>
            </w:r>
          </w:p>
        </w:tc>
        <w:tc>
          <w:tcPr>
            <w:tcW w:w="0" w:type="auto"/>
          </w:tcPr>
          <w:p w14:paraId="230A2A9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4</w:t>
            </w:r>
          </w:p>
        </w:tc>
        <w:tc>
          <w:tcPr>
            <w:tcW w:w="0" w:type="auto"/>
          </w:tcPr>
          <w:p w14:paraId="5811378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w:t>
            </w:r>
          </w:p>
        </w:tc>
        <w:tc>
          <w:tcPr>
            <w:tcW w:w="0" w:type="auto"/>
          </w:tcPr>
          <w:p w14:paraId="278B165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MS, Ritchie’s articular index, pain, ESR</w:t>
            </w:r>
          </w:p>
        </w:tc>
      </w:tr>
      <w:tr w:rsidR="003E014E" w:rsidRPr="006B2187" w14:paraId="682023F3"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1E37776A" w14:textId="77777777" w:rsidR="003E014E" w:rsidRPr="00ED300C" w:rsidRDefault="003E014E" w:rsidP="00CC547A">
            <w:pPr>
              <w:jc w:val="center"/>
              <w:rPr>
                <w:b w:val="0"/>
                <w:bCs w:val="0"/>
                <w:sz w:val="18"/>
                <w:szCs w:val="18"/>
                <w:lang w:val="en-GB"/>
              </w:rPr>
            </w:pPr>
            <w:proofErr w:type="spellStart"/>
            <w:r w:rsidRPr="00ED300C">
              <w:rPr>
                <w:b w:val="0"/>
                <w:bCs w:val="0"/>
                <w:color w:val="000000" w:themeColor="text1"/>
                <w:sz w:val="18"/>
                <w:szCs w:val="18"/>
                <w:lang w:val="en-GB"/>
              </w:rPr>
              <w:t>Proudman</w:t>
            </w:r>
            <w:proofErr w:type="spellEnd"/>
            <w:r w:rsidRPr="00ED300C">
              <w:rPr>
                <w:b w:val="0"/>
                <w:bCs w:val="0"/>
                <w:color w:val="000000" w:themeColor="text1"/>
                <w:sz w:val="18"/>
                <w:szCs w:val="18"/>
                <w:lang w:val="en-GB"/>
              </w:rPr>
              <w:t xml:space="preserve"> 2015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XIiUlwk1","properties":{"formattedCitation":"[56]","plainCitation":"[56]","noteIndex":0},"citationItems":[{"id":1452,"uris":["http://zotero.org/users/969438/items/RJNWH36K"],"uri":["http://zotero.org/users/969438/items/RJNWH36K"],"itemData":{"id":1452,"type":"article-journal","abstract":"A randomised controlled trial (RCT) of high-dose v. low-dose fish oil in recent-onset rheumatoid arthritis (RA) demonstrated that the group allocated to high-dose fish oil had increased remission and decreased failure of disease-modifying anti-rheumatic drug (DMARD) therapy. This study examines the relationships between plasma phospholipid levels of the n-3 fatty acids in fish oil, EPA and DHA, and remission and DMARD use in recent-onset RA. EPA and DHA were measured in blood samples from both groups of the RCT. The data were analysed as a single cohort, and Cox proportional hazards models were used to examine relationships between plasma phospholipid (PL) EPA and DHA and various outcome measures. When analysed as a single cohort, plasma PL EPA was related to time to remission, with a one unit increase in EPA (1% total fatty acids) associated with a 12% increase in the probability of remission at any time during the study period (hazard ratio (HR)=1.12; 95% CI 1.02, 1.23; P=0.02). Adjustment for smoking, anti-cyclic citrullinated peptide antibodies and 'shared epitope' HLA-DR allele status did not change the HR. Plasma PL EPA, adjusted for the same variables, was negatively related to time to DMARD failure (HR=0.85; 95% CI 0.72, 0.99; P=0.047). The HR for DHA and time to remission or DMARD failure were similar in magnitude to those for EPA, but not statistically significant. Biomarkers of n-3 status, such as plasma PL EPA, have the potential to predict clinical outcomes relevant to standard drug treatment of RA patients.","container-title":"The British Journal of Nutrition","DOI":"10.1017/S0007114515002718","ISSN":"1475-2662","issue":"6","journalAbbreviation":"Br. J. Nutr.","language":"eng","note":"PMID: 26283657","page":"885-890","source":"PubMed","title":"Plasma n-3 fatty acids and clinical outcomes in recent-onset rheumatoid arthritis","volume":"114","author":[{"family":"Proudman","given":"Susanna M."},{"family":"Cleland","given":"Leslie G."},{"family":"Metcalf","given":"Robert G."},{"family":"Sullivan","given":"Thomas R."},{"family":"Spargo","given":"Llewellyn D."},{"family":"James","given":"Michael J."}],"issued":{"date-parts":[["2015",9,28]]}}}],"schema":"https://github.com/citation-style-language/schema/raw/master/csl-citation.json"}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[56]</w:t>
            </w:r>
            <w:r w:rsidRPr="00ED300C">
              <w:rPr>
                <w:color w:val="000000" w:themeColor="text1"/>
                <w:sz w:val="18"/>
                <w:szCs w:val="18"/>
                <w:lang w:val="en-GB"/>
              </w:rPr>
              <w:fldChar w:fldCharType="end"/>
            </w:r>
          </w:p>
        </w:tc>
        <w:tc>
          <w:tcPr>
            <w:tcW w:w="0" w:type="auto"/>
          </w:tcPr>
          <w:p w14:paraId="50ECD7C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291FB97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86</w:t>
            </w:r>
          </w:p>
        </w:tc>
        <w:tc>
          <w:tcPr>
            <w:tcW w:w="0" w:type="auto"/>
          </w:tcPr>
          <w:p w14:paraId="411A52C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139</w:t>
            </w:r>
          </w:p>
        </w:tc>
        <w:tc>
          <w:tcPr>
            <w:tcW w:w="0" w:type="auto"/>
          </w:tcPr>
          <w:p w14:paraId="29E6B2F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tcPr>
          <w:p w14:paraId="126CDF0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5B446C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200C7EE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1A6D8E1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7F0828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5.5</w:t>
            </w:r>
          </w:p>
        </w:tc>
        <w:tc>
          <w:tcPr>
            <w:tcW w:w="0" w:type="auto"/>
          </w:tcPr>
          <w:p w14:paraId="60CBAEF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225838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64332F33"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AA6B17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Low dose vs high dose</w:t>
            </w:r>
          </w:p>
        </w:tc>
        <w:tc>
          <w:tcPr>
            <w:tcW w:w="0" w:type="auto"/>
          </w:tcPr>
          <w:p w14:paraId="07F34D5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52</w:t>
            </w:r>
          </w:p>
        </w:tc>
        <w:tc>
          <w:tcPr>
            <w:tcW w:w="0" w:type="auto"/>
          </w:tcPr>
          <w:p w14:paraId="1BEBE3E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5</w:t>
            </w:r>
          </w:p>
        </w:tc>
        <w:tc>
          <w:tcPr>
            <w:tcW w:w="0" w:type="auto"/>
          </w:tcPr>
          <w:p w14:paraId="43928C6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NSAID consumption, HAQ, activity</w:t>
            </w:r>
          </w:p>
        </w:tc>
      </w:tr>
      <w:tr w:rsidR="003E014E" w:rsidRPr="00B26F53" w14:paraId="5F4ED8B4"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341022C1" w14:textId="77777777" w:rsidR="003E014E" w:rsidRPr="00ED300C" w:rsidRDefault="003E014E" w:rsidP="00CC547A">
            <w:pPr>
              <w:jc w:val="center"/>
              <w:rPr>
                <w:b w:val="0"/>
                <w:bCs w:val="0"/>
                <w:sz w:val="18"/>
                <w:szCs w:val="18"/>
                <w:lang w:val="en-GB"/>
              </w:rPr>
            </w:pPr>
            <w:proofErr w:type="spellStart"/>
            <w:r w:rsidRPr="00ED300C">
              <w:rPr>
                <w:b w:val="0"/>
                <w:bCs w:val="0"/>
                <w:color w:val="000000" w:themeColor="text1"/>
                <w:sz w:val="18"/>
                <w:szCs w:val="18"/>
                <w:lang w:val="en-GB"/>
              </w:rPr>
              <w:t>Rajaei</w:t>
            </w:r>
            <w:proofErr w:type="spellEnd"/>
            <w:r w:rsidRPr="00ED300C">
              <w:rPr>
                <w:b w:val="0"/>
                <w:bCs w:val="0"/>
                <w:color w:val="000000" w:themeColor="text1"/>
                <w:sz w:val="18"/>
                <w:szCs w:val="18"/>
                <w:lang w:val="en-GB"/>
              </w:rPr>
              <w:t xml:space="preserve"> 2015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DatZIZtT","properties":{"formattedCitation":"[57]","plainCitation":"[57]","noteIndex":0},"citationItems":[{"id":1454,"uris":["http://zotero.org/users/969438/items/2SGA2XW2"],"uri":["http://zotero.org/users/969438/items/2SGA2XW2"],"itemData":{"id":1454,"type":"article-journal","abstract":"BACKGROUND: Rheumatoid arthritis is a symmetric peripheral polyarthritis of unknown etiology that, untreated or if unresponsive the therapy, typically leads to deformity and destruction of joints due to erosion of cartilage and bone. Omega-3 fatty acids have been shown to reduce morning stiffness, the number of tender joints and swollen joints in patients with rheumatoid arthritis. This study is designed for evaluation of omega-3 effects on disease activity and remission of rheumatoid arthritis in DMARDs treated patients and on weight changes and reduction of analgesic drugs consumption versus placebo.\nMETHODS: Sixty patients with active rheumatoid arthritis (49 female and 11 male) underwent rheumatologist examination and disease activity score were calculated. Then patients were enrolled in this 12 week, double blind, randomized, placebo- controlled study. The patients in both groups continued their pre study standard treatment. The patients were visited every 4 weeks, 4 times and data were recorded.\nRESULTS: Significant improvement in the patient's global evaluation and in the physician's assessment of disease was observed in those taking omega-3. The proportions of patients who improved and of those who were able to reduce their concomitant analgesic medication were significantly greater with omega-3 consumption. There were no weight changes.\nCONCLUSION: Daily supplementation with omega-3 results has significant clinical benefit and may reduce the need for concomitant analgesic consumption without weight changes.","container-title":"Global Journal of Health Science","DOI":"10.5539/gjhs.v8n7p18","ISSN":"1916-9736","issue":"7","journalAbbreviation":"Glob J Health Sci","language":"eng","note":"PMID: 26925896\nPMCID: PMC4965662","page":"18-25","source":"PubMed","title":"The Effect of Omega-3 Fatty Acids in Patients With Active Rheumatoid Arthritis Receiving DMARDs Therapy: Double-Blind Randomized Controlled Trial","title-short":"The Effect of Omega-3 Fatty Acids in Patients With Active Rheumatoid Arthritis Receiving DMARDs Therapy","volume":"8","author":[{"family":"Rajaei","given":"Elham"},{"family":"Mowla","given":"Karim"},{"family":"Ghorbani","given":"Ali"},{"family":"Bahadoram","given":"Sara"},{"family":"Bahadoram","given":"Mohammad"},{"family":"Dargahi-Malamir","given":"Mehrdad"}],"issued":{"date-parts":[["2015",11,3]]}}}],"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[57]</w:t>
            </w:r>
            <w:r w:rsidRPr="00ED300C">
              <w:rPr>
                <w:color w:val="000000" w:themeColor="text1"/>
                <w:sz w:val="18"/>
                <w:szCs w:val="18"/>
                <w:lang w:val="en-GB"/>
              </w:rPr>
              <w:fldChar w:fldCharType="end"/>
            </w:r>
          </w:p>
        </w:tc>
        <w:tc>
          <w:tcPr>
            <w:tcW w:w="0" w:type="auto"/>
          </w:tcPr>
          <w:p w14:paraId="6A121B2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53A8AD9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30</w:t>
            </w:r>
          </w:p>
        </w:tc>
        <w:tc>
          <w:tcPr>
            <w:tcW w:w="0" w:type="auto"/>
          </w:tcPr>
          <w:p w14:paraId="09184E7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60</w:t>
            </w:r>
          </w:p>
        </w:tc>
        <w:tc>
          <w:tcPr>
            <w:tcW w:w="0" w:type="auto"/>
          </w:tcPr>
          <w:p w14:paraId="04866E6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tcPr>
          <w:p w14:paraId="3445B949"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1.8</w:t>
            </w:r>
          </w:p>
        </w:tc>
        <w:tc>
          <w:tcPr>
            <w:tcW w:w="0" w:type="auto"/>
          </w:tcPr>
          <w:p w14:paraId="71E1FFE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2.1</w:t>
            </w:r>
          </w:p>
        </w:tc>
        <w:tc>
          <w:tcPr>
            <w:tcW w:w="0" w:type="auto"/>
          </w:tcPr>
          <w:p w14:paraId="06225D3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6F5DDD6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F0429A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3.9</w:t>
            </w:r>
          </w:p>
        </w:tc>
        <w:tc>
          <w:tcPr>
            <w:tcW w:w="0" w:type="auto"/>
          </w:tcPr>
          <w:p w14:paraId="5DC01A4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4960B08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1D61EB3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5089563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Starch capsules</w:t>
            </w:r>
          </w:p>
        </w:tc>
        <w:tc>
          <w:tcPr>
            <w:tcW w:w="0" w:type="auto"/>
          </w:tcPr>
          <w:p w14:paraId="3FBDC03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12</w:t>
            </w:r>
          </w:p>
        </w:tc>
        <w:tc>
          <w:tcPr>
            <w:tcW w:w="0" w:type="auto"/>
          </w:tcPr>
          <w:p w14:paraId="6D83F35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w:t>
            </w:r>
          </w:p>
        </w:tc>
        <w:tc>
          <w:tcPr>
            <w:tcW w:w="0" w:type="auto"/>
          </w:tcPr>
          <w:p w14:paraId="7A1A557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TJ, SJ, pain, NSAID consumption, CRP, ESR</w:t>
            </w:r>
          </w:p>
        </w:tc>
      </w:tr>
      <w:tr w:rsidR="003E014E" w:rsidRPr="00B26F53" w14:paraId="22EEFC2D"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6EDC5D0F"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t xml:space="preserve">Remans 2004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3e8Alvay","properties":{"formattedCitation":"[58]","plainCitation":"[58]","noteIndex":0},"citationItems":[{"id":2725,"uris":["http://zotero.org/users/969438/items/Y6X9SKPU"],"uri":["http://zotero.org/users/969438/items/Y6X9SKPU"],"itemData":{"id":2725,"type":"article-journal","abstract":"Objective: To investigate in a double-blind placebo-controlled, parallel group study, the effects of a nutrient supplement, containing, among other ingredients, the omega-3 fatty acids eicosapentaenoic acid (1.4 g EPA), docosahexaenoic acid (0.211 g DHA), omega-6 fatty acid gamma-linolenic acid (0.5 g GLA) and micronutrients in patients with active rheumatoid arthritis (RA).","container-title":"European Journal of Clinical Nutrition","DOI":"10.1038/sj.ejcn.1601883","ISSN":"1476-5640","issue":"6","language":"en","note":"number: 6\npublisher: Nature Publishing Group","page":"839-845","source":"www.nature.com","title":"Nutrient supplementation with polyunsaturated fatty acids and micronutrients in rheumatoid arthritis: clinical and biochemical effects","title-short":"Nutrient supplementation with polyunsaturated fatty acids and micronutrients in rheumatoid arthritis","volume":"58","author":[{"family":"Remans","given":"P. H. J."},{"family":"Sont","given":"J. K."},{"family":"Wagenaar","given":"L. W."},{"family":"Wouters-Wesseling","given":"W."},{"family":"Zuijderduin","given":"W. M."},{"family":"Jongma","given":"A."},{"family":"Breedveld","given":"F. C."},{"family":"Laar","given":"J. M.","non-dropping-particle":"van"}],"issued":{"date-parts":[["2004",6]]}}}],"schema":"https://github.com/citation-style-language/schema/raw/master/csl-citation.json"}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[58]</w:t>
            </w:r>
            <w:r w:rsidRPr="00ED300C">
              <w:rPr>
                <w:color w:val="000000" w:themeColor="text1"/>
                <w:sz w:val="18"/>
                <w:szCs w:val="18"/>
                <w:lang w:val="en-GB"/>
              </w:rPr>
              <w:fldChar w:fldCharType="end"/>
            </w:r>
          </w:p>
        </w:tc>
        <w:tc>
          <w:tcPr>
            <w:tcW w:w="0" w:type="auto"/>
          </w:tcPr>
          <w:p w14:paraId="16EB095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51D19F2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33</w:t>
            </w:r>
          </w:p>
        </w:tc>
        <w:tc>
          <w:tcPr>
            <w:tcW w:w="0" w:type="auto"/>
          </w:tcPr>
          <w:p w14:paraId="71D45C02"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66</w:t>
            </w:r>
          </w:p>
        </w:tc>
        <w:tc>
          <w:tcPr>
            <w:tcW w:w="0" w:type="auto"/>
          </w:tcPr>
          <w:p w14:paraId="7ADAB0A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Mix oil</w:t>
            </w:r>
          </w:p>
        </w:tc>
        <w:tc>
          <w:tcPr>
            <w:tcW w:w="0" w:type="auto"/>
          </w:tcPr>
          <w:p w14:paraId="32B9226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1.4</w:t>
            </w:r>
          </w:p>
        </w:tc>
        <w:tc>
          <w:tcPr>
            <w:tcW w:w="0" w:type="auto"/>
          </w:tcPr>
          <w:p w14:paraId="036AD5B8"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0.2</w:t>
            </w:r>
          </w:p>
        </w:tc>
        <w:tc>
          <w:tcPr>
            <w:tcW w:w="0" w:type="auto"/>
          </w:tcPr>
          <w:p w14:paraId="34959BB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0.04</w:t>
            </w:r>
          </w:p>
        </w:tc>
        <w:tc>
          <w:tcPr>
            <w:tcW w:w="0" w:type="auto"/>
          </w:tcPr>
          <w:p w14:paraId="6A833A81"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0.02</w:t>
            </w:r>
          </w:p>
        </w:tc>
        <w:tc>
          <w:tcPr>
            <w:tcW w:w="0" w:type="auto"/>
          </w:tcPr>
          <w:p w14:paraId="4768593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1.6</w:t>
            </w:r>
          </w:p>
        </w:tc>
        <w:tc>
          <w:tcPr>
            <w:tcW w:w="0" w:type="auto"/>
          </w:tcPr>
          <w:p w14:paraId="093300C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2899916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266CA75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15B820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Liquid vehicle</w:t>
            </w:r>
          </w:p>
        </w:tc>
        <w:tc>
          <w:tcPr>
            <w:tcW w:w="0" w:type="auto"/>
          </w:tcPr>
          <w:p w14:paraId="1E990C5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16</w:t>
            </w:r>
          </w:p>
        </w:tc>
        <w:tc>
          <w:tcPr>
            <w:tcW w:w="0" w:type="auto"/>
          </w:tcPr>
          <w:p w14:paraId="707AEA0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w:t>
            </w:r>
          </w:p>
        </w:tc>
        <w:tc>
          <w:tcPr>
            <w:tcW w:w="0" w:type="auto"/>
          </w:tcPr>
          <w:p w14:paraId="3670DD8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ED300C">
              <w:rPr>
                <w:sz w:val="18"/>
                <w:szCs w:val="18"/>
                <w:lang w:val="pt-BR"/>
              </w:rPr>
              <w:t xml:space="preserve">TJ, SJ, </w:t>
            </w:r>
            <w:proofErr w:type="spellStart"/>
            <w:r w:rsidRPr="00ED300C">
              <w:rPr>
                <w:sz w:val="18"/>
                <w:szCs w:val="18"/>
                <w:lang w:val="pt-BR"/>
              </w:rPr>
              <w:t>pain</w:t>
            </w:r>
            <w:proofErr w:type="spellEnd"/>
            <w:r w:rsidRPr="00ED300C">
              <w:rPr>
                <w:sz w:val="18"/>
                <w:szCs w:val="18"/>
                <w:lang w:val="pt-BR"/>
              </w:rPr>
              <w:t>, DAS28, CRP, ESR</w:t>
            </w:r>
          </w:p>
        </w:tc>
      </w:tr>
      <w:tr w:rsidR="003E014E" w:rsidRPr="0086196D" w14:paraId="7FC2C4D6"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454D216A" w14:textId="77777777" w:rsidR="003E014E" w:rsidRPr="00ED300C" w:rsidRDefault="003E014E" w:rsidP="00CC547A">
            <w:pPr>
              <w:jc w:val="center"/>
              <w:rPr>
                <w:b w:val="0"/>
                <w:bCs w:val="0"/>
                <w:sz w:val="18"/>
                <w:szCs w:val="18"/>
                <w:lang w:val="en-GB"/>
              </w:rPr>
            </w:pPr>
            <w:r w:rsidRPr="00ED300C">
              <w:rPr>
                <w:b w:val="0"/>
                <w:bCs w:val="0"/>
                <w:color w:val="000000" w:themeColor="text1"/>
                <w:sz w:val="18"/>
                <w:szCs w:val="18"/>
                <w:lang w:val="en-GB"/>
              </w:rPr>
              <w:lastRenderedPageBreak/>
              <w:t xml:space="preserve">Van der </w:t>
            </w:r>
            <w:proofErr w:type="spellStart"/>
            <w:r w:rsidRPr="00ED300C">
              <w:rPr>
                <w:b w:val="0"/>
                <w:bCs w:val="0"/>
                <w:color w:val="000000" w:themeColor="text1"/>
                <w:sz w:val="18"/>
                <w:szCs w:val="18"/>
                <w:lang w:val="en-GB"/>
              </w:rPr>
              <w:t>Tempel</w:t>
            </w:r>
            <w:proofErr w:type="spellEnd"/>
            <w:r w:rsidRPr="00ED300C">
              <w:rPr>
                <w:b w:val="0"/>
                <w:bCs w:val="0"/>
                <w:color w:val="000000" w:themeColor="text1"/>
                <w:sz w:val="18"/>
                <w:szCs w:val="18"/>
                <w:lang w:val="en-GB"/>
              </w:rPr>
              <w:t xml:space="preserve"> 1990</w:t>
            </w:r>
            <w:r>
              <w:rPr>
                <w:b w:val="0"/>
                <w:bCs w:val="0"/>
                <w:color w:val="000000" w:themeColor="text1"/>
                <w:sz w:val="18"/>
                <w:szCs w:val="18"/>
                <w:lang w:val="en-GB"/>
              </w:rPr>
              <w:t xml:space="preserve"> </w:t>
            </w:r>
            <w:r w:rsidRPr="00ED300C">
              <w:rPr>
                <w:b w:val="0"/>
                <w:bCs w:val="0"/>
                <w:color w:val="000000" w:themeColor="text1"/>
                <w:sz w:val="18"/>
                <w:szCs w:val="18"/>
                <w:lang w:val="en-GB"/>
              </w:rPr>
              <w:t xml:space="preserve"> </w:t>
            </w:r>
            <w:r w:rsidRPr="00ED300C">
              <w:rPr>
                <w:color w:val="000000" w:themeColor="text1"/>
                <w:sz w:val="18"/>
                <w:szCs w:val="18"/>
                <w:lang w:val="en-GB"/>
              </w:rPr>
              <w:fldChar w:fldCharType="begin"/>
            </w:r>
            <w:r>
              <w:rPr>
                <w:b w:val="0"/>
                <w:bCs w:val="0"/>
                <w:color w:val="000000" w:themeColor="text1"/>
                <w:sz w:val="18"/>
                <w:szCs w:val="18"/>
                <w:lang w:val="en-GB"/>
              </w:rPr>
              <w:instrText xml:space="preserve"> ADDIN ZOTERO_ITEM CSL_CITATION {"citationID":"RBopFtUq","properties":{"formattedCitation":"[59]","plainCitation":"[59]","noteIndex":0},"citationItems":[{"id":2653,"uris":["http://zotero.org/users/969438/items/XZ7UYPFP"],"uri":["http://zotero.org/users/969438/items/XZ7UYPFP"],"itemData":{"id":2653,"type":"article-journal","abstract":"Sixteen patients with rheumatoid arthritis entered a trial to determine the clinical and biochemical effects of dietary supplementation with fractionated fish oil fatty acids. A randomised, double blind, placebo controlled crossover design with 12 week treatment periods was used. Treatment with non-steroidal anti-inflammatory drugs and with disease modifying drugs was continued throughout the study. Placebo consisted of fractionated coconut oil. The following results favoured fish oil rather than placebo: joint swelling index and duration of early morning stiffness. Other clinical indices improved but did not reach statistical significance. During fish oil supplementation relative amounts of eicosapentaenoic acid and docosahexaenoic acid in the plasma cholesterol ester and neutrophil membrane phospholipid fractions increased, mainly at the expense of the omega-6 fatty acids. The mean neutrophil leucotriene B4 production in vitro showed a reduction after 12 weeks of fish oil supplementation. Leucotriene B5 production, which could not be detected either in the control or in the placebo period, rose to substantial quantities during fish oil treatment. This study shows that dietary fish oil supplementation is effective in suppressing clinical symptoms of rheumatoid arthritis.","container-title":"Annals of the Rheumatic Diseases","ISSN":"0003-4967","issue":"2","journalAbbreviation":"Ann Rheum Dis","note":"PMID: 2138449\nPMCID: PMC1003982","page":"76-80","source":"PubMed Central","title":"Effects of fish oil supplementation in rheumatoid arthritis.","volume":"49","author":[{"family":"Tempel","given":"H","non-dropping-particle":"van der"},{"family":"Tulleken","given":"J E"},{"family":"Limburg","given":"P C"},{"family":"Muskiet","given":"F A"},{"family":"Rijswijk","given":"M H","non-dropping-particle":"van"}],"issued":{"date-parts":[["1990",2]]}}}],"schema":"https://github.com/citation-style-language/schema/raw/master/csl-citation.json"} </w:instrText>
            </w:r>
            <w:r w:rsidRPr="00ED300C">
              <w:rPr>
                <w:color w:val="000000" w:themeColor="text1"/>
                <w:sz w:val="18"/>
                <w:szCs w:val="18"/>
                <w:lang w:val="en-GB"/>
              </w:rPr>
              <w:fldChar w:fldCharType="separate"/>
            </w:r>
            <w:r>
              <w:rPr>
                <w:b w:val="0"/>
                <w:bCs w:val="0"/>
                <w:noProof/>
                <w:color w:val="000000" w:themeColor="text1"/>
                <w:sz w:val="18"/>
                <w:szCs w:val="18"/>
                <w:lang w:val="en-GB"/>
              </w:rPr>
              <w:t>[59]</w:t>
            </w:r>
            <w:r w:rsidRPr="00ED300C">
              <w:rPr>
                <w:color w:val="000000" w:themeColor="text1"/>
                <w:sz w:val="18"/>
                <w:szCs w:val="18"/>
                <w:lang w:val="en-GB"/>
              </w:rPr>
              <w:fldChar w:fldCharType="end"/>
            </w:r>
          </w:p>
        </w:tc>
        <w:tc>
          <w:tcPr>
            <w:tcW w:w="0" w:type="auto"/>
          </w:tcPr>
          <w:p w14:paraId="3B07BBE5"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RA</w:t>
            </w:r>
          </w:p>
        </w:tc>
        <w:tc>
          <w:tcPr>
            <w:tcW w:w="0" w:type="auto"/>
          </w:tcPr>
          <w:p w14:paraId="32C0189C"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16</w:t>
            </w:r>
          </w:p>
        </w:tc>
        <w:tc>
          <w:tcPr>
            <w:tcW w:w="0" w:type="auto"/>
          </w:tcPr>
          <w:p w14:paraId="0E7CD90A"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16</w:t>
            </w:r>
          </w:p>
        </w:tc>
        <w:tc>
          <w:tcPr>
            <w:tcW w:w="0" w:type="auto"/>
          </w:tcPr>
          <w:p w14:paraId="669F093B"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Fish oil</w:t>
            </w:r>
          </w:p>
        </w:tc>
        <w:tc>
          <w:tcPr>
            <w:tcW w:w="0" w:type="auto"/>
          </w:tcPr>
          <w:p w14:paraId="7E3209E6"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2.0</w:t>
            </w:r>
          </w:p>
        </w:tc>
        <w:tc>
          <w:tcPr>
            <w:tcW w:w="0" w:type="auto"/>
          </w:tcPr>
          <w:p w14:paraId="60B2CB3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1.3</w:t>
            </w:r>
          </w:p>
        </w:tc>
        <w:tc>
          <w:tcPr>
            <w:tcW w:w="0" w:type="auto"/>
          </w:tcPr>
          <w:p w14:paraId="462AF73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7959D01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Pr>
          <w:p w14:paraId="0590F287"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3.3</w:t>
            </w:r>
          </w:p>
        </w:tc>
        <w:tc>
          <w:tcPr>
            <w:tcW w:w="0" w:type="auto"/>
          </w:tcPr>
          <w:p w14:paraId="24B4D560"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385A5EE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7DF735AE"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color w:val="D9D9D9" w:themeColor="background1" w:themeShade="D9"/>
                <w:sz w:val="18"/>
                <w:szCs w:val="18"/>
                <w:highlight w:val="lightGray"/>
                <w:lang w:val="en-GB"/>
              </w:rPr>
            </w:pPr>
          </w:p>
        </w:tc>
        <w:tc>
          <w:tcPr>
            <w:tcW w:w="0" w:type="auto"/>
          </w:tcPr>
          <w:p w14:paraId="0FD340C9" w14:textId="77777777" w:rsidR="003E014E" w:rsidRPr="00ED300C" w:rsidRDefault="003E014E" w:rsidP="00CC547A">
            <w:pPr>
              <w:pStyle w:val="NormalWeb"/>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Coconut oil</w:t>
            </w:r>
          </w:p>
        </w:tc>
        <w:tc>
          <w:tcPr>
            <w:tcW w:w="0" w:type="auto"/>
          </w:tcPr>
          <w:p w14:paraId="36691A24"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12</w:t>
            </w:r>
          </w:p>
        </w:tc>
        <w:tc>
          <w:tcPr>
            <w:tcW w:w="0" w:type="auto"/>
          </w:tcPr>
          <w:p w14:paraId="791C969D"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2</w:t>
            </w:r>
          </w:p>
        </w:tc>
        <w:tc>
          <w:tcPr>
            <w:tcW w:w="0" w:type="auto"/>
          </w:tcPr>
          <w:p w14:paraId="58CB066F" w14:textId="77777777" w:rsidR="003E014E" w:rsidRPr="00ED300C" w:rsidRDefault="003E014E" w:rsidP="00CC547A">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ED300C">
              <w:rPr>
                <w:sz w:val="18"/>
                <w:szCs w:val="18"/>
                <w:lang w:val="en-GB"/>
              </w:rPr>
              <w:t>Ritchie’s articular index</w:t>
            </w:r>
          </w:p>
        </w:tc>
      </w:tr>
    </w:tbl>
    <w:p w14:paraId="6E0630E3" w14:textId="07679EB2" w:rsidR="000B4D70" w:rsidRPr="000727BB" w:rsidRDefault="000B4D70" w:rsidP="000B4D70">
      <w:pPr>
        <w:rPr>
          <w:sz w:val="20"/>
          <w:szCs w:val="20"/>
        </w:rPr>
      </w:pPr>
      <w:r w:rsidRPr="000727BB">
        <w:rPr>
          <w:sz w:val="20"/>
          <w:szCs w:val="20"/>
        </w:rPr>
        <w:t xml:space="preserve">EPA= </w:t>
      </w:r>
      <w:proofErr w:type="spellStart"/>
      <w:r w:rsidRPr="000727BB">
        <w:rPr>
          <w:sz w:val="20"/>
          <w:szCs w:val="20"/>
        </w:rPr>
        <w:t>eicosapentaenoic</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(C20:5n3)</w:t>
      </w:r>
      <w:r w:rsidRPr="009A0BFE">
        <w:rPr>
          <w:sz w:val="20"/>
          <w:szCs w:val="20"/>
        </w:rPr>
        <w:t xml:space="preserve">; DHA= </w:t>
      </w:r>
      <w:proofErr w:type="spellStart"/>
      <w:r w:rsidRPr="009A0BFE">
        <w:rPr>
          <w:sz w:val="20"/>
          <w:szCs w:val="20"/>
        </w:rPr>
        <w:t>docosahexaenoic</w:t>
      </w:r>
      <w:proofErr w:type="spellEnd"/>
      <w:r w:rsidRPr="009A0BFE">
        <w:rPr>
          <w:sz w:val="20"/>
          <w:szCs w:val="20"/>
        </w:rPr>
        <w:t xml:space="preserve"> </w:t>
      </w:r>
      <w:proofErr w:type="spellStart"/>
      <w:r w:rsidRPr="009A0BFE">
        <w:rPr>
          <w:sz w:val="20"/>
          <w:szCs w:val="20"/>
        </w:rPr>
        <w:t>acid</w:t>
      </w:r>
      <w:proofErr w:type="spellEnd"/>
      <w:r w:rsidRPr="009A0BFE">
        <w:rPr>
          <w:sz w:val="20"/>
          <w:szCs w:val="20"/>
        </w:rPr>
        <w:t xml:space="preserve"> (C22:6n3)</w:t>
      </w:r>
      <w:r w:rsidRPr="008800CF">
        <w:rPr>
          <w:sz w:val="20"/>
          <w:szCs w:val="20"/>
        </w:rPr>
        <w:t xml:space="preserve">; DPA= </w:t>
      </w:r>
      <w:proofErr w:type="spellStart"/>
      <w:r w:rsidRPr="000727BB">
        <w:rPr>
          <w:sz w:val="20"/>
          <w:szCs w:val="20"/>
        </w:rPr>
        <w:t>docosapentaenoic</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(C22:5n3); ALA= alpha </w:t>
      </w:r>
      <w:proofErr w:type="spellStart"/>
      <w:r w:rsidRPr="000727BB">
        <w:rPr>
          <w:sz w:val="20"/>
          <w:szCs w:val="20"/>
        </w:rPr>
        <w:t>linolenic</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(C18:3n3); GLA= gamma-</w:t>
      </w:r>
      <w:proofErr w:type="spellStart"/>
      <w:r w:rsidRPr="000727BB">
        <w:rPr>
          <w:sz w:val="20"/>
          <w:szCs w:val="20"/>
        </w:rPr>
        <w:t>linolenic</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(C20:3n6); LA= </w:t>
      </w:r>
      <w:proofErr w:type="spellStart"/>
      <w:r w:rsidRPr="000727BB">
        <w:rPr>
          <w:sz w:val="20"/>
          <w:szCs w:val="20"/>
        </w:rPr>
        <w:t>linoleic</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(C18:2n6); n-3= omega-3; n-6= omega-6; PUFA= </w:t>
      </w:r>
      <w:proofErr w:type="spellStart"/>
      <w:r w:rsidRPr="000727BB">
        <w:rPr>
          <w:sz w:val="20"/>
          <w:szCs w:val="20"/>
        </w:rPr>
        <w:t>polyunsaturated</w:t>
      </w:r>
      <w:proofErr w:type="spellEnd"/>
      <w:r w:rsidRPr="000727BB">
        <w:rPr>
          <w:sz w:val="20"/>
          <w:szCs w:val="20"/>
        </w:rPr>
        <w:t xml:space="preserve"> </w:t>
      </w:r>
      <w:proofErr w:type="spellStart"/>
      <w:r w:rsidRPr="000727BB">
        <w:rPr>
          <w:sz w:val="20"/>
          <w:szCs w:val="20"/>
        </w:rPr>
        <w:t>fatty</w:t>
      </w:r>
      <w:proofErr w:type="spellEnd"/>
      <w:r w:rsidRPr="000727BB">
        <w:rPr>
          <w:sz w:val="20"/>
          <w:szCs w:val="20"/>
        </w:rPr>
        <w:t xml:space="preserve"> </w:t>
      </w:r>
      <w:proofErr w:type="spellStart"/>
      <w:r w:rsidRPr="000727BB">
        <w:rPr>
          <w:sz w:val="20"/>
          <w:szCs w:val="20"/>
        </w:rPr>
        <w:t>acid</w:t>
      </w:r>
      <w:proofErr w:type="spellEnd"/>
      <w:r w:rsidRPr="000727BB">
        <w:rPr>
          <w:sz w:val="20"/>
          <w:szCs w:val="20"/>
        </w:rPr>
        <w:t xml:space="preserve">; EPO= </w:t>
      </w:r>
      <w:proofErr w:type="spellStart"/>
      <w:r w:rsidRPr="000727BB">
        <w:rPr>
          <w:sz w:val="20"/>
          <w:szCs w:val="20"/>
        </w:rPr>
        <w:t>evening</w:t>
      </w:r>
      <w:proofErr w:type="spellEnd"/>
      <w:r w:rsidRPr="000727BB">
        <w:rPr>
          <w:sz w:val="20"/>
          <w:szCs w:val="20"/>
        </w:rPr>
        <w:t xml:space="preserve"> </w:t>
      </w:r>
      <w:proofErr w:type="spellStart"/>
      <w:r w:rsidRPr="000727BB">
        <w:rPr>
          <w:sz w:val="20"/>
          <w:szCs w:val="20"/>
        </w:rPr>
        <w:t>primrose</w:t>
      </w:r>
      <w:proofErr w:type="spellEnd"/>
      <w:r w:rsidRPr="000727BB">
        <w:rPr>
          <w:sz w:val="20"/>
          <w:szCs w:val="20"/>
        </w:rPr>
        <w:t xml:space="preserve"> </w:t>
      </w:r>
      <w:proofErr w:type="spellStart"/>
      <w:r w:rsidRPr="000727BB">
        <w:rPr>
          <w:sz w:val="20"/>
          <w:szCs w:val="20"/>
        </w:rPr>
        <w:t>oil</w:t>
      </w:r>
      <w:proofErr w:type="spellEnd"/>
      <w:r w:rsidRPr="000727BB">
        <w:rPr>
          <w:sz w:val="20"/>
          <w:szCs w:val="20"/>
        </w:rPr>
        <w:t xml:space="preserve">; RA= </w:t>
      </w:r>
      <w:proofErr w:type="spellStart"/>
      <w:r w:rsidRPr="000727BB">
        <w:rPr>
          <w:sz w:val="20"/>
          <w:szCs w:val="20"/>
        </w:rPr>
        <w:t>rheumatoid</w:t>
      </w:r>
      <w:proofErr w:type="spellEnd"/>
      <w:r w:rsidRPr="000727BB">
        <w:rPr>
          <w:sz w:val="20"/>
          <w:szCs w:val="20"/>
        </w:rPr>
        <w:t xml:space="preserve"> </w:t>
      </w:r>
      <w:proofErr w:type="spellStart"/>
      <w:r w:rsidRPr="000727BB">
        <w:rPr>
          <w:sz w:val="20"/>
          <w:szCs w:val="20"/>
        </w:rPr>
        <w:t>arthritis</w:t>
      </w:r>
      <w:proofErr w:type="spellEnd"/>
      <w:r w:rsidRPr="000727BB">
        <w:rPr>
          <w:sz w:val="20"/>
          <w:szCs w:val="20"/>
        </w:rPr>
        <w:t xml:space="preserve">; PsA= </w:t>
      </w:r>
      <w:proofErr w:type="spellStart"/>
      <w:r w:rsidRPr="000727BB">
        <w:rPr>
          <w:sz w:val="20"/>
          <w:szCs w:val="20"/>
        </w:rPr>
        <w:t>psoriatic</w:t>
      </w:r>
      <w:proofErr w:type="spellEnd"/>
      <w:r w:rsidRPr="000727BB">
        <w:rPr>
          <w:sz w:val="20"/>
          <w:szCs w:val="20"/>
        </w:rPr>
        <w:t xml:space="preserve"> </w:t>
      </w:r>
      <w:proofErr w:type="spellStart"/>
      <w:r w:rsidRPr="000727BB">
        <w:rPr>
          <w:sz w:val="20"/>
          <w:szCs w:val="20"/>
        </w:rPr>
        <w:t>arthritis</w:t>
      </w:r>
      <w:proofErr w:type="spellEnd"/>
      <w:r w:rsidRPr="000727BB">
        <w:rPr>
          <w:sz w:val="20"/>
          <w:szCs w:val="20"/>
        </w:rPr>
        <w:t xml:space="preserve">; AS= </w:t>
      </w:r>
      <w:proofErr w:type="spellStart"/>
      <w:r w:rsidRPr="000727BB">
        <w:rPr>
          <w:sz w:val="20"/>
          <w:szCs w:val="20"/>
        </w:rPr>
        <w:t>ankylosing</w:t>
      </w:r>
      <w:proofErr w:type="spellEnd"/>
      <w:r w:rsidRPr="000727BB">
        <w:rPr>
          <w:sz w:val="20"/>
          <w:szCs w:val="20"/>
        </w:rPr>
        <w:t xml:space="preserve"> </w:t>
      </w:r>
      <w:proofErr w:type="spellStart"/>
      <w:r w:rsidRPr="000727BB">
        <w:rPr>
          <w:sz w:val="20"/>
          <w:szCs w:val="20"/>
        </w:rPr>
        <w:t>spondylitis</w:t>
      </w:r>
      <w:proofErr w:type="spellEnd"/>
      <w:r w:rsidRPr="000727BB">
        <w:rPr>
          <w:sz w:val="20"/>
          <w:szCs w:val="20"/>
        </w:rPr>
        <w:t xml:space="preserve">; </w:t>
      </w:r>
      <w:proofErr w:type="spellStart"/>
      <w:r w:rsidRPr="000727BB">
        <w:rPr>
          <w:sz w:val="20"/>
          <w:szCs w:val="20"/>
        </w:rPr>
        <w:t>activity</w:t>
      </w:r>
      <w:proofErr w:type="spellEnd"/>
      <w:r w:rsidRPr="000727BB">
        <w:rPr>
          <w:sz w:val="20"/>
          <w:szCs w:val="20"/>
        </w:rPr>
        <w:t xml:space="preserve">= patient </w:t>
      </w:r>
      <w:proofErr w:type="spellStart"/>
      <w:r w:rsidRPr="000727BB">
        <w:rPr>
          <w:sz w:val="20"/>
          <w:szCs w:val="20"/>
        </w:rPr>
        <w:t>activity</w:t>
      </w:r>
      <w:proofErr w:type="spellEnd"/>
      <w:r w:rsidRPr="000727BB">
        <w:rPr>
          <w:sz w:val="20"/>
          <w:szCs w:val="20"/>
        </w:rPr>
        <w:t xml:space="preserve"> on </w:t>
      </w:r>
      <w:proofErr w:type="spellStart"/>
      <w:r w:rsidRPr="000727BB">
        <w:rPr>
          <w:sz w:val="20"/>
          <w:szCs w:val="20"/>
        </w:rPr>
        <w:t>visual</w:t>
      </w:r>
      <w:proofErr w:type="spellEnd"/>
      <w:r w:rsidRPr="000727BB">
        <w:rPr>
          <w:sz w:val="20"/>
          <w:szCs w:val="20"/>
        </w:rPr>
        <w:t xml:space="preserve"> </w:t>
      </w:r>
      <w:proofErr w:type="spellStart"/>
      <w:r w:rsidRPr="000727BB">
        <w:rPr>
          <w:sz w:val="20"/>
          <w:szCs w:val="20"/>
        </w:rPr>
        <w:t>analog</w:t>
      </w:r>
      <w:proofErr w:type="spellEnd"/>
      <w:r w:rsidRPr="000727BB">
        <w:rPr>
          <w:sz w:val="20"/>
          <w:szCs w:val="20"/>
        </w:rPr>
        <w:t xml:space="preserve"> </w:t>
      </w:r>
      <w:proofErr w:type="spellStart"/>
      <w:r w:rsidRPr="000727BB">
        <w:rPr>
          <w:sz w:val="20"/>
          <w:szCs w:val="20"/>
        </w:rPr>
        <w:t>scale</w:t>
      </w:r>
      <w:proofErr w:type="spellEnd"/>
      <w:r w:rsidRPr="000727BB">
        <w:rPr>
          <w:sz w:val="20"/>
          <w:szCs w:val="20"/>
        </w:rPr>
        <w:t>; CRP= C-</w:t>
      </w:r>
      <w:proofErr w:type="spellStart"/>
      <w:r w:rsidRPr="000727BB">
        <w:rPr>
          <w:sz w:val="20"/>
          <w:szCs w:val="20"/>
        </w:rPr>
        <w:t>reactive</w:t>
      </w:r>
      <w:proofErr w:type="spellEnd"/>
      <w:r w:rsidRPr="000727BB">
        <w:rPr>
          <w:sz w:val="20"/>
          <w:szCs w:val="20"/>
        </w:rPr>
        <w:t xml:space="preserve"> </w:t>
      </w:r>
      <w:proofErr w:type="spellStart"/>
      <w:r w:rsidRPr="000727BB">
        <w:rPr>
          <w:sz w:val="20"/>
          <w:szCs w:val="20"/>
        </w:rPr>
        <w:t>protein</w:t>
      </w:r>
      <w:proofErr w:type="spellEnd"/>
      <w:r w:rsidRPr="000727BB">
        <w:rPr>
          <w:sz w:val="20"/>
          <w:szCs w:val="20"/>
        </w:rPr>
        <w:t xml:space="preserve">; DAS: </w:t>
      </w:r>
      <w:proofErr w:type="spellStart"/>
      <w:r w:rsidRPr="000727BB">
        <w:rPr>
          <w:sz w:val="20"/>
          <w:szCs w:val="20"/>
        </w:rPr>
        <w:t>disease</w:t>
      </w:r>
      <w:proofErr w:type="spellEnd"/>
      <w:r w:rsidRPr="000727BB">
        <w:rPr>
          <w:sz w:val="20"/>
          <w:szCs w:val="20"/>
        </w:rPr>
        <w:t xml:space="preserve"> </w:t>
      </w:r>
      <w:proofErr w:type="spellStart"/>
      <w:r w:rsidRPr="000727BB">
        <w:rPr>
          <w:sz w:val="20"/>
          <w:szCs w:val="20"/>
        </w:rPr>
        <w:t>activity</w:t>
      </w:r>
      <w:proofErr w:type="spellEnd"/>
      <w:r w:rsidRPr="000727BB">
        <w:rPr>
          <w:sz w:val="20"/>
          <w:szCs w:val="20"/>
        </w:rPr>
        <w:t xml:space="preserve"> score; ESR= </w:t>
      </w:r>
      <w:proofErr w:type="spellStart"/>
      <w:r w:rsidRPr="000727BB">
        <w:rPr>
          <w:sz w:val="20"/>
          <w:szCs w:val="20"/>
        </w:rPr>
        <w:t>erythrocyte</w:t>
      </w:r>
      <w:proofErr w:type="spellEnd"/>
      <w:r w:rsidRPr="000727BB">
        <w:rPr>
          <w:sz w:val="20"/>
          <w:szCs w:val="20"/>
        </w:rPr>
        <w:t xml:space="preserve"> </w:t>
      </w:r>
      <w:proofErr w:type="spellStart"/>
      <w:r w:rsidRPr="000727BB">
        <w:rPr>
          <w:sz w:val="20"/>
          <w:szCs w:val="20"/>
        </w:rPr>
        <w:t>sedimentation</w:t>
      </w:r>
      <w:proofErr w:type="spellEnd"/>
      <w:r w:rsidRPr="000727BB">
        <w:rPr>
          <w:sz w:val="20"/>
          <w:szCs w:val="20"/>
        </w:rPr>
        <w:t xml:space="preserve"> rate; HAQ= </w:t>
      </w:r>
      <w:proofErr w:type="spellStart"/>
      <w:r w:rsidRPr="000727BB">
        <w:rPr>
          <w:sz w:val="20"/>
          <w:szCs w:val="20"/>
        </w:rPr>
        <w:t>Health</w:t>
      </w:r>
      <w:proofErr w:type="spellEnd"/>
      <w:r w:rsidRPr="000727BB">
        <w:rPr>
          <w:sz w:val="20"/>
          <w:szCs w:val="20"/>
        </w:rPr>
        <w:t xml:space="preserve"> </w:t>
      </w:r>
      <w:proofErr w:type="spellStart"/>
      <w:r w:rsidRPr="000727BB">
        <w:rPr>
          <w:sz w:val="20"/>
          <w:szCs w:val="20"/>
        </w:rPr>
        <w:t>Assessment</w:t>
      </w:r>
      <w:proofErr w:type="spellEnd"/>
      <w:r w:rsidRPr="000727BB">
        <w:rPr>
          <w:sz w:val="20"/>
          <w:szCs w:val="20"/>
        </w:rPr>
        <w:t xml:space="preserve"> Questionnaire; MS= </w:t>
      </w:r>
      <w:proofErr w:type="spellStart"/>
      <w:r w:rsidRPr="000727BB">
        <w:rPr>
          <w:sz w:val="20"/>
          <w:szCs w:val="20"/>
        </w:rPr>
        <w:t>morning</w:t>
      </w:r>
      <w:proofErr w:type="spellEnd"/>
      <w:r w:rsidRPr="000727BB">
        <w:rPr>
          <w:sz w:val="20"/>
          <w:szCs w:val="20"/>
        </w:rPr>
        <w:t xml:space="preserve"> </w:t>
      </w:r>
      <w:proofErr w:type="spellStart"/>
      <w:r w:rsidRPr="000727BB">
        <w:rPr>
          <w:sz w:val="20"/>
          <w:szCs w:val="20"/>
        </w:rPr>
        <w:t>stiffness</w:t>
      </w:r>
      <w:proofErr w:type="spellEnd"/>
      <w:r w:rsidRPr="000727BB">
        <w:rPr>
          <w:sz w:val="20"/>
          <w:szCs w:val="20"/>
        </w:rPr>
        <w:t>; NSAID= non-</w:t>
      </w:r>
      <w:proofErr w:type="spellStart"/>
      <w:r w:rsidRPr="000727BB">
        <w:rPr>
          <w:sz w:val="20"/>
          <w:szCs w:val="20"/>
        </w:rPr>
        <w:t>steroidal</w:t>
      </w:r>
      <w:proofErr w:type="spellEnd"/>
      <w:r w:rsidRPr="000727BB">
        <w:rPr>
          <w:sz w:val="20"/>
          <w:szCs w:val="20"/>
        </w:rPr>
        <w:t xml:space="preserve"> anti-</w:t>
      </w:r>
      <w:proofErr w:type="spellStart"/>
      <w:r w:rsidRPr="000727BB">
        <w:rPr>
          <w:sz w:val="20"/>
          <w:szCs w:val="20"/>
        </w:rPr>
        <w:t>inflammatory</w:t>
      </w:r>
      <w:proofErr w:type="spellEnd"/>
      <w:r w:rsidRPr="000727BB">
        <w:rPr>
          <w:sz w:val="20"/>
          <w:szCs w:val="20"/>
        </w:rPr>
        <w:t xml:space="preserve"> </w:t>
      </w:r>
      <w:proofErr w:type="spellStart"/>
      <w:r w:rsidRPr="000727BB">
        <w:rPr>
          <w:sz w:val="20"/>
          <w:szCs w:val="20"/>
        </w:rPr>
        <w:t>drugs</w:t>
      </w:r>
      <w:proofErr w:type="spellEnd"/>
      <w:r w:rsidRPr="000727BB">
        <w:rPr>
          <w:sz w:val="20"/>
          <w:szCs w:val="20"/>
        </w:rPr>
        <w:t xml:space="preserve">; SJ= </w:t>
      </w:r>
      <w:proofErr w:type="spellStart"/>
      <w:r w:rsidRPr="000727BB">
        <w:rPr>
          <w:sz w:val="20"/>
          <w:szCs w:val="20"/>
        </w:rPr>
        <w:t>swollen</w:t>
      </w:r>
      <w:proofErr w:type="spellEnd"/>
      <w:r w:rsidRPr="000727BB">
        <w:rPr>
          <w:sz w:val="20"/>
          <w:szCs w:val="20"/>
        </w:rPr>
        <w:t xml:space="preserve"> joint count;  TJ= tender joint count</w:t>
      </w:r>
    </w:p>
    <w:p w14:paraId="7E8E6B13" w14:textId="77777777" w:rsidR="000B4D70" w:rsidRPr="000727BB" w:rsidRDefault="000B4D70" w:rsidP="000B4D70">
      <w:pPr>
        <w:rPr>
          <w:b/>
          <w:bCs/>
        </w:rPr>
      </w:pPr>
    </w:p>
    <w:p w14:paraId="15DAAAC4" w14:textId="79C70D2F" w:rsidR="000B4D70" w:rsidRPr="00D72839" w:rsidRDefault="000B4D70" w:rsidP="00D72839">
      <w:pPr>
        <w:rPr>
          <w:rFonts w:eastAsia="Calibri"/>
          <w:b/>
        </w:rPr>
      </w:pPr>
    </w:p>
    <w:sectPr w:rsidR="000B4D70" w:rsidRPr="00D72839" w:rsidSect="000B4D7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70"/>
    <w:rsid w:val="000B4D70"/>
    <w:rsid w:val="00272059"/>
    <w:rsid w:val="00370371"/>
    <w:rsid w:val="003E014E"/>
    <w:rsid w:val="004B553A"/>
    <w:rsid w:val="00B26F53"/>
    <w:rsid w:val="00D72839"/>
    <w:rsid w:val="00F55EB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9B3B"/>
  <w15:chartTrackingRefBased/>
  <w15:docId w15:val="{513B455B-477F-2849-91B9-56FAB6F8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D70"/>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B4D70"/>
    <w:pPr>
      <w:spacing w:before="100" w:beforeAutospacing="1" w:after="100" w:afterAutospacing="1"/>
    </w:pPr>
    <w:rPr>
      <w:lang w:eastAsia="fr-FR"/>
    </w:rPr>
  </w:style>
  <w:style w:type="table" w:customStyle="1" w:styleId="Tableausimple21">
    <w:name w:val="Tableau simple 21"/>
    <w:basedOn w:val="TableauNormal"/>
    <w:uiPriority w:val="42"/>
    <w:rsid w:val="000B4D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5423</Words>
  <Characters>23973</Characters>
  <Application>Microsoft Office Word</Application>
  <DocSecurity>0</DocSecurity>
  <Lines>1598</Lines>
  <Paragraphs>466</Paragraphs>
  <ScaleCrop>false</ScaleCrop>
  <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johanna.sigaux@gmail.com</dc:creator>
  <cp:keywords/>
  <dc:description/>
  <cp:lastModifiedBy>johanna.sigaux@gmail.com</cp:lastModifiedBy>
  <cp:revision>3</cp:revision>
  <dcterms:created xsi:type="dcterms:W3CDTF">2021-10-26T13:30:00Z</dcterms:created>
  <dcterms:modified xsi:type="dcterms:W3CDTF">2021-10-26T13:30:00Z</dcterms:modified>
</cp:coreProperties>
</file>