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0373E" w14:textId="13595205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Pr="00176ED4">
        <w:rPr>
          <w:rFonts w:ascii="Times New Roman" w:hAnsi="Times New Roman" w:cs="Times New Roman"/>
          <w:b/>
          <w:bCs/>
          <w:sz w:val="24"/>
          <w:szCs w:val="24"/>
        </w:rPr>
        <w:t>igure legends</w:t>
      </w:r>
    </w:p>
    <w:p w14:paraId="64AC3B91" w14:textId="7E0BE094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1:</w:t>
      </w:r>
      <w:r w:rsidR="000F2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2748">
        <w:rPr>
          <w:rFonts w:ascii="Times New Roman" w:hAnsi="Times New Roman" w:cs="Times New Roman"/>
          <w:sz w:val="24"/>
          <w:szCs w:val="24"/>
        </w:rPr>
        <w:t>2</w:t>
      </w:r>
      <w:r w:rsidR="000F2748" w:rsidRPr="007C7D40">
        <w:rPr>
          <w:rFonts w:ascii="Times New Roman" w:hAnsi="Times New Roman" w:cs="Times New Roman"/>
          <w:sz w:val="24"/>
          <w:szCs w:val="24"/>
        </w:rPr>
        <w:t xml:space="preserve">D visualization of docking analysis of CotH3 binding with 12,28-Oxamanzamine A (A),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(B),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Haliclonacyclamine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B (C),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Vialinin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B (D), 6-Deoxymanzamine X (E), Natamycin (F),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Olorofim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(G),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Deoxytopsentin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(H), Manzamine E (I),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(J)</w:t>
      </w:r>
      <w:r w:rsidR="000F2748">
        <w:rPr>
          <w:rFonts w:ascii="Times New Roman" w:hAnsi="Times New Roman" w:cs="Times New Roman"/>
          <w:sz w:val="24"/>
          <w:szCs w:val="24"/>
        </w:rPr>
        <w:t>.</w:t>
      </w:r>
    </w:p>
    <w:p w14:paraId="1A025218" w14:textId="243A295C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F2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2748">
        <w:rPr>
          <w:rFonts w:ascii="Times New Roman" w:hAnsi="Times New Roman" w:cs="Times New Roman"/>
          <w:sz w:val="24"/>
          <w:szCs w:val="24"/>
        </w:rPr>
        <w:t>2</w:t>
      </w:r>
      <w:r w:rsidR="000F2748" w:rsidRPr="007C7D40">
        <w:rPr>
          <w:rFonts w:ascii="Times New Roman" w:hAnsi="Times New Roman" w:cs="Times New Roman"/>
          <w:sz w:val="24"/>
          <w:szCs w:val="24"/>
        </w:rPr>
        <w:t xml:space="preserve">D visualization of docking analysis of Lanosterol 14 alpha-demethylase binding with Pramiconazole (A), 12,28-Oxamanzamine A (B),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D (C),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Saperconazole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(D),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Nakadomarin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(E),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Plakinamine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(F),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C (G),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(H), Hesperidin (I), Epoxyazadiradione (J)</w:t>
      </w:r>
    </w:p>
    <w:p w14:paraId="3E40B972" w14:textId="38C39856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F2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2748">
        <w:rPr>
          <w:rFonts w:ascii="Times New Roman" w:hAnsi="Times New Roman" w:cs="Times New Roman"/>
          <w:sz w:val="24"/>
          <w:szCs w:val="24"/>
        </w:rPr>
        <w:t>2</w:t>
      </w:r>
      <w:r w:rsidR="000F2748" w:rsidRPr="00164F69">
        <w:rPr>
          <w:rFonts w:ascii="Times New Roman" w:hAnsi="Times New Roman" w:cs="Times New Roman"/>
          <w:sz w:val="24"/>
          <w:szCs w:val="24"/>
        </w:rPr>
        <w:t xml:space="preserve">D visualization of docking analysis of </w:t>
      </w:r>
      <w:proofErr w:type="spellStart"/>
      <w:r w:rsidR="000F2748" w:rsidRPr="00164F69">
        <w:rPr>
          <w:rFonts w:ascii="Times New Roman" w:hAnsi="Times New Roman" w:cs="Times New Roman"/>
          <w:sz w:val="24"/>
          <w:szCs w:val="24"/>
        </w:rPr>
        <w:t>Mucoricin</w:t>
      </w:r>
      <w:proofErr w:type="spellEnd"/>
      <w:r w:rsidR="000F2748" w:rsidRPr="00164F69">
        <w:rPr>
          <w:rFonts w:ascii="Times New Roman" w:hAnsi="Times New Roman" w:cs="Times New Roman"/>
          <w:sz w:val="24"/>
          <w:szCs w:val="24"/>
        </w:rPr>
        <w:t xml:space="preserve"> binding with</w:t>
      </w:r>
      <w:r w:rsidR="000F2748">
        <w:rPr>
          <w:rFonts w:ascii="Times New Roman" w:hAnsi="Times New Roman" w:cs="Times New Roman"/>
          <w:sz w:val="24"/>
          <w:szCs w:val="24"/>
        </w:rPr>
        <w:t xml:space="preserve"> </w:t>
      </w:r>
      <w:r w:rsidR="000F2748" w:rsidRPr="007C7D40">
        <w:rPr>
          <w:rFonts w:ascii="Times New Roman" w:hAnsi="Times New Roman" w:cs="Times New Roman"/>
          <w:sz w:val="24"/>
          <w:szCs w:val="24"/>
        </w:rPr>
        <w:t>12,28</w:t>
      </w:r>
      <w:r w:rsidR="000F2748">
        <w:rPr>
          <w:rFonts w:ascii="Times New Roman" w:hAnsi="Times New Roman" w:cs="Times New Roman"/>
          <w:sz w:val="24"/>
          <w:szCs w:val="24"/>
        </w:rPr>
        <w:t>-</w:t>
      </w:r>
      <w:r w:rsidR="000F2748" w:rsidRPr="007C7D40">
        <w:rPr>
          <w:rFonts w:ascii="Times New Roman" w:hAnsi="Times New Roman" w:cs="Times New Roman"/>
          <w:sz w:val="24"/>
          <w:szCs w:val="24"/>
        </w:rPr>
        <w:t>Oxamanzamine A (A)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r w:rsidR="000F2748" w:rsidRPr="007C7D40">
        <w:rPr>
          <w:rFonts w:ascii="Times New Roman" w:hAnsi="Times New Roman" w:cs="Times New Roman"/>
          <w:sz w:val="24"/>
          <w:szCs w:val="24"/>
        </w:rPr>
        <w:t>Manzamine A (B)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(C)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Halicyclamine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(D)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Tetrahydrohaliclonacyclamine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(E)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Phaeosphenone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(F)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r w:rsidR="000F2748" w:rsidRPr="007C7D40">
        <w:rPr>
          <w:rFonts w:ascii="Times New Roman" w:hAnsi="Times New Roman" w:cs="Times New Roman"/>
          <w:sz w:val="24"/>
          <w:szCs w:val="24"/>
        </w:rPr>
        <w:t>6-Deoxymanzamine X (G)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Goniodomin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(H)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r w:rsidR="000F2748" w:rsidRPr="007C7D40">
        <w:rPr>
          <w:rFonts w:ascii="Times New Roman" w:hAnsi="Times New Roman" w:cs="Times New Roman"/>
          <w:sz w:val="24"/>
          <w:szCs w:val="24"/>
        </w:rPr>
        <w:t>Hesperidin (I)</w:t>
      </w:r>
      <w:r w:rsidR="000F27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2748" w:rsidRPr="007C7D40">
        <w:rPr>
          <w:rFonts w:ascii="Times New Roman" w:hAnsi="Times New Roman" w:cs="Times New Roman"/>
          <w:sz w:val="24"/>
          <w:szCs w:val="24"/>
        </w:rPr>
        <w:t>Stelletin</w:t>
      </w:r>
      <w:proofErr w:type="spellEnd"/>
      <w:r w:rsidR="000F2748" w:rsidRPr="007C7D40">
        <w:rPr>
          <w:rFonts w:ascii="Times New Roman" w:hAnsi="Times New Roman" w:cs="Times New Roman"/>
          <w:sz w:val="24"/>
          <w:szCs w:val="24"/>
        </w:rPr>
        <w:t xml:space="preserve"> A (J)</w:t>
      </w:r>
      <w:r w:rsidR="000F2748">
        <w:rPr>
          <w:rFonts w:ascii="Times New Roman" w:hAnsi="Times New Roman" w:cs="Times New Roman"/>
          <w:sz w:val="24"/>
          <w:szCs w:val="24"/>
        </w:rPr>
        <w:t>.</w:t>
      </w:r>
    </w:p>
    <w:p w14:paraId="760F2664" w14:textId="77777777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2B8E63" w14:textId="77777777" w:rsidR="00523DFD" w:rsidRDefault="00523DFD" w:rsidP="00523D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7F14AB" w14:textId="4AAD54FC" w:rsidR="00CA2419" w:rsidRDefault="00CA2419"/>
    <w:p w14:paraId="76A2202F" w14:textId="44B9A6B5" w:rsidR="00D51FA6" w:rsidRDefault="00D51FA6"/>
    <w:p w14:paraId="213D3C81" w14:textId="4546F708" w:rsidR="00D51FA6" w:rsidRDefault="00D51FA6"/>
    <w:p w14:paraId="4E7FC366" w14:textId="16780390" w:rsidR="00D51FA6" w:rsidRDefault="00D51FA6"/>
    <w:p w14:paraId="152D672F" w14:textId="09DC2E93" w:rsidR="00D51FA6" w:rsidRDefault="00D51FA6"/>
    <w:p w14:paraId="5EF36F3A" w14:textId="3BFEFC42" w:rsidR="00D51FA6" w:rsidRDefault="00D51FA6"/>
    <w:p w14:paraId="402030F1" w14:textId="2E025389" w:rsidR="00D51FA6" w:rsidRDefault="00D51FA6"/>
    <w:p w14:paraId="2A4B7B46" w14:textId="2CC4F15D" w:rsidR="00D51FA6" w:rsidRDefault="00D51FA6"/>
    <w:p w14:paraId="1A6C5AD3" w14:textId="49E5028E" w:rsidR="00D51FA6" w:rsidRDefault="00D51FA6"/>
    <w:p w14:paraId="719FDA60" w14:textId="1C897815" w:rsidR="00D51FA6" w:rsidRDefault="00D51FA6"/>
    <w:p w14:paraId="60D083FC" w14:textId="3A6449E4" w:rsidR="00D51FA6" w:rsidRDefault="00D51FA6"/>
    <w:p w14:paraId="34738685" w14:textId="4EFC7C39" w:rsidR="00D51FA6" w:rsidRDefault="00D51FA6"/>
    <w:p w14:paraId="473683BA" w14:textId="11685B6D" w:rsidR="00D51FA6" w:rsidRDefault="00D51FA6"/>
    <w:p w14:paraId="6B882ACE" w14:textId="61DF023E" w:rsidR="00D51FA6" w:rsidRDefault="00D51FA6"/>
    <w:p w14:paraId="4365E375" w14:textId="36D3DEAA" w:rsidR="00D51FA6" w:rsidRDefault="00D51FA6"/>
    <w:p w14:paraId="7911ED75" w14:textId="3FCF8934" w:rsidR="00D51FA6" w:rsidRDefault="00D51FA6"/>
    <w:p w14:paraId="17CF78B8" w14:textId="0D56E2BE" w:rsidR="00D51FA6" w:rsidRDefault="00D51FA6"/>
    <w:p w14:paraId="594559D4" w14:textId="54940CCE" w:rsidR="00D51FA6" w:rsidRDefault="00D51FA6"/>
    <w:p w14:paraId="4EBC1F2A" w14:textId="2204706B" w:rsidR="00D51FA6" w:rsidRDefault="00D51FA6"/>
    <w:p w14:paraId="1637B2C4" w14:textId="0A651F15" w:rsidR="00D51FA6" w:rsidRDefault="00D51FA6">
      <w:r>
        <w:rPr>
          <w:noProof/>
        </w:rPr>
        <w:lastRenderedPageBreak/>
        <w:drawing>
          <wp:inline distT="0" distB="0" distL="0" distR="0" wp14:anchorId="1480F9DC" wp14:editId="11B820C2">
            <wp:extent cx="5722620" cy="34823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0B946" w14:textId="77777777" w:rsidR="00D51FA6" w:rsidRDefault="00D51FA6" w:rsidP="00D51F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C7D40">
        <w:rPr>
          <w:rFonts w:ascii="Times New Roman" w:hAnsi="Times New Roman" w:cs="Times New Roman"/>
          <w:sz w:val="24"/>
          <w:szCs w:val="24"/>
        </w:rPr>
        <w:t xml:space="preserve">D visualization of docking analysis of CotH3 binding with 12,28-Oxamanzamine A (A),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(B),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Haliclonacyclamine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B (C),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Vialinin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B (D), 6-Deoxymanzamine X (E), Natamycin (F),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Olorofim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(G),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Deoxytopsentin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(H), Manzamine E (I),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(J)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663188" w14:textId="24208D3F" w:rsidR="00D51FA6" w:rsidRDefault="00D51FA6"/>
    <w:p w14:paraId="0FD7630F" w14:textId="46E5BE4E" w:rsidR="00D51FA6" w:rsidRDefault="00D51FA6">
      <w:r>
        <w:rPr>
          <w:noProof/>
        </w:rPr>
        <w:drawing>
          <wp:inline distT="0" distB="0" distL="0" distR="0" wp14:anchorId="3F97E2AB" wp14:editId="57112951">
            <wp:extent cx="5730240" cy="32156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537CF" w14:textId="77777777" w:rsidR="00D51FA6" w:rsidRDefault="00D51FA6" w:rsidP="00D51F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2: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C7D40">
        <w:rPr>
          <w:rFonts w:ascii="Times New Roman" w:hAnsi="Times New Roman" w:cs="Times New Roman"/>
          <w:sz w:val="24"/>
          <w:szCs w:val="24"/>
        </w:rPr>
        <w:t xml:space="preserve">D visualization of docking analysis of Lanosterol 14 alpha-demethylase binding with Pramiconazole (A), 12,28-Oxamanzamine A (B),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D (C),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Saperconazole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(D),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Nakadomarin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(E),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Plakinamine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(F),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Fascioquinol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C (G),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(H), Hesperidin (I), Epoxyazadiradione (J)</w:t>
      </w:r>
    </w:p>
    <w:p w14:paraId="76C29E7C" w14:textId="44BF714C" w:rsidR="00D51FA6" w:rsidRDefault="00D51FA6">
      <w:r>
        <w:rPr>
          <w:noProof/>
        </w:rPr>
        <w:lastRenderedPageBreak/>
        <w:drawing>
          <wp:inline distT="0" distB="0" distL="0" distR="0" wp14:anchorId="03169C45" wp14:editId="2BD7B923">
            <wp:extent cx="5715000" cy="37033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EFE8E" w14:textId="77777777" w:rsidR="00D51FA6" w:rsidRDefault="00D51FA6" w:rsidP="00D51F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64F69">
        <w:rPr>
          <w:rFonts w:ascii="Times New Roman" w:hAnsi="Times New Roman" w:cs="Times New Roman"/>
          <w:sz w:val="24"/>
          <w:szCs w:val="24"/>
        </w:rPr>
        <w:t xml:space="preserve">D visualization of docking analysis of </w:t>
      </w:r>
      <w:proofErr w:type="spellStart"/>
      <w:r w:rsidRPr="00164F69">
        <w:rPr>
          <w:rFonts w:ascii="Times New Roman" w:hAnsi="Times New Roman" w:cs="Times New Roman"/>
          <w:sz w:val="24"/>
          <w:szCs w:val="24"/>
        </w:rPr>
        <w:t>Mucoricin</w:t>
      </w:r>
      <w:proofErr w:type="spellEnd"/>
      <w:r w:rsidRPr="00164F69">
        <w:rPr>
          <w:rFonts w:ascii="Times New Roman" w:hAnsi="Times New Roman" w:cs="Times New Roman"/>
          <w:sz w:val="24"/>
          <w:szCs w:val="24"/>
        </w:rPr>
        <w:t xml:space="preserve"> binding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7D40">
        <w:rPr>
          <w:rFonts w:ascii="Times New Roman" w:hAnsi="Times New Roman" w:cs="Times New Roman"/>
          <w:sz w:val="24"/>
          <w:szCs w:val="24"/>
        </w:rPr>
        <w:t>12,28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C7D40">
        <w:rPr>
          <w:rFonts w:ascii="Times New Roman" w:hAnsi="Times New Roman" w:cs="Times New Roman"/>
          <w:sz w:val="24"/>
          <w:szCs w:val="24"/>
        </w:rPr>
        <w:t>Oxamanzamine A (A)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7D40">
        <w:rPr>
          <w:rFonts w:ascii="Times New Roman" w:hAnsi="Times New Roman" w:cs="Times New Roman"/>
          <w:sz w:val="24"/>
          <w:szCs w:val="24"/>
        </w:rPr>
        <w:t>Manzamine A (B)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Parsiguine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(C)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Halicyclamine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(D)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Tetrahydrohaliclonacyclamine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(E)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Phaeosphenone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(F)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7D40">
        <w:rPr>
          <w:rFonts w:ascii="Times New Roman" w:hAnsi="Times New Roman" w:cs="Times New Roman"/>
          <w:sz w:val="24"/>
          <w:szCs w:val="24"/>
        </w:rPr>
        <w:t>6-Deoxymanzamine X (G)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Goniodomin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(H)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7D40">
        <w:rPr>
          <w:rFonts w:ascii="Times New Roman" w:hAnsi="Times New Roman" w:cs="Times New Roman"/>
          <w:sz w:val="24"/>
          <w:szCs w:val="24"/>
        </w:rPr>
        <w:t>Hesperidin (I)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7D40">
        <w:rPr>
          <w:rFonts w:ascii="Times New Roman" w:hAnsi="Times New Roman" w:cs="Times New Roman"/>
          <w:sz w:val="24"/>
          <w:szCs w:val="24"/>
        </w:rPr>
        <w:t>Stelletin</w:t>
      </w:r>
      <w:proofErr w:type="spellEnd"/>
      <w:r w:rsidRPr="007C7D40">
        <w:rPr>
          <w:rFonts w:ascii="Times New Roman" w:hAnsi="Times New Roman" w:cs="Times New Roman"/>
          <w:sz w:val="24"/>
          <w:szCs w:val="24"/>
        </w:rPr>
        <w:t xml:space="preserve"> A (J)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6A4E1E" w14:textId="77777777" w:rsidR="00D51FA6" w:rsidRDefault="00D51FA6"/>
    <w:sectPr w:rsidR="00D51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3NbYwNDGyMDA3NzNW0lEKTi0uzszPAykwrAUAuzurKywAAAA="/>
  </w:docVars>
  <w:rsids>
    <w:rsidRoot w:val="0048467D"/>
    <w:rsid w:val="000F2748"/>
    <w:rsid w:val="0048467D"/>
    <w:rsid w:val="00523DFD"/>
    <w:rsid w:val="00CA2419"/>
    <w:rsid w:val="00D5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C1DC8"/>
  <w15:chartTrackingRefBased/>
  <w15:docId w15:val="{C3386780-B8BB-482F-AB3C-896BFA384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D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 nath</dc:creator>
  <cp:keywords/>
  <dc:description/>
  <cp:lastModifiedBy>prem nath</cp:lastModifiedBy>
  <cp:revision>4</cp:revision>
  <dcterms:created xsi:type="dcterms:W3CDTF">2021-10-03T16:56:00Z</dcterms:created>
  <dcterms:modified xsi:type="dcterms:W3CDTF">2021-10-03T17:00:00Z</dcterms:modified>
</cp:coreProperties>
</file>