
<file path=[Content_Types].xml><?xml version="1.0" encoding="utf-8"?>
<ns0:Types xmlns:ns0="http://schemas.openxmlformats.org/package/2006/content-types">
  <ns0:Default Extension="jpeg" ContentType="image/jpeg"/>
  <ns0:Default Extension="rels" ContentType="application/vnd.openxmlformats-package.relationships+xml"/>
  <ns0:Default Extension="xml" ContentType="application/xml"/>
  <ns0:Override PartName="/customXml/itemProps1.xml" ContentType="application/vnd.openxmlformats-officedocument.customXmlProperties+xml"/>
  <ns0:Override PartName="/docProps/app.xml" ContentType="application/vnd.openxmlformats-officedocument.extended-properties+xml"/>
  <ns0:Override PartName="/docProps/core.xml" ContentType="application/vnd.openxmlformats-package.core-properties+xml"/>
  <ns0:Override PartName="/word/document.xml" ContentType="application/vnd.openxmlformats-officedocument.wordprocessingml.document.main+xml"/>
  <ns0:Override PartName="/word/fontTable.xml" ContentType="application/vnd.openxmlformats-officedocument.wordprocessingml.fontTable+xml"/>
  <ns0:Override PartName="/word/numbering.xml" ContentType="application/vnd.openxmlformats-officedocument.wordprocessingml.numbering+xml"/>
  <ns0:Override PartName="/word/settings.xml" ContentType="application/vnd.openxmlformats-officedocument.wordprocessingml.settings+xml"/>
  <ns0:Override PartName="/word/styles.xml" ContentType="application/vnd.openxmlformats-officedocument.wordprocessingml.styles+xml"/>
  <ns0:Override PartName="/word/stylesWithEffects.xml" ContentType="application/vnd.ms-word.stylesWithEffects+xml"/>
  <ns0:Override PartName="/word/theme/theme1.xml" ContentType="application/vnd.openxmlformats-officedocument.theme+xml"/>
  <ns0:Override PartName="/word/webSettings.xml" ContentType="application/vnd.openxmlformats-officedocument.wordprocessingml.webSettings+xml"/>
</ns0: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line="240" w:lineRule="auto"/>
      </w:pPr>
      <w:r>
        <w:rPr>
          <w:rFonts w:ascii="Times New Roman" w:hAnsi="Times New Roman"/>
          <w:b/>
          <w:i w:val="0"/>
          <w:sz w:val="21"/>
        </w:rPr>
        <w:t>Supplementary Table 3. Maternal outcome components by serum creatinine AKI status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8" w:space="0" w:color="000000"/>
          <w:bottom w:val="single" w:sz="8" w:space="0" w:color="000000"/>
          <w:insideH w:val="nil" w:sz="0" w:space="0" w:color="FFFFFF"/>
          <w:insideV w:val="nil" w:sz="0" w:space="0" w:color="FFFFFF"/>
          <w:left w:val="nil" w:sz="0" w:space="0" w:color="FFFFFF"/>
          <w:right w:val="nil" w:sz="0" w:space="0" w:color="FFFFFF"/>
        </w:tblBorders>
      </w:tblPr>
      <w:tblGrid>
        <w:gridCol w:w="1616"/>
        <w:gridCol w:w="1616"/>
        <w:gridCol w:w="1616"/>
        <w:gridCol w:w="1616"/>
        <w:gridCol w:w="1616"/>
        <w:gridCol w:w="1616"/>
        <w:gridCol w:w="1616"/>
        <w:gridCol w:w="1616"/>
        <w:gridCol w:w="1616"/>
      </w:tblGrid>
      <w:tr>
        <w:trPr>
          <w:cantSplit/>
          <w:tblHeader w:val="true"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Stratum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Outcome component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N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No Scr-AKI group, n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No Scr-AKI events, n (%)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Scr-AKI group, n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Scr-AKI events, n (%)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Risk difference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P value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Pooled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Composite outcome excluding RRT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712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591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290 (49.1%)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121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91 (75.2%)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26.1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&lt;0.001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Pooled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Invasive mechanical ventilation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712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591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184 (31.1%)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121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64 (52.9%)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21.8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&lt;0.001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Pooled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Prolonged ICU LOS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712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591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166 (28.1%)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121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62 (51.2%)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23.2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&lt;0.001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Pooled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Vasopressor use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712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591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70 (11.8%)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121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28 (23.1%)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11.3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0.002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Pooled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Hospital mortality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712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591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 (0.5%)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121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 (2.5%)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2.0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0.065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Pooled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ICU mortality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712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591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 (0.3%)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121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 (2.5%)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2.1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0.037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Pooled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RRT use (descriptive; not in composite)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712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591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10 (1.7%)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121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8 (6.6%)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4.9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0.005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MIMIC-IV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Composite outcome excluding RRT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323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157 (48.6%)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64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51 (79.7%)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31.1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&lt;0.001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MIMIC-IV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Invasive mechanical ventilation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323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119 (36.8%)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64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42 (65.6%)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28.8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&lt;0.001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MIMIC-IV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Prolonged ICU LOS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323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73 (22.6%)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64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31 (48.4%)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25.8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&lt;0.001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MIMIC-IV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Vasopressor use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323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35 (10.8%)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64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14 (21.9%)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11.0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0.022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MIMIC-IV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Hospital mortality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323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 (0.9%)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64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 (3.1%)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2.2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0.193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MIMIC-IV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ICU mortality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323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 (0.6%)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64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 (3.1%)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2.5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0.129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MIMIC-IV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RRT use (descriptive; not in composite)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323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8 (2.5%)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64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 (10.9%)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8.5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0.005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eICU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Composite outcome excluding RRT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325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268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133 (49.6%)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57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40 (70.2%)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20.5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0.005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eICU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Invasive mechanical ventilation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325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268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65 (24.3%)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57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22 (38.6%)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14.3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0.032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eICU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Prolonged ICU LOS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325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268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93 (34.7%)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57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31 (54.4%)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19.7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0.007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eICU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Vasopressor use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325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268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35 (13.1%)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57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14 (24.6%)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11.5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0.040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eICU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Hospital mortality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325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268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 (0.0%)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57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 (1.8%)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1.8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0.175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eICU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ICU mortality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325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268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 (0.0%)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57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 (1.8%)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1.8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0.175</w:t>
            </w:r>
          </w:p>
        </w:tc>
      </w:tr>
      <w:tr>
        <w:trPr>
          <w:cantSplit/>
        </w:trPr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eICU</w:t>
            </w:r>
          </w:p>
        </w:tc>
        <w:tc>
          <w:tcPr>
            <w:tcW w:type="dxa" w:w="338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RRT use (descriptive; not in composite)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325</w:t>
            </w:r>
          </w:p>
        </w:tc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268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 (0.7%)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57</w:t>
            </w:r>
          </w:p>
        </w:tc>
        <w:tc>
          <w:tcPr>
            <w:tcW w:type="dxa" w:w="172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 (1.8%)</w:t>
            </w:r>
          </w:p>
        </w:tc>
        <w:tc>
          <w:tcPr>
            <w:tcW w:type="dxa" w:w="118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1.0 pp</w:t>
            </w:r>
          </w:p>
        </w:tc>
        <w:tc>
          <w:tcPr>
            <w:tcW w:type="dxa" w:w="79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0.440</w:t>
            </w:r>
          </w:p>
        </w:tc>
      </w:tr>
    </w:tbl>
    <w:p>
      <w:pPr>
        <w:spacing w:before="80" w:after="0" w:line="240" w:lineRule="auto"/>
      </w:pPr>
      <w:r>
        <w:rPr>
          <w:rFonts w:ascii="Times New Roman" w:hAnsi="Times New Roman"/>
          <w:b w:val="0"/>
          <w:i w:val="0"/>
          <w:sz w:val="18"/>
        </w:rPr>
        <w:t>Note. P values are unadjusted comparisons for descriptive component profiles. RRT is shown for clinical description only and was excluded from the composite adverse maternal outcome.</w:t>
      </w:r>
    </w:p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