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78E63" w14:textId="5624631C" w:rsidR="005C69A7" w:rsidRDefault="0071F07A" w:rsidP="069D7D42">
      <w:pPr>
        <w:jc w:val="center"/>
        <w:rPr>
          <w:rFonts w:ascii="Times New Roman" w:eastAsia="Times New Roman" w:hAnsi="Times New Roman" w:cs="Times New Roman"/>
          <w:b/>
          <w:bCs/>
        </w:rPr>
      </w:pPr>
      <w:r w:rsidRPr="297E3AFF">
        <w:rPr>
          <w:rFonts w:ascii="Times New Roman" w:eastAsia="Times New Roman" w:hAnsi="Times New Roman" w:cs="Times New Roman"/>
          <w:b/>
          <w:bCs/>
        </w:rPr>
        <w:t xml:space="preserve"> Supplementary Analyses</w:t>
      </w:r>
      <w:r w:rsidR="25E0B618" w:rsidRPr="297E3AFF">
        <w:rPr>
          <w:rFonts w:ascii="Times New Roman" w:eastAsia="Times New Roman" w:hAnsi="Times New Roman" w:cs="Times New Roman"/>
          <w:b/>
          <w:bCs/>
        </w:rPr>
        <w:t xml:space="preserve"> </w:t>
      </w:r>
    </w:p>
    <w:p w14:paraId="6167CB50" w14:textId="3DC7FC0F" w:rsidR="0363C8DA" w:rsidRDefault="0363C8DA" w:rsidP="297E3AFF">
      <w:r w:rsidRPr="297E3AFF">
        <w:rPr>
          <w:rFonts w:ascii="Times New Roman" w:eastAsia="Times New Roman" w:hAnsi="Times New Roman" w:cs="Times New Roman"/>
        </w:rPr>
        <w:t>This appendix presents supplementary analyses conducted to describe spike IgG II and spike IgM results and to further examine biomarker elevation, to assess whether the main patterns observed in the primary analyses were also seen across these additional approaches.</w:t>
      </w:r>
    </w:p>
    <w:p w14:paraId="76AD8307" w14:textId="5FDBA89F" w:rsidR="297E3AFF" w:rsidRDefault="297E3AFF" w:rsidP="297E3AFF">
      <w:pPr>
        <w:rPr>
          <w:rFonts w:ascii="Times New Roman" w:eastAsia="Times New Roman" w:hAnsi="Times New Roman" w:cs="Times New Roman"/>
        </w:rPr>
      </w:pPr>
    </w:p>
    <w:p w14:paraId="53C51AEC" w14:textId="6A7C7960" w:rsidR="4CD52346" w:rsidRDefault="4CD52346" w:rsidP="069D7D42">
      <w:pPr>
        <w:pStyle w:val="ListParagraph"/>
        <w:numPr>
          <w:ilvl w:val="0"/>
          <w:numId w:val="1"/>
        </w:numPr>
        <w:spacing w:after="0"/>
        <w:rPr>
          <w:rFonts w:ascii="Times New Roman" w:eastAsia="Times New Roman" w:hAnsi="Times New Roman" w:cs="Times New Roman"/>
          <w:b/>
          <w:bCs/>
        </w:rPr>
      </w:pPr>
      <w:r w:rsidRPr="069D7D42">
        <w:rPr>
          <w:rFonts w:ascii="Times New Roman" w:eastAsia="Times New Roman" w:hAnsi="Times New Roman" w:cs="Times New Roman"/>
          <w:b/>
          <w:bCs/>
        </w:rPr>
        <w:t>Supplementary Methods</w:t>
      </w:r>
    </w:p>
    <w:p w14:paraId="22EF69C9" w14:textId="6E76BA43" w:rsidR="4CD52346" w:rsidRDefault="4CD52346" w:rsidP="069D7D42">
      <w:pPr>
        <w:spacing w:after="0"/>
        <w:rPr>
          <w:rFonts w:ascii="Times New Roman" w:eastAsia="Times New Roman" w:hAnsi="Times New Roman" w:cs="Times New Roman"/>
          <w:b/>
          <w:bCs/>
        </w:rPr>
      </w:pPr>
      <w:r w:rsidRPr="297E3AFF">
        <w:rPr>
          <w:rFonts w:ascii="Times New Roman" w:eastAsia="Times New Roman" w:hAnsi="Times New Roman" w:cs="Times New Roman"/>
          <w:color w:val="000000" w:themeColor="text1"/>
        </w:rPr>
        <w:t xml:space="preserve">Supplementary analyses included </w:t>
      </w:r>
      <w:r w:rsidR="10B80C79" w:rsidRPr="297E3AFF">
        <w:rPr>
          <w:rFonts w:ascii="Times New Roman" w:eastAsia="Times New Roman" w:hAnsi="Times New Roman" w:cs="Times New Roman"/>
          <w:color w:val="000000" w:themeColor="text1"/>
        </w:rPr>
        <w:t>a</w:t>
      </w:r>
      <w:r w:rsidR="10B80C79" w:rsidRPr="297E3AFF">
        <w:rPr>
          <w:rFonts w:ascii="Times New Roman" w:eastAsia="Times New Roman" w:hAnsi="Times New Roman" w:cs="Times New Roman"/>
        </w:rPr>
        <w:t xml:space="preserve">lternative serologic characterization, </w:t>
      </w:r>
      <w:r w:rsidRPr="297E3AFF">
        <w:rPr>
          <w:rFonts w:ascii="Times New Roman" w:eastAsia="Times New Roman" w:hAnsi="Times New Roman" w:cs="Times New Roman"/>
          <w:color w:val="000000" w:themeColor="text1"/>
        </w:rPr>
        <w:t>mutually adjusted logistic regression model with nucleocapsid IgG positivity at either baseline or 6-month follow-up and all baseline covariates entered simultaneously, as well as analyses of incident biomarker elevation and Cox proportional hazards models for time to biomarker elevation. All tests were two-sided, with p &lt; 0.05 considered statistically significant. Analyses were performed using R version 4.3.</w:t>
      </w:r>
    </w:p>
    <w:p w14:paraId="379A24F9" w14:textId="0469231F" w:rsidR="069D7D42" w:rsidRDefault="069D7D42" w:rsidP="069D7D42">
      <w:pPr>
        <w:spacing w:after="0"/>
        <w:rPr>
          <w:rFonts w:ascii="Times New Roman" w:eastAsia="Times New Roman" w:hAnsi="Times New Roman" w:cs="Times New Roman"/>
          <w:color w:val="000000" w:themeColor="text1"/>
        </w:rPr>
      </w:pPr>
    </w:p>
    <w:p w14:paraId="12C910BE" w14:textId="4E2F2007" w:rsidR="4CD52346" w:rsidRDefault="4CD52346" w:rsidP="069D7D42">
      <w:pPr>
        <w:pStyle w:val="ListParagraph"/>
        <w:numPr>
          <w:ilvl w:val="0"/>
          <w:numId w:val="1"/>
        </w:numPr>
        <w:spacing w:after="0"/>
        <w:rPr>
          <w:rFonts w:ascii="Times New Roman" w:eastAsia="Times New Roman" w:hAnsi="Times New Roman" w:cs="Times New Roman"/>
          <w:b/>
          <w:bCs/>
        </w:rPr>
      </w:pPr>
      <w:r w:rsidRPr="069D7D42">
        <w:rPr>
          <w:rFonts w:ascii="Times New Roman" w:eastAsia="Times New Roman" w:hAnsi="Times New Roman" w:cs="Times New Roman"/>
          <w:b/>
          <w:bCs/>
        </w:rPr>
        <w:t>Supplementary Results</w:t>
      </w:r>
    </w:p>
    <w:p w14:paraId="2739722F" w14:textId="6906D210" w:rsidR="069D7D42" w:rsidRDefault="069D7D42" w:rsidP="069D7D42">
      <w:pPr>
        <w:spacing w:after="0"/>
        <w:rPr>
          <w:rFonts w:ascii="Times New Roman" w:eastAsia="Times New Roman" w:hAnsi="Times New Roman" w:cs="Times New Roman"/>
          <w:b/>
          <w:bCs/>
        </w:rPr>
      </w:pPr>
    </w:p>
    <w:p w14:paraId="159E07C0" w14:textId="094AB0A0" w:rsidR="511B88F7" w:rsidRDefault="511B88F7" w:rsidP="069D7D42">
      <w:pPr>
        <w:spacing w:after="0"/>
        <w:rPr>
          <w:rFonts w:ascii="Times New Roman" w:eastAsia="Times New Roman" w:hAnsi="Times New Roman" w:cs="Times New Roman"/>
          <w:b/>
          <w:bCs/>
          <w:i/>
          <w:iCs/>
        </w:rPr>
      </w:pPr>
      <w:r w:rsidRPr="069D7D42">
        <w:rPr>
          <w:rFonts w:ascii="Times New Roman" w:eastAsia="Times New Roman" w:hAnsi="Times New Roman" w:cs="Times New Roman"/>
          <w:b/>
          <w:bCs/>
          <w:i/>
          <w:iCs/>
        </w:rPr>
        <w:t>2.1 Alternative Serologic Characterization</w:t>
      </w:r>
    </w:p>
    <w:p w14:paraId="1CEA4A74" w14:textId="4A85689F" w:rsidR="4CD52346" w:rsidRDefault="4CD52346" w:rsidP="069D7D42">
      <w:pPr>
        <w:widowControl w:val="0"/>
        <w:spacing w:line="278"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color w:val="000000" w:themeColor="text1"/>
        </w:rPr>
        <w:t xml:space="preserve">As supplementary serologic characterization, spike IgG II and spike IgM results are presented in Supplementary Tables S1 and S2. Spike IgG II targets antibodies to the spike protein and may reflect immune responses related to prior infection or vaccination, whereas spike IgM is often interpreted as a marker of more recent immune response, although antibody kinetics can vary over time. Spike IgG II was classified as positive at ≥50 AU/mL, and spike IgM was classified as positive at ≥1.0 (S/C). </w:t>
      </w:r>
      <w:r w:rsidRPr="069D7D42">
        <w:rPr>
          <w:rFonts w:ascii="Times New Roman" w:eastAsia="Times New Roman" w:hAnsi="Times New Roman" w:cs="Times New Roman"/>
          <w:color w:val="000000" w:themeColor="text1"/>
          <w:vertAlign w:val="superscript"/>
        </w:rPr>
        <w:t xml:space="preserve"> </w:t>
      </w:r>
      <w:r w:rsidRPr="069D7D42">
        <w:rPr>
          <w:rFonts w:ascii="Times New Roman" w:eastAsia="Times New Roman" w:hAnsi="Times New Roman" w:cs="Times New Roman"/>
          <w:color w:val="000000" w:themeColor="text1"/>
        </w:rPr>
        <w:t>Baseline biomarker distributions by alternative serology definitions are shown in Supplementary Figure S</w:t>
      </w:r>
      <w:r w:rsidR="11970D2D" w:rsidRPr="069D7D42">
        <w:rPr>
          <w:rFonts w:ascii="Times New Roman" w:eastAsia="Times New Roman" w:hAnsi="Times New Roman" w:cs="Times New Roman"/>
          <w:color w:val="000000" w:themeColor="text1"/>
        </w:rPr>
        <w:t>1</w:t>
      </w:r>
      <w:r w:rsidRPr="069D7D42">
        <w:rPr>
          <w:rFonts w:ascii="Times New Roman" w:eastAsia="Times New Roman" w:hAnsi="Times New Roman" w:cs="Times New Roman"/>
          <w:color w:val="000000" w:themeColor="text1"/>
        </w:rPr>
        <w: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47"/>
        <w:gridCol w:w="1845"/>
        <w:gridCol w:w="1845"/>
        <w:gridCol w:w="1845"/>
        <w:gridCol w:w="1845"/>
      </w:tblGrid>
      <w:tr w:rsidR="069D7D42" w14:paraId="788F31FF" w14:textId="77777777" w:rsidTr="297E3AFF">
        <w:trPr>
          <w:trHeight w:val="300"/>
        </w:trPr>
        <w:tc>
          <w:tcPr>
            <w:tcW w:w="922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629F4" w14:textId="1155306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Table S1. Baseline Characteristics of Study Participants (N = 607), Overall and by SARS-CoV-2 IgG II–Defined COVID-19 Status</w:t>
            </w:r>
            <w:r w:rsidRPr="069D7D42">
              <w:rPr>
                <w:rFonts w:ascii="Arial" w:eastAsia="Arial" w:hAnsi="Arial" w:cs="Arial"/>
                <w:color w:val="000000" w:themeColor="text1"/>
                <w:sz w:val="18"/>
                <w:szCs w:val="18"/>
              </w:rPr>
              <w:t> </w:t>
            </w:r>
          </w:p>
        </w:tc>
      </w:tr>
      <w:tr w:rsidR="069D7D42" w14:paraId="5AAEEF55"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60B22" w14:textId="4785281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Characteristic</w:t>
            </w: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EB536" w14:textId="40C44D5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Total (N = 607)</w:t>
            </w: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08A7B" w14:textId="3E467D3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IgG II Positive* (n = 568)</w:t>
            </w: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3465B" w14:textId="0F03E73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IgG II Negative (n = 39)</w:t>
            </w: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8035C" w14:textId="138C929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p-value</w:t>
            </w:r>
            <w:r w:rsidRPr="069D7D42">
              <w:rPr>
                <w:rFonts w:ascii="Arial" w:eastAsia="Arial" w:hAnsi="Arial" w:cs="Arial"/>
                <w:color w:val="000000" w:themeColor="text1"/>
                <w:sz w:val="18"/>
                <w:szCs w:val="18"/>
              </w:rPr>
              <w:t> </w:t>
            </w:r>
          </w:p>
        </w:tc>
      </w:tr>
      <w:tr w:rsidR="069D7D42" w14:paraId="739C6066" w14:textId="77777777" w:rsidTr="297E3AFF">
        <w:trPr>
          <w:trHeight w:val="300"/>
        </w:trPr>
        <w:tc>
          <w:tcPr>
            <w:tcW w:w="922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65B6D" w14:textId="49E81D8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Demographics</w:t>
            </w:r>
            <w:r w:rsidRPr="069D7D42">
              <w:rPr>
                <w:rFonts w:ascii="Arial" w:eastAsia="Arial" w:hAnsi="Arial" w:cs="Arial"/>
                <w:color w:val="000000" w:themeColor="text1"/>
                <w:sz w:val="18"/>
                <w:szCs w:val="18"/>
              </w:rPr>
              <w:t> </w:t>
            </w:r>
          </w:p>
        </w:tc>
      </w:tr>
      <w:tr w:rsidR="069D7D42" w14:paraId="396B61C1"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130F34" w14:textId="2D68D3C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years (mean ± SD)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F624A" w14:textId="4197003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50.6 ± 16.8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4F8D46" w14:textId="6FE9816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51.3 ± 16.4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DA63F1" w14:textId="07235C5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40.8 ± 19.2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CF8E0" w14:textId="64DA37E0"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0.002 </w:t>
            </w:r>
            <w:r w:rsidR="7AA5E92F" w:rsidRPr="297E3AFF">
              <w:rPr>
                <w:rFonts w:ascii="Arial" w:eastAsia="Arial" w:hAnsi="Arial" w:cs="Arial"/>
                <w:sz w:val="18"/>
                <w:szCs w:val="18"/>
              </w:rPr>
              <w:t>*</w:t>
            </w:r>
          </w:p>
        </w:tc>
      </w:tr>
      <w:tr w:rsidR="069D7D42" w14:paraId="77B03E73"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1F0AE" w14:textId="2EECF90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Sex at birth, n (%)</w:t>
            </w:r>
            <w:r w:rsidRPr="069D7D42">
              <w:rPr>
                <w:rFonts w:ascii="Arial" w:eastAsia="Arial" w:hAnsi="Arial" w:cs="Arial"/>
                <w:color w:val="000000" w:themeColor="text1"/>
                <w:sz w:val="18"/>
                <w:szCs w:val="18"/>
              </w:rPr>
              <w:t> </w:t>
            </w:r>
          </w:p>
        </w:tc>
        <w:tc>
          <w:tcPr>
            <w:tcW w:w="55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66FBB6" w14:textId="077B5B6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81A868" w14:textId="5608215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0.412 </w:t>
            </w:r>
          </w:p>
        </w:tc>
      </w:tr>
      <w:tr w:rsidR="069D7D42" w14:paraId="65DA67D1"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A950D" w14:textId="52B8BEF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Male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CF917C" w14:textId="438AA52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221 (36.4)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6E7450" w14:textId="3B0AF0C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 (37.0)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221066" w14:textId="028A1CC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 (28.2)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DC576A" w14:textId="1136904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57DECCD4"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86B4FF" w14:textId="4344B7D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6C947" w14:textId="30AFC2A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385 (63.4)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F9323C" w14:textId="30118E8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358 (63.0)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8877F" w14:textId="598972F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 (69.2)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341FA2" w14:textId="2855F28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74E2C21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096B5E" w14:textId="1757146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Missing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8EAAA4" w14:textId="444FDB5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1B2449" w14:textId="5B035F3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 (0.0)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2A0D54" w14:textId="7140DF5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(2.6)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CFF8DC" w14:textId="14B9966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682FDF95"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E98C44" w14:textId="22FE405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Race/Ethnicity, n (%)</w:t>
            </w:r>
            <w:r w:rsidRPr="069D7D42">
              <w:rPr>
                <w:rFonts w:ascii="Arial" w:eastAsia="Arial" w:hAnsi="Arial" w:cs="Arial"/>
                <w:color w:val="000000" w:themeColor="text1"/>
                <w:sz w:val="18"/>
                <w:szCs w:val="18"/>
              </w:rPr>
              <w:t> </w:t>
            </w:r>
          </w:p>
        </w:tc>
        <w:tc>
          <w:tcPr>
            <w:tcW w:w="55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B3ABCD" w14:textId="61F5F6D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A0D616" w14:textId="6F6F16A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0.534 </w:t>
            </w:r>
          </w:p>
        </w:tc>
      </w:tr>
      <w:tr w:rsidR="069D7D42" w14:paraId="2D566B2A"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71D39D" w14:textId="73DA5A75"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Black or African American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B821FF" w14:textId="2A794AF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240 (39.5)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089243" w14:textId="6FCA98E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224 (39.4)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A0DC82" w14:textId="3410E9E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 (41.0)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3E725" w14:textId="61E2E56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3C32E6AA"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849807" w14:textId="6C7D955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White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BFC966" w14:textId="74DD09A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333 (54.9)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F9856" w14:textId="1E61E5F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312 (54.9)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C132C9" w14:textId="15D641F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 (53.8)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4B168" w14:textId="38682D3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0A82CDC"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A3E256" w14:textId="4250AC8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Asian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D441A" w14:textId="23B0496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 (4.1)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BB5A56" w14:textId="43ABDD1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 (4.2)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6858D1" w14:textId="466DD90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(2.6)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F7443C" w14:textId="4255BB5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484EB8F8"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7F7306" w14:textId="49FEBBE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American Indian or Alaska Native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AA07D1" w14:textId="514FFE7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4DEFE1" w14:textId="7474429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D16BD" w14:textId="1393F44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 (0.0)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C6743" w14:textId="4E7B298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78D7A55D"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D9774A" w14:textId="32BD798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Some other race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FDBBA6" w14:textId="27877B1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 (2.8)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D52DE" w14:textId="6BA1B95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 (2.6)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B28E7" w14:textId="7541065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(5.1%)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A0135" w14:textId="42D1D07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9BD1B2E"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E4CF8" w14:textId="1C706F1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Multiracial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DE77F" w14:textId="06C1B87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 (2.5)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852E6" w14:textId="219BD22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 (2.3)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5C05EE" w14:textId="45F3AAB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(5.1%)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6218A" w14:textId="38E5775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29C36DB"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7C625" w14:textId="4C4F29F5"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Body mass index</w:t>
            </w: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4247A" w14:textId="22A27FF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55610B" w14:textId="3F26E8D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8B5FED" w14:textId="6D292F2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38137" w14:textId="0E7BAD2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139EFAD5"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2DD4F" w14:textId="1E887D6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 kg/m² (mean ± SD)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C62D10" w14:textId="68B4C2B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28.9 ± 7.7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1E504A" w14:textId="6021067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29.0 ± 7.7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82B23" w14:textId="0458415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27.1 ± 7.3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27309F" w14:textId="7BCD5F2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0.169 </w:t>
            </w:r>
          </w:p>
        </w:tc>
      </w:tr>
      <w:tr w:rsidR="069D7D42" w14:paraId="038C5DED"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94BAC" w14:textId="5DBAA37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Obesity (BMI ≥ 30), n (%)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1F26C" w14:textId="4C4146A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205 (33.8)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79842" w14:textId="1C187C2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195 (34.3)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F1CCD" w14:textId="7E039CB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 (25.6)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78B4B9" w14:textId="1103624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0.745 </w:t>
            </w:r>
          </w:p>
        </w:tc>
      </w:tr>
      <w:tr w:rsidR="069D7D42" w14:paraId="23F25EA8"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08E938" w14:textId="5F09D5D3"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Pre-existing conditions, n (%)</w:t>
            </w:r>
            <w:r w:rsidRPr="069D7D42">
              <w:rPr>
                <w:rFonts w:ascii="Arial" w:eastAsia="Arial" w:hAnsi="Arial" w:cs="Arial"/>
                <w:color w:val="000000" w:themeColor="text1"/>
                <w:sz w:val="18"/>
                <w:szCs w:val="18"/>
              </w:rPr>
              <w:t> </w:t>
            </w:r>
          </w:p>
        </w:tc>
        <w:tc>
          <w:tcPr>
            <w:tcW w:w="738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9C0F0F" w14:textId="0FE3C2D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160334E"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D1C4A" w14:textId="5400852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Hypertension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9A1DD4" w14:textId="7F47253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186 (30.6)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45E39" w14:textId="1BCF2F6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181 (31.9)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425A5" w14:textId="7B56F0B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 (12.8)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5EF5BD" w14:textId="7DA9A69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0.150 </w:t>
            </w:r>
          </w:p>
        </w:tc>
      </w:tr>
      <w:tr w:rsidR="069D7D42" w14:paraId="012621E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1B9A4" w14:textId="208A94A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EB411" w14:textId="5249B09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71 (11.7)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B5672A" w14:textId="483D3E9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71 (12.5)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F5CF6" w14:textId="10EA8B1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 (0.0)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98398" w14:textId="1FFECE95"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0.023</w:t>
            </w:r>
            <w:r w:rsidR="1385345D" w:rsidRPr="297E3AFF">
              <w:rPr>
                <w:rFonts w:ascii="Arial" w:eastAsia="Arial" w:hAnsi="Arial" w:cs="Arial"/>
                <w:sz w:val="18"/>
                <w:szCs w:val="18"/>
              </w:rPr>
              <w:t>*</w:t>
            </w:r>
          </w:p>
        </w:tc>
      </w:tr>
      <w:tr w:rsidR="069D7D42" w14:paraId="6D31112C"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921CA3" w14:textId="02F0E5DD"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Cardiovascular disease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57A824" w14:textId="3A0FCA1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 (6.3)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E3810B" w14:textId="52B6131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37 (6.5)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B2255C" w14:textId="6E09D66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(2.6)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E618EB" w14:textId="626316C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1.000 </w:t>
            </w:r>
          </w:p>
        </w:tc>
      </w:tr>
      <w:tr w:rsidR="069D7D42" w14:paraId="6A49D2FC"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734999" w14:textId="4D81258B"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585B0" w14:textId="04DDDEF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 (3.1)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A747F" w14:textId="23A0DB7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 (3.0)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3E3C03" w14:textId="2D41FC7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(5.1)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F914D2" w14:textId="17CFDA4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0.224 </w:t>
            </w:r>
          </w:p>
        </w:tc>
      </w:tr>
      <w:tr w:rsidR="069D7D42" w14:paraId="643B59D3"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A1C29F" w14:textId="12C76303"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122DA2" w14:textId="1385255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 (1.6)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91C150" w14:textId="4A81785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 (1.4)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D80F1" w14:textId="0B5390B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(5.1)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27F36" w14:textId="4C68E15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0.078 </w:t>
            </w:r>
          </w:p>
        </w:tc>
      </w:tr>
      <w:tr w:rsidR="069D7D42" w14:paraId="09D057E1"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299AA" w14:textId="2D14F597" w:rsidR="069D7D42" w:rsidRDefault="069D7D42" w:rsidP="069D7D42">
            <w:pPr>
              <w:spacing w:after="0" w:line="240" w:lineRule="auto"/>
              <w:rPr>
                <w:rFonts w:ascii="Arial" w:eastAsia="Arial" w:hAnsi="Arial" w:cs="Arial"/>
                <w:color w:val="000000" w:themeColor="text1"/>
                <w:sz w:val="14"/>
                <w:szCs w:val="14"/>
              </w:rPr>
            </w:pPr>
            <w:r w:rsidRPr="069D7D42">
              <w:rPr>
                <w:rFonts w:ascii="Arial" w:eastAsia="Arial" w:hAnsi="Arial" w:cs="Arial"/>
                <w:color w:val="000000" w:themeColor="text1"/>
                <w:sz w:val="18"/>
                <w:szCs w:val="18"/>
              </w:rPr>
              <w:t>Immunocompromised state</w:t>
            </w:r>
            <w:r w:rsidRPr="069D7D42">
              <w:rPr>
                <w:rFonts w:ascii="Arial" w:eastAsia="Arial" w:hAnsi="Arial" w:cs="Arial"/>
                <w:color w:val="000000" w:themeColor="text1"/>
                <w:sz w:val="18"/>
                <w:szCs w:val="18"/>
                <w:vertAlign w:val="superscript"/>
              </w:rPr>
              <w:t>a</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0D2DF7" w14:textId="2190E6B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26 (4.3)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13C99" w14:textId="6AB86BB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22 (3.9)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970251" w14:textId="13DC5B0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 (10.3)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1DDCD9" w14:textId="35FF42C7"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0.04</w:t>
            </w:r>
            <w:r w:rsidR="435AF971" w:rsidRPr="297E3AFF">
              <w:rPr>
                <w:rFonts w:ascii="Arial" w:eastAsia="Arial" w:hAnsi="Arial" w:cs="Arial"/>
                <w:color w:val="000000" w:themeColor="text1"/>
                <w:sz w:val="18"/>
                <w:szCs w:val="18"/>
              </w:rPr>
              <w:t>1</w:t>
            </w:r>
            <w:r w:rsidR="435AF971" w:rsidRPr="297E3AFF">
              <w:rPr>
                <w:rFonts w:ascii="Arial" w:eastAsia="Arial" w:hAnsi="Arial" w:cs="Arial"/>
                <w:sz w:val="18"/>
                <w:szCs w:val="18"/>
              </w:rPr>
              <w:t>*</w:t>
            </w:r>
            <w:r w:rsidR="435AF971" w:rsidRPr="297E3AFF">
              <w:rPr>
                <w:rFonts w:ascii="Arial" w:eastAsia="Arial" w:hAnsi="Arial" w:cs="Arial"/>
                <w:color w:val="000000" w:themeColor="text1"/>
                <w:sz w:val="18"/>
                <w:szCs w:val="18"/>
              </w:rPr>
              <w:t xml:space="preserve"> </w:t>
            </w:r>
            <w:r w:rsidRPr="297E3AFF">
              <w:rPr>
                <w:rFonts w:ascii="Arial" w:eastAsia="Arial" w:hAnsi="Arial" w:cs="Arial"/>
                <w:color w:val="000000" w:themeColor="text1"/>
                <w:sz w:val="18"/>
                <w:szCs w:val="18"/>
              </w:rPr>
              <w:t> </w:t>
            </w:r>
          </w:p>
        </w:tc>
      </w:tr>
      <w:tr w:rsidR="069D7D42" w14:paraId="75714418"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77352" w14:textId="58E42876"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FE3117" w14:textId="08B1371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 (2.1)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7599DD" w14:textId="15904BA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 (2.1)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73BF9D" w14:textId="031ECC6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(2.6)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E96ED8" w14:textId="5053E28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0.527 </w:t>
            </w:r>
          </w:p>
        </w:tc>
      </w:tr>
      <w:tr w:rsidR="069D7D42" w14:paraId="20C5EBB2" w14:textId="77777777" w:rsidTr="297E3AFF">
        <w:trPr>
          <w:trHeight w:val="300"/>
        </w:trPr>
        <w:tc>
          <w:tcPr>
            <w:tcW w:w="922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BC749D" w14:textId="112DC55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Cardiac and inflammatory biomarkers (median [IQR</w:t>
            </w:r>
            <w:proofErr w:type="gramStart"/>
            <w:r w:rsidRPr="069D7D42">
              <w:rPr>
                <w:rFonts w:ascii="Arial" w:eastAsia="Arial" w:hAnsi="Arial" w:cs="Arial"/>
                <w:b/>
                <w:bCs/>
                <w:color w:val="000000" w:themeColor="text1"/>
                <w:sz w:val="18"/>
                <w:szCs w:val="18"/>
              </w:rPr>
              <w:t>])</w:t>
            </w:r>
            <w:r w:rsidRPr="069D7D42">
              <w:rPr>
                <w:rFonts w:ascii="Arial" w:eastAsia="Arial" w:hAnsi="Arial" w:cs="Arial"/>
                <w:b/>
                <w:bCs/>
                <w:color w:val="000000" w:themeColor="text1"/>
                <w:sz w:val="18"/>
                <w:szCs w:val="18"/>
                <w:vertAlign w:val="superscript"/>
              </w:rPr>
              <w:t>b</w:t>
            </w:r>
            <w:proofErr w:type="gramEnd"/>
            <w:r w:rsidRPr="069D7D42">
              <w:rPr>
                <w:rFonts w:ascii="Arial" w:eastAsia="Arial" w:hAnsi="Arial" w:cs="Arial"/>
                <w:color w:val="000000" w:themeColor="text1"/>
                <w:sz w:val="18"/>
                <w:szCs w:val="18"/>
              </w:rPr>
              <w:t> </w:t>
            </w:r>
          </w:p>
        </w:tc>
      </w:tr>
      <w:tr w:rsidR="069D7D42" w14:paraId="7D588ADC"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D01B88" w14:textId="7E929696"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hs-cTnI, ng/L*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0282E" w14:textId="07074F3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3.65)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F79719" w14:textId="4C56210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3.70)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B96A6" w14:textId="47249CE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3.40)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5D848B" w14:textId="2B70740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0.823 </w:t>
            </w:r>
          </w:p>
        </w:tc>
      </w:tr>
      <w:tr w:rsidR="069D7D42" w14:paraId="14ECFF91"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9D7858" w14:textId="692570E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NT-proBNP, pg/mL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B9A00" w14:textId="4E60025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47.60 (25.10, 93.10)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7B6ED8" w14:textId="63B3CD7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49.70 (25.40, 94.47)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DCD5B2" w14:textId="799870C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38.60 (22.60, 73.60)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4F9FB" w14:textId="1821E0A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0.191 </w:t>
            </w:r>
          </w:p>
        </w:tc>
      </w:tr>
      <w:tr w:rsidR="069D7D42" w14:paraId="13B886A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8D6F6" w14:textId="1C6C6491"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Galectin-3, ng/mL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921A7D" w14:textId="188F1DF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14.30 (11.40, 17.90)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4460B" w14:textId="7BCBED4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14.30 (11.40, 17.90)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60543" w14:textId="0AE5B3C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14.00 (12.10, 18.20)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8EE1F4" w14:textId="70A68C2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0.573 </w:t>
            </w:r>
          </w:p>
        </w:tc>
      </w:tr>
      <w:tr w:rsidR="069D7D42" w14:paraId="230F496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5F263B" w14:textId="56F8ABD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C-reactive protein, mg/L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7F6442" w14:textId="1902426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1.58 (0.68, 4.33)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5E64D" w14:textId="1F56DE5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1.58 (0.67, 4.32)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3414FD" w14:textId="3ACC9A0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 (0.69, 4.41)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96217" w14:textId="117165A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0.915 </w:t>
            </w:r>
          </w:p>
        </w:tc>
      </w:tr>
      <w:tr w:rsidR="069D7D42" w14:paraId="00CA2096" w14:textId="77777777" w:rsidTr="297E3AFF">
        <w:trPr>
          <w:trHeight w:val="300"/>
        </w:trPr>
        <w:tc>
          <w:tcPr>
            <w:tcW w:w="922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F81F9" w14:textId="6242586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Laboratory measurements (median [IQR</w:t>
            </w:r>
            <w:proofErr w:type="gramStart"/>
            <w:r w:rsidRPr="069D7D42">
              <w:rPr>
                <w:rFonts w:ascii="Arial" w:eastAsia="Arial" w:hAnsi="Arial" w:cs="Arial"/>
                <w:b/>
                <w:bCs/>
                <w:color w:val="000000" w:themeColor="text1"/>
                <w:sz w:val="18"/>
                <w:szCs w:val="18"/>
              </w:rPr>
              <w:t>])*</w:t>
            </w:r>
            <w:proofErr w:type="gramEnd"/>
            <w:r w:rsidRPr="069D7D42">
              <w:rPr>
                <w:rFonts w:ascii="Arial" w:eastAsia="Arial" w:hAnsi="Arial" w:cs="Arial"/>
                <w:color w:val="000000" w:themeColor="text1"/>
                <w:sz w:val="18"/>
                <w:szCs w:val="18"/>
              </w:rPr>
              <w:t> </w:t>
            </w:r>
          </w:p>
        </w:tc>
      </w:tr>
      <w:tr w:rsidR="069D7D42" w14:paraId="09D1A4A8"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A68C69" w14:textId="304C03A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Creatinine (0.76–1.27 mg/dL)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0D5DA4" w14:textId="3D797F2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(0.71, 0.97)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502D1A" w14:textId="28C7888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(0.72, 0.97)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75269" w14:textId="16E741B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0.77 (0.65, 0.96)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F0A542" w14:textId="5B700E5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0.114 </w:t>
            </w:r>
          </w:p>
        </w:tc>
      </w:tr>
      <w:tr w:rsidR="069D7D42" w14:paraId="5C43FE61"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25462" w14:textId="4A795773" w:rsidR="069D7D42" w:rsidRDefault="069D7D42" w:rsidP="069D7D42">
            <w:pPr>
              <w:spacing w:after="0" w:line="240" w:lineRule="auto"/>
              <w:rPr>
                <w:rFonts w:ascii="Arial" w:eastAsia="Arial" w:hAnsi="Arial" w:cs="Arial"/>
                <w:color w:val="000000" w:themeColor="text1"/>
                <w:sz w:val="18"/>
                <w:szCs w:val="18"/>
              </w:rPr>
            </w:pPr>
            <w:r w:rsidRPr="069D7D42">
              <w:rPr>
                <w:rStyle w:val="normaltextrun"/>
                <w:rFonts w:ascii="Arial" w:eastAsia="Arial" w:hAnsi="Arial" w:cs="Arial"/>
                <w:color w:val="000000" w:themeColor="text1"/>
                <w:sz w:val="18"/>
                <w:szCs w:val="18"/>
              </w:rPr>
              <w:t>eGFR (mL/min/1.73 m²)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6C783" w14:textId="6CB237A2" w:rsidR="069D7D42" w:rsidRDefault="069D7D42" w:rsidP="069D7D42">
            <w:pPr>
              <w:spacing w:after="0" w:line="240" w:lineRule="auto"/>
              <w:jc w:val="center"/>
              <w:rPr>
                <w:rFonts w:ascii="Arial" w:eastAsia="Arial" w:hAnsi="Arial" w:cs="Arial"/>
                <w:color w:val="000000" w:themeColor="text1"/>
                <w:sz w:val="18"/>
                <w:szCs w:val="18"/>
              </w:rPr>
            </w:pPr>
            <w:r w:rsidRPr="069D7D42">
              <w:rPr>
                <w:rStyle w:val="normaltextrun"/>
                <w:rFonts w:ascii="Arial" w:eastAsia="Arial" w:hAnsi="Arial" w:cs="Arial"/>
                <w:color w:val="000000" w:themeColor="text1"/>
                <w:sz w:val="18"/>
                <w:szCs w:val="18"/>
              </w:rPr>
              <w:t>90 (74, 105)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0D4EE" w14:textId="2A219257" w:rsidR="069D7D42" w:rsidRDefault="069D7D42" w:rsidP="069D7D42">
            <w:pPr>
              <w:spacing w:after="0" w:line="240" w:lineRule="auto"/>
              <w:jc w:val="center"/>
              <w:rPr>
                <w:rFonts w:ascii="Arial" w:eastAsia="Arial" w:hAnsi="Arial" w:cs="Arial"/>
                <w:color w:val="000000" w:themeColor="text1"/>
                <w:sz w:val="18"/>
                <w:szCs w:val="18"/>
              </w:rPr>
            </w:pPr>
            <w:r w:rsidRPr="069D7D42">
              <w:rPr>
                <w:rStyle w:val="normaltextrun"/>
                <w:rFonts w:ascii="Arial" w:eastAsia="Arial" w:hAnsi="Arial" w:cs="Arial"/>
                <w:color w:val="000000" w:themeColor="text1"/>
                <w:sz w:val="18"/>
                <w:szCs w:val="18"/>
              </w:rPr>
              <w:t>90 (75, 104)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A7E5AB" w14:textId="25365A52" w:rsidR="069D7D42" w:rsidRDefault="069D7D42" w:rsidP="069D7D42">
            <w:pPr>
              <w:spacing w:after="0" w:line="240" w:lineRule="auto"/>
              <w:jc w:val="center"/>
              <w:rPr>
                <w:rFonts w:ascii="Arial" w:eastAsia="Arial" w:hAnsi="Arial" w:cs="Arial"/>
                <w:color w:val="000000" w:themeColor="text1"/>
                <w:sz w:val="18"/>
                <w:szCs w:val="18"/>
              </w:rPr>
            </w:pPr>
            <w:r w:rsidRPr="069D7D42">
              <w:rPr>
                <w:rStyle w:val="normaltextrun"/>
                <w:rFonts w:ascii="Arial" w:eastAsia="Arial" w:hAnsi="Arial" w:cs="Arial"/>
                <w:color w:val="000000" w:themeColor="text1"/>
                <w:sz w:val="18"/>
                <w:szCs w:val="18"/>
              </w:rPr>
              <w:t>86 (67, 107)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6DBD5" w14:textId="41D77754" w:rsidR="069D7D42" w:rsidRDefault="069D7D42" w:rsidP="069D7D42">
            <w:pPr>
              <w:spacing w:after="0" w:line="240" w:lineRule="auto"/>
              <w:jc w:val="center"/>
              <w:rPr>
                <w:rFonts w:ascii="Arial" w:eastAsia="Arial" w:hAnsi="Arial" w:cs="Arial"/>
                <w:color w:val="000000" w:themeColor="text1"/>
                <w:sz w:val="18"/>
                <w:szCs w:val="18"/>
              </w:rPr>
            </w:pPr>
            <w:r w:rsidRPr="069D7D42">
              <w:rPr>
                <w:rStyle w:val="normaltextrun"/>
                <w:rFonts w:ascii="Arial" w:eastAsia="Arial" w:hAnsi="Arial" w:cs="Arial"/>
                <w:color w:val="000000" w:themeColor="text1"/>
                <w:sz w:val="18"/>
                <w:szCs w:val="18"/>
              </w:rPr>
              <w:t>0.406 </w:t>
            </w:r>
          </w:p>
        </w:tc>
      </w:tr>
      <w:tr w:rsidR="069D7D42" w14:paraId="7C64005C"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C7C97" w14:textId="31B63DB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WBC (3.4–10.8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83C0B" w14:textId="34ACD0C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6.00 (5.00, 7.40)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D8E779" w14:textId="2E4C29A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6.00 (5.00, 7.40)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00CBA1" w14:textId="3B6B568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5.90 (5.05, 7.45)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99FB8" w14:textId="7D7222B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0.555 </w:t>
            </w:r>
          </w:p>
        </w:tc>
      </w:tr>
      <w:tr w:rsidR="069D7D42" w14:paraId="54250068"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0437C1" w14:textId="67EE503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RBC (3.77–5.28 ×10⁶/L)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E7826" w14:textId="2172CAA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4.65 (4.40, 5.02)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D709A5" w14:textId="1CD4E53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4.66 (4.40, 5.04)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9874B" w14:textId="065CBA7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4.51 (4.27, 4.77)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3D7424" w14:textId="54D5A095"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0.024</w:t>
            </w:r>
            <w:r w:rsidR="1D8CC265" w:rsidRPr="297E3AFF">
              <w:rPr>
                <w:rFonts w:ascii="Arial" w:eastAsia="Arial" w:hAnsi="Arial" w:cs="Arial"/>
                <w:sz w:val="18"/>
                <w:szCs w:val="18"/>
              </w:rPr>
              <w:t>*</w:t>
            </w:r>
            <w:r w:rsidR="1D8CC265" w:rsidRPr="297E3AFF">
              <w:rPr>
                <w:rFonts w:ascii="Arial" w:eastAsia="Arial" w:hAnsi="Arial" w:cs="Arial"/>
                <w:color w:val="000000" w:themeColor="text1"/>
                <w:sz w:val="18"/>
                <w:szCs w:val="18"/>
              </w:rPr>
              <w:t xml:space="preserve"> </w:t>
            </w:r>
            <w:r w:rsidRPr="297E3AFF">
              <w:rPr>
                <w:rFonts w:ascii="Arial" w:eastAsia="Arial" w:hAnsi="Arial" w:cs="Arial"/>
                <w:color w:val="000000" w:themeColor="text1"/>
                <w:sz w:val="18"/>
                <w:szCs w:val="18"/>
              </w:rPr>
              <w:t> </w:t>
            </w:r>
          </w:p>
        </w:tc>
      </w:tr>
      <w:tr w:rsidR="069D7D42" w14:paraId="0A9F975B"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256C4E" w14:textId="7DDA65A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Hemoglobin (11.1–15.9 g/dL)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E724B" w14:textId="65D8EB6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13.90 (13.03, 14.80)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B647C" w14:textId="330A2EA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13.90 (13.10, 14.80)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5DE2DF" w14:textId="271CD81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13.10 (12.30, 14.10)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D0F83" w14:textId="788E668F"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0.009</w:t>
            </w:r>
            <w:r w:rsidR="5A5B46C3" w:rsidRPr="297E3AFF">
              <w:rPr>
                <w:rFonts w:ascii="Arial" w:eastAsia="Arial" w:hAnsi="Arial" w:cs="Arial"/>
                <w:sz w:val="18"/>
                <w:szCs w:val="18"/>
              </w:rPr>
              <w:t>*</w:t>
            </w:r>
            <w:r w:rsidR="5A5B46C3" w:rsidRPr="297E3AFF">
              <w:rPr>
                <w:rFonts w:ascii="Arial" w:eastAsia="Arial" w:hAnsi="Arial" w:cs="Arial"/>
                <w:color w:val="000000" w:themeColor="text1"/>
                <w:sz w:val="18"/>
                <w:szCs w:val="18"/>
              </w:rPr>
              <w:t xml:space="preserve"> </w:t>
            </w:r>
            <w:r w:rsidRPr="297E3AFF">
              <w:rPr>
                <w:rFonts w:ascii="Arial" w:eastAsia="Arial" w:hAnsi="Arial" w:cs="Arial"/>
                <w:color w:val="000000" w:themeColor="text1"/>
                <w:sz w:val="18"/>
                <w:szCs w:val="18"/>
              </w:rPr>
              <w:t> </w:t>
            </w:r>
          </w:p>
        </w:tc>
      </w:tr>
      <w:tr w:rsidR="069D7D42" w14:paraId="55BC603D"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E64A5B" w14:textId="494F737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Platelets (150–450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39297" w14:textId="07805A9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259.00 (218.00, 301.00)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DA3481" w14:textId="40E622C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258.00 (215.50, 298.75)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54F51" w14:textId="7F158C3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265.00 (226.00, 323.50)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C5FF3" w14:textId="014387C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0.217 </w:t>
            </w:r>
          </w:p>
        </w:tc>
      </w:tr>
      <w:tr w:rsidR="069D7D42" w14:paraId="6F890744"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6734D" w14:textId="2EDD5F5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Neutrophils (1.4–7.0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76558A" w14:textId="193608F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3.30 (2.60, 4.40)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C1D2F3" w14:textId="3ABD15E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3.30 (2.60, 4.40)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398B7" w14:textId="785CC2F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3.20 (2.60, 4.15)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5CF41A" w14:textId="6AA9905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0.631 </w:t>
            </w:r>
          </w:p>
        </w:tc>
      </w:tr>
      <w:tr w:rsidR="069D7D42" w14:paraId="58B0B280"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1C4AD" w14:textId="4D692E5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Lymphocytes (0.7–3.1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729103" w14:textId="71BA32C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1.90 (1.60, 2.30)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FAD027" w14:textId="1E55B1E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1.90 (1.60, 2.30)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70232" w14:textId="3FC29C4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1.80 (1.50, 2.30)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78DD2C" w14:textId="4F97E50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0.468 </w:t>
            </w:r>
          </w:p>
        </w:tc>
      </w:tr>
      <w:tr w:rsidR="069D7D42" w14:paraId="6C34D816"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2799E" w14:textId="3FC07C91"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Monocytes (0.1–0.9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D5B9EA" w14:textId="604249D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0.60)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881CB3" w14:textId="4165604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0.60)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5654D" w14:textId="207FE23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0.65)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359B4" w14:textId="05F721A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0.364 </w:t>
            </w:r>
          </w:p>
        </w:tc>
      </w:tr>
      <w:tr w:rsidR="069D7D42" w14:paraId="03F03DE0"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9CCC5D" w14:textId="7974D19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Eosinophils (0.0–0.4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DDAE01" w14:textId="7C6501F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7F6B96" w14:textId="66B3F45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156E30" w14:textId="2DF2CBE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9E6D7A" w14:textId="568B6D1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0.420 </w:t>
            </w:r>
          </w:p>
        </w:tc>
      </w:tr>
      <w:tr w:rsidR="069D7D42" w14:paraId="7BAA7A4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7DB017" w14:textId="24529C6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Basophils (0.0–0.2 ×10³/L)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4AED0B" w14:textId="3242BFB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0.10)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C16EBE" w14:textId="738FEF4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0.10)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9DAAC4" w14:textId="2AFFCF0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1E2BC4" w14:textId="11A2A679"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0.033</w:t>
            </w:r>
            <w:r w:rsidR="185972D7" w:rsidRPr="297E3AFF">
              <w:rPr>
                <w:rFonts w:ascii="Arial" w:eastAsia="Arial" w:hAnsi="Arial" w:cs="Arial"/>
                <w:sz w:val="18"/>
                <w:szCs w:val="18"/>
              </w:rPr>
              <w:t>*</w:t>
            </w:r>
            <w:r w:rsidR="185972D7" w:rsidRPr="297E3AFF">
              <w:rPr>
                <w:rFonts w:ascii="Arial" w:eastAsia="Arial" w:hAnsi="Arial" w:cs="Arial"/>
                <w:color w:val="000000" w:themeColor="text1"/>
                <w:sz w:val="18"/>
                <w:szCs w:val="18"/>
              </w:rPr>
              <w:t xml:space="preserve"> </w:t>
            </w:r>
            <w:r w:rsidRPr="297E3AFF">
              <w:rPr>
                <w:rFonts w:ascii="Arial" w:eastAsia="Arial" w:hAnsi="Arial" w:cs="Arial"/>
                <w:color w:val="000000" w:themeColor="text1"/>
                <w:sz w:val="18"/>
                <w:szCs w:val="18"/>
              </w:rPr>
              <w:t> </w:t>
            </w:r>
          </w:p>
        </w:tc>
      </w:tr>
      <w:tr w:rsidR="069D7D42" w14:paraId="38B9016E"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E2F620" w14:textId="3E3ABC1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AST (0–40 IU/L)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F390A" w14:textId="59F4709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21.00 (17.00, 25.00)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F79260" w14:textId="2640464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21.00 (17.00, 25.00)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DA973" w14:textId="63FCBEA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20.50 (19.00, 27.75)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438EA" w14:textId="3A58F34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0.434 </w:t>
            </w:r>
          </w:p>
        </w:tc>
      </w:tr>
      <w:tr w:rsidR="069D7D42" w14:paraId="570B83D4"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14D469" w14:textId="5A8DCF0D"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ALT (0–44 IU/L)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4C236" w14:textId="43B99DD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17.00 (13.00, 24.00)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057D8" w14:textId="69FF3D7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17.00 (13.00, 24.75)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5A1EF" w14:textId="4467B54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14.50 (12.00, 18.50)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4EF11" w14:textId="4444F5D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0.090 </w:t>
            </w:r>
          </w:p>
        </w:tc>
      </w:tr>
      <w:tr w:rsidR="069D7D42" w14:paraId="32904179"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3BC3B" w14:textId="77CE8E7D"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Alkaline phosphatase (39–117 IU/L)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66B197" w14:textId="72D1EFF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78.00 (62.00, 97.00)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5ED7D" w14:textId="4E0AEF8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78.00 (62.00, 97.00)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3DE194" w14:textId="4AD3C38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86.00 (70.75, 114.00)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42F83" w14:textId="25C51747"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0.039 </w:t>
            </w:r>
            <w:r w:rsidR="372320F5" w:rsidRPr="297E3AFF">
              <w:rPr>
                <w:rFonts w:ascii="Arial" w:eastAsia="Arial" w:hAnsi="Arial" w:cs="Arial"/>
                <w:sz w:val="18"/>
                <w:szCs w:val="18"/>
              </w:rPr>
              <w:t>*</w:t>
            </w:r>
          </w:p>
        </w:tc>
      </w:tr>
      <w:tr w:rsidR="069D7D42" w14:paraId="60AC0F2E"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DEEB58" w14:textId="42856FA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LDH (M: 118–273 IU/L)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34C8B" w14:textId="5F6BFFD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215.00 (194.00, 244.50)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F89A8" w14:textId="37BFFAA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215.00 (194.00, 243.00)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B981" w14:textId="0210C29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232.00 (191.00, 272.50)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F0F5E" w14:textId="6AB4128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0.380 </w:t>
            </w:r>
          </w:p>
        </w:tc>
      </w:tr>
      <w:tr w:rsidR="069D7D42" w14:paraId="274CA20F" w14:textId="77777777" w:rsidTr="297E3AFF">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9A6A3" w14:textId="356FDDC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Albumin (3.5–5.5 g/dL)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C8A106" w14:textId="36D684C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4.50 (4.30, 4.80)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A3F268" w14:textId="67702FF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4.50 (4.30, 4.80)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3EEDAB" w14:textId="7CD4BC9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4.50 (4.38, 4.90)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FF3C9" w14:textId="16C02E3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0.370 </w:t>
            </w:r>
          </w:p>
        </w:tc>
      </w:tr>
      <w:tr w:rsidR="069D7D42" w14:paraId="75547A63" w14:textId="77777777" w:rsidTr="297E3AFF">
        <w:trPr>
          <w:trHeight w:val="300"/>
        </w:trPr>
        <w:tc>
          <w:tcPr>
            <w:tcW w:w="922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46C327" w14:textId="52AD175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Note:  </w:t>
            </w:r>
            <w:r>
              <w:br/>
            </w:r>
            <w:r w:rsidRPr="069D7D42">
              <w:rPr>
                <w:rFonts w:ascii="Arial" w:eastAsia="Arial" w:hAnsi="Arial" w:cs="Arial"/>
                <w:color w:val="000000" w:themeColor="text1"/>
                <w:sz w:val="18"/>
                <w:szCs w:val="18"/>
              </w:rPr>
              <w:t>*COVID-19 infection was defined as positive or negative SARS-CoV-2 IgG II antibody (detecting Nucleocapsid protein)  </w:t>
            </w:r>
          </w:p>
          <w:p w14:paraId="0E9D9C5F" w14:textId="3322589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Continuous variables are presented as mean ± standard deviation (SD) or median (interquartile range, IQR), as appropriate. Categorical variables are presented as n (%). p-values were obtained using Student’s t-test or Wilcoxon rank-sum test for continuous variables and χ² or Fisher’s exact test for categorical variables.  </w:t>
            </w:r>
            <w:r>
              <w:br/>
            </w:r>
            <w:r w:rsidRPr="069D7D42">
              <w:rPr>
                <w:rFonts w:ascii="Arial" w:eastAsia="Arial" w:hAnsi="Arial" w:cs="Arial"/>
                <w:color w:val="000000" w:themeColor="text1"/>
                <w:sz w:val="18"/>
                <w:szCs w:val="18"/>
              </w:rPr>
              <w:t>* </w:t>
            </w:r>
            <w:proofErr w:type="gramStart"/>
            <w:r w:rsidRPr="069D7D42">
              <w:rPr>
                <w:rFonts w:ascii="Arial" w:eastAsia="Arial" w:hAnsi="Arial" w:cs="Arial"/>
                <w:color w:val="000000" w:themeColor="text1"/>
                <w:sz w:val="18"/>
                <w:szCs w:val="18"/>
              </w:rPr>
              <w:t>hs</w:t>
            </w:r>
            <w:proofErr w:type="gramEnd"/>
            <w:r w:rsidRPr="069D7D42">
              <w:rPr>
                <w:rFonts w:ascii="Arial" w:eastAsia="Arial" w:hAnsi="Arial" w:cs="Arial"/>
                <w:color w:val="000000" w:themeColor="text1"/>
                <w:sz w:val="18"/>
                <w:szCs w:val="18"/>
              </w:rPr>
              <w:t>-cTnI, high sensitivity Troponin I; NT-proBNP, N-terminal pro-B-type natriuretic peptide; Gal-3, Galectin-3; eGFR, estimated glomerular filtration rate; WBC, White Blood Cell; RBC, Red Blood Cell; AST, Aspartate transaminase; ALT, Alanine transaminase; LDH, Lactate Dehydrogenase.   </w:t>
            </w:r>
          </w:p>
          <w:p w14:paraId="110767B2" w14:textId="54054BC3"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*Race/ethnicity was collected as a multi-response variable; participants selecting ≥2 categories were classified as multiracial, and race percentages may exceed 100%. </w:t>
            </w:r>
            <w:r>
              <w:br/>
            </w:r>
            <w:r w:rsidRPr="069D7D42">
              <w:rPr>
                <w:rFonts w:ascii="Arial" w:eastAsia="Arial" w:hAnsi="Arial" w:cs="Arial"/>
                <w:color w:val="000000" w:themeColor="text1"/>
                <w:sz w:val="18"/>
                <w:szCs w:val="18"/>
              </w:rPr>
              <w:t>*For hs-cTnI, values reported below the assay’s lower limit of detection (e.g., “&lt; 2.7 ng/L”) were imputed as the detection limit (2.7 ng/L). </w:t>
            </w:r>
          </w:p>
          <w:p w14:paraId="3A1BC6CA" w14:textId="714001A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 Reference ranges shown reflect general adult reference intervals; LDH, male reference range (118-273IU/L)) </w:t>
            </w:r>
          </w:p>
          <w:p w14:paraId="425E83C8" w14:textId="234D1161"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vertAlign w:val="superscript"/>
              </w:rPr>
              <w:t>a</w:t>
            </w:r>
            <w:r w:rsidRPr="069D7D42">
              <w:rPr>
                <w:rFonts w:ascii="Arial" w:eastAsia="Arial" w:hAnsi="Arial" w:cs="Arial"/>
                <w:color w:val="000000" w:themeColor="text1"/>
                <w:sz w:val="18"/>
                <w:szCs w:val="18"/>
              </w:rPr>
              <w:t>Includes autoimmune conditions </w:t>
            </w:r>
          </w:p>
          <w:p w14:paraId="6E14CECD" w14:textId="64C85E3A" w:rsidR="069D7D42" w:rsidRDefault="069D7D42" w:rsidP="297E3AFF">
            <w:pPr>
              <w:spacing w:after="0" w:line="240" w:lineRule="auto"/>
              <w:rPr>
                <w:rFonts w:ascii="Arial" w:eastAsia="Arial" w:hAnsi="Arial" w:cs="Arial"/>
                <w:color w:val="000000" w:themeColor="text1"/>
                <w:sz w:val="18"/>
                <w:szCs w:val="18"/>
              </w:rPr>
            </w:pPr>
            <w:r w:rsidRPr="297E3AFF">
              <w:rPr>
                <w:rFonts w:ascii="Arial" w:eastAsia="Arial" w:hAnsi="Arial" w:cs="Arial"/>
                <w:color w:val="000000" w:themeColor="text1"/>
                <w:sz w:val="18"/>
                <w:szCs w:val="18"/>
                <w:vertAlign w:val="superscript"/>
              </w:rPr>
              <w:t>b</w:t>
            </w:r>
            <w:r w:rsidRPr="297E3AFF">
              <w:rPr>
                <w:rFonts w:ascii="Arial" w:eastAsia="Arial" w:hAnsi="Arial" w:cs="Arial"/>
                <w:color w:val="000000" w:themeColor="text1"/>
                <w:sz w:val="18"/>
                <w:szCs w:val="18"/>
              </w:rPr>
              <w:t>Risk thresholds: hs-cTnI (≥2.7ng/mL); NT-proBNP (≥125pg/mL); Gal-3 (≥20.8ng/mL). </w:t>
            </w:r>
          </w:p>
          <w:p w14:paraId="2C9E36EB" w14:textId="5CA679E5" w:rsidR="069D7D42" w:rsidRDefault="64590ADD" w:rsidP="297E3AFF">
            <w:pPr>
              <w:spacing w:after="0" w:line="240" w:lineRule="auto"/>
            </w:pPr>
            <w:r w:rsidRPr="297E3AFF">
              <w:rPr>
                <w:rFonts w:ascii="Arial" w:eastAsia="Arial" w:hAnsi="Arial" w:cs="Arial"/>
                <w:sz w:val="18"/>
                <w:szCs w:val="18"/>
              </w:rPr>
              <w:t>* Statistically significant at p &lt; 0.05.</w:t>
            </w:r>
          </w:p>
        </w:tc>
      </w:tr>
    </w:tbl>
    <w:p w14:paraId="164A9A99" w14:textId="39755A44" w:rsidR="069D7D42" w:rsidRDefault="069D7D42" w:rsidP="069D7D42">
      <w:pPr>
        <w:rPr>
          <w:rFonts w:ascii="Times New Roman" w:eastAsia="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47"/>
        <w:gridCol w:w="1836"/>
        <w:gridCol w:w="1836"/>
        <w:gridCol w:w="1836"/>
        <w:gridCol w:w="1836"/>
      </w:tblGrid>
      <w:tr w:rsidR="069D7D42" w14:paraId="5B81681F" w14:textId="77777777" w:rsidTr="297E3AFF">
        <w:trPr>
          <w:trHeight w:val="270"/>
        </w:trPr>
        <w:tc>
          <w:tcPr>
            <w:tcW w:w="9180" w:type="dxa"/>
            <w:gridSpan w:val="5"/>
            <w:tcBorders>
              <w:top w:val="single" w:sz="6" w:space="0" w:color="auto"/>
              <w:left w:val="single" w:sz="6" w:space="0" w:color="auto"/>
              <w:bottom w:val="single" w:sz="6" w:space="0" w:color="000000" w:themeColor="text1"/>
              <w:right w:val="single" w:sz="6" w:space="0" w:color="auto"/>
            </w:tcBorders>
          </w:tcPr>
          <w:p w14:paraId="1C69F817" w14:textId="524CC39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Table S2. Baseline Characteristics of Study Participants (N = 607), Overall and by SARS-CoV-2 IgM–Defined COVID-19 Status</w:t>
            </w:r>
            <w:r w:rsidRPr="069D7D42">
              <w:rPr>
                <w:rFonts w:ascii="Arial" w:eastAsia="Arial" w:hAnsi="Arial" w:cs="Arial"/>
                <w:color w:val="000000" w:themeColor="text1"/>
                <w:sz w:val="18"/>
                <w:szCs w:val="18"/>
              </w:rPr>
              <w:t> </w:t>
            </w:r>
          </w:p>
        </w:tc>
      </w:tr>
      <w:tr w:rsidR="069D7D42" w14:paraId="28EAC779" w14:textId="77777777" w:rsidTr="297E3AFF">
        <w:trPr>
          <w:trHeight w:val="270"/>
        </w:trPr>
        <w:tc>
          <w:tcPr>
            <w:tcW w:w="1836" w:type="dxa"/>
            <w:tcBorders>
              <w:top w:val="single" w:sz="6" w:space="0" w:color="auto"/>
              <w:left w:val="single" w:sz="6" w:space="0" w:color="auto"/>
              <w:bottom w:val="single" w:sz="6" w:space="0" w:color="000000" w:themeColor="text1"/>
              <w:right w:val="single" w:sz="6" w:space="0" w:color="auto"/>
            </w:tcBorders>
          </w:tcPr>
          <w:p w14:paraId="4FAB934E" w14:textId="305886F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Characteristic</w:t>
            </w:r>
            <w:r w:rsidRPr="069D7D42">
              <w:rPr>
                <w:rFonts w:ascii="Arial" w:eastAsia="Arial" w:hAnsi="Arial" w:cs="Arial"/>
                <w:color w:val="000000" w:themeColor="text1"/>
                <w:sz w:val="18"/>
                <w:szCs w:val="18"/>
              </w:rPr>
              <w:t> </w:t>
            </w:r>
          </w:p>
        </w:tc>
        <w:tc>
          <w:tcPr>
            <w:tcW w:w="1836" w:type="dxa"/>
            <w:tcBorders>
              <w:top w:val="single" w:sz="6" w:space="0" w:color="auto"/>
              <w:left w:val="single" w:sz="6" w:space="0" w:color="000000" w:themeColor="text1"/>
              <w:bottom w:val="single" w:sz="6" w:space="0" w:color="000000" w:themeColor="text1"/>
              <w:right w:val="single" w:sz="6" w:space="0" w:color="000000" w:themeColor="text1"/>
            </w:tcBorders>
          </w:tcPr>
          <w:p w14:paraId="7F7CE981" w14:textId="3C245A9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Total (N = 607)</w:t>
            </w:r>
            <w:r w:rsidRPr="069D7D42">
              <w:rPr>
                <w:rFonts w:ascii="Arial" w:eastAsia="Arial" w:hAnsi="Arial" w:cs="Arial"/>
                <w:color w:val="000000" w:themeColor="text1"/>
                <w:sz w:val="18"/>
                <w:szCs w:val="18"/>
              </w:rPr>
              <w:t> </w:t>
            </w:r>
          </w:p>
        </w:tc>
        <w:tc>
          <w:tcPr>
            <w:tcW w:w="1836" w:type="dxa"/>
            <w:tcBorders>
              <w:top w:val="single" w:sz="6" w:space="0" w:color="auto"/>
              <w:left w:val="single" w:sz="6" w:space="0" w:color="000000" w:themeColor="text1"/>
              <w:bottom w:val="single" w:sz="6" w:space="0" w:color="000000" w:themeColor="text1"/>
              <w:right w:val="single" w:sz="6" w:space="0" w:color="000000" w:themeColor="text1"/>
            </w:tcBorders>
          </w:tcPr>
          <w:p w14:paraId="7E21A5CD" w14:textId="65D39BA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IgM Positive* (n = 84)</w:t>
            </w:r>
            <w:r w:rsidRPr="069D7D42">
              <w:rPr>
                <w:rFonts w:ascii="Arial" w:eastAsia="Arial" w:hAnsi="Arial" w:cs="Arial"/>
                <w:color w:val="000000" w:themeColor="text1"/>
                <w:sz w:val="18"/>
                <w:szCs w:val="18"/>
              </w:rPr>
              <w:t> </w:t>
            </w:r>
          </w:p>
        </w:tc>
        <w:tc>
          <w:tcPr>
            <w:tcW w:w="1836" w:type="dxa"/>
            <w:tcBorders>
              <w:top w:val="single" w:sz="6" w:space="0" w:color="auto"/>
              <w:left w:val="single" w:sz="6" w:space="0" w:color="000000" w:themeColor="text1"/>
              <w:bottom w:val="single" w:sz="6" w:space="0" w:color="000000" w:themeColor="text1"/>
              <w:right w:val="single" w:sz="6" w:space="0" w:color="000000" w:themeColor="text1"/>
            </w:tcBorders>
          </w:tcPr>
          <w:p w14:paraId="73617EA0" w14:textId="7A65785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IgM Negative (n = 523)</w:t>
            </w:r>
            <w:r w:rsidRPr="069D7D42">
              <w:rPr>
                <w:rFonts w:ascii="Arial" w:eastAsia="Arial" w:hAnsi="Arial" w:cs="Arial"/>
                <w:color w:val="000000" w:themeColor="text1"/>
                <w:sz w:val="18"/>
                <w:szCs w:val="18"/>
              </w:rPr>
              <w:t> </w:t>
            </w:r>
          </w:p>
        </w:tc>
        <w:tc>
          <w:tcPr>
            <w:tcW w:w="1836" w:type="dxa"/>
            <w:tcBorders>
              <w:top w:val="single" w:sz="6" w:space="0" w:color="auto"/>
              <w:left w:val="single" w:sz="6" w:space="0" w:color="000000" w:themeColor="text1"/>
              <w:bottom w:val="single" w:sz="6" w:space="0" w:color="000000" w:themeColor="text1"/>
              <w:right w:val="single" w:sz="6" w:space="0" w:color="auto"/>
            </w:tcBorders>
          </w:tcPr>
          <w:p w14:paraId="596F0E1B" w14:textId="4DDCBE6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p-value</w:t>
            </w:r>
            <w:r w:rsidRPr="069D7D42">
              <w:rPr>
                <w:rFonts w:ascii="Arial" w:eastAsia="Arial" w:hAnsi="Arial" w:cs="Arial"/>
                <w:color w:val="000000" w:themeColor="text1"/>
                <w:sz w:val="18"/>
                <w:szCs w:val="18"/>
              </w:rPr>
              <w:t> </w:t>
            </w:r>
          </w:p>
        </w:tc>
      </w:tr>
      <w:tr w:rsidR="069D7D42" w14:paraId="6E1F9042" w14:textId="77777777" w:rsidTr="297E3AFF">
        <w:trPr>
          <w:trHeight w:val="270"/>
        </w:trPr>
        <w:tc>
          <w:tcPr>
            <w:tcW w:w="9180" w:type="dxa"/>
            <w:gridSpan w:val="5"/>
            <w:tcBorders>
              <w:top w:val="single" w:sz="6" w:space="0" w:color="000000" w:themeColor="text1"/>
              <w:left w:val="single" w:sz="6" w:space="0" w:color="auto"/>
              <w:bottom w:val="single" w:sz="6" w:space="0" w:color="000000" w:themeColor="text1"/>
              <w:right w:val="single" w:sz="6" w:space="0" w:color="auto"/>
            </w:tcBorders>
          </w:tcPr>
          <w:p w14:paraId="10A24AC5" w14:textId="6FED38C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Demographics</w:t>
            </w:r>
            <w:r w:rsidRPr="069D7D42">
              <w:rPr>
                <w:rFonts w:ascii="Arial" w:eastAsia="Arial" w:hAnsi="Arial" w:cs="Arial"/>
                <w:color w:val="000000" w:themeColor="text1"/>
                <w:sz w:val="18"/>
                <w:szCs w:val="18"/>
              </w:rPr>
              <w:t> </w:t>
            </w:r>
          </w:p>
        </w:tc>
      </w:tr>
      <w:tr w:rsidR="069D7D42" w14:paraId="7B4B122C"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auto"/>
            </w:tcBorders>
          </w:tcPr>
          <w:p w14:paraId="0A1C4C41" w14:textId="3DBBBD5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years (mean ± SD)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1194FE" w14:textId="5B51A1E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50.6 ± 16.8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3D4172" w14:textId="7E2110F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54.8 ± 15.6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80CE4" w14:textId="6B43418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49.9 ± 16.9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F40939F" w14:textId="4FEEB073"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0.010 </w:t>
            </w:r>
            <w:r w:rsidR="3958FAE9" w:rsidRPr="297E3AFF">
              <w:rPr>
                <w:rFonts w:ascii="Arial" w:eastAsia="Arial" w:hAnsi="Arial" w:cs="Arial"/>
                <w:sz w:val="18"/>
                <w:szCs w:val="18"/>
              </w:rPr>
              <w:t>*</w:t>
            </w:r>
          </w:p>
        </w:tc>
      </w:tr>
      <w:tr w:rsidR="069D7D42" w14:paraId="1147C8FA" w14:textId="77777777" w:rsidTr="297E3AFF">
        <w:trPr>
          <w:trHeight w:val="30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099E74E8" w14:textId="301410E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Sex at birth, n (%)</w:t>
            </w:r>
            <w:r w:rsidRPr="069D7D42">
              <w:rPr>
                <w:rFonts w:ascii="Arial" w:eastAsia="Arial" w:hAnsi="Arial" w:cs="Arial"/>
                <w:color w:val="000000" w:themeColor="text1"/>
                <w:sz w:val="18"/>
                <w:szCs w:val="18"/>
              </w:rPr>
              <w:t> </w:t>
            </w:r>
          </w:p>
        </w:tc>
        <w:tc>
          <w:tcPr>
            <w:tcW w:w="550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FD1CA3" w14:textId="613291D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02600F31" w14:textId="3A8439D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0.782 </w:t>
            </w:r>
          </w:p>
        </w:tc>
      </w:tr>
      <w:tr w:rsidR="069D7D42" w14:paraId="27E7B71C"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16F6D7C0" w14:textId="56966B3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Male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8DC12E" w14:textId="7C4CD38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221 (36.4)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CDD7A1" w14:textId="009A03B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29 (34.5)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C948B1" w14:textId="0A27EE5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192 (36.7)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0EFAA9E" w14:textId="21DA75A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3138DA2A"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27E607F" w14:textId="67E90CE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9D6693" w14:textId="5C4B12C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385 (63.4)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D4DD99" w14:textId="1C65D74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55 (65.5)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BF27F" w14:textId="78B4DC7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330 (63.1)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4F2831B" w14:textId="192FB35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1E4F251A"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1F3DB31" w14:textId="1E9A276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Missing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9C28CC" w14:textId="2F96E07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C7858" w14:textId="4B44DAF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 (0.0)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D52BB4" w14:textId="5361E61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830B68C" w14:textId="5E637F9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1C14B6E3"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87A0ECB" w14:textId="5B6EC72F"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Race/Ethnicity, n (%)</w:t>
            </w:r>
            <w:r w:rsidRPr="069D7D42">
              <w:rPr>
                <w:rFonts w:ascii="Arial" w:eastAsia="Arial" w:hAnsi="Arial" w:cs="Arial"/>
                <w:color w:val="000000" w:themeColor="text1"/>
                <w:sz w:val="18"/>
                <w:szCs w:val="18"/>
              </w:rPr>
              <w:t> </w:t>
            </w:r>
          </w:p>
        </w:tc>
        <w:tc>
          <w:tcPr>
            <w:tcW w:w="550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6E6E71" w14:textId="208669B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8865BFD" w14:textId="411C084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0.212 </w:t>
            </w:r>
          </w:p>
        </w:tc>
      </w:tr>
      <w:tr w:rsidR="069D7D42" w14:paraId="6C273753"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39440DD" w14:textId="6336E4F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Black or African American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240EBC" w14:textId="77DC331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240 (39.5)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F746B1" w14:textId="018459B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40 (47.6)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8FACEE" w14:textId="01996FE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200 (38.2)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EBD0F5A" w14:textId="5C7E95D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1723C282"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2EE3DE9" w14:textId="21ADB67D"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White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13F47" w14:textId="4867EFF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333 (54.9)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3F40A" w14:textId="52CE19B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 (45.2)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B6DF26" w14:textId="39858C8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295 (56.4)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7FD7308" w14:textId="10BFA13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2A2069FE"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F629FE9" w14:textId="501258C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Asian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8AA5D7" w14:textId="2E698CC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 (4.1)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84347D" w14:textId="1785A26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 (6.0)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4D3BDA" w14:textId="6C591DD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 (3.8)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DB3563F" w14:textId="2B827CF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23FF84B"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52ADA14" w14:textId="4EC05926"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American Indian or Alaska Native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99DCFB" w14:textId="2EC66D5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26F802" w14:textId="1FC54E4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 (0.0)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5CADC" w14:textId="790DEA3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 (0.2)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6CBA330" w14:textId="001CE23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3AB48245"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DAF508C" w14:textId="624B30D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Some other race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D9357" w14:textId="29504B8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 (2.8)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B16D5" w14:textId="5233280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 (3.6)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2A538" w14:textId="1AF9C01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 (2.7)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7050FA3C" w14:textId="14D8864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241FD1E9"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6D1AC5A8" w14:textId="622EE2B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Multiracial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6E186" w14:textId="79FC0E5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 (2.5)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55E72D" w14:textId="6DDCD77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(2.4)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E0100" w14:textId="20B0173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 (2.5)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7192F16" w14:textId="608954C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0F109346"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5CA4EA6" w14:textId="30973E2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Body mass index</w:t>
            </w: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9C54A" w14:textId="64EE93B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5B0A60" w14:textId="572B2DE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05711B" w14:textId="333892B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64EB6EFB" w14:textId="247E7A3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79E82D2A"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3E2CE8FE" w14:textId="289C291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 kg/m² (mean ± SD)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2367A" w14:textId="13D59D8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28.9 ± 7.7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B130A" w14:textId="21B7592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28.7 ± 6.6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179A2" w14:textId="0272D9C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28.9 ± 7.9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4F331AE4" w14:textId="6022F47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0.813 </w:t>
            </w:r>
          </w:p>
        </w:tc>
      </w:tr>
      <w:tr w:rsidR="069D7D42" w14:paraId="0A9D2AC0"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D1F733D" w14:textId="20EC85DB"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Obesity (BMI ≥ 30), n (%)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BB77AD" w14:textId="4582A36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205 (33.8)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C7A40" w14:textId="65ABBF0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30 (35.7)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09FA50" w14:textId="2567E78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175 (33.5%)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EEEBAAB" w14:textId="7FA4E9F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1.000 </w:t>
            </w:r>
          </w:p>
        </w:tc>
      </w:tr>
      <w:tr w:rsidR="069D7D42" w14:paraId="13864DF4"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7C0B6AC" w14:textId="73909CD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Pre-existing conditions, n (%)</w:t>
            </w:r>
            <w:r w:rsidRPr="069D7D42">
              <w:rPr>
                <w:rFonts w:ascii="Arial" w:eastAsia="Arial" w:hAnsi="Arial" w:cs="Arial"/>
                <w:color w:val="000000" w:themeColor="text1"/>
                <w:sz w:val="18"/>
                <w:szCs w:val="18"/>
              </w:rPr>
              <w:t> </w:t>
            </w:r>
          </w:p>
        </w:tc>
        <w:tc>
          <w:tcPr>
            <w:tcW w:w="7344" w:type="dxa"/>
            <w:gridSpan w:val="4"/>
            <w:tcBorders>
              <w:top w:val="single" w:sz="6" w:space="0" w:color="000000" w:themeColor="text1"/>
              <w:left w:val="single" w:sz="6" w:space="0" w:color="000000" w:themeColor="text1"/>
              <w:bottom w:val="single" w:sz="6" w:space="0" w:color="000000" w:themeColor="text1"/>
              <w:right w:val="single" w:sz="6" w:space="0" w:color="auto"/>
            </w:tcBorders>
          </w:tcPr>
          <w:p w14:paraId="3AA79A24" w14:textId="4C6E24E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w:t>
            </w:r>
          </w:p>
        </w:tc>
      </w:tr>
      <w:tr w:rsidR="069D7D42" w14:paraId="4559D977"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E27985A" w14:textId="291F243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Hypertension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4D668A9" w14:textId="361053D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186 (30.6)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5DED9C" w14:textId="0DB3498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32 (38.1)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2862F" w14:textId="6E1317E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154 (29.4)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7CDAFC37" w14:textId="6ECCEFE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0.231 </w:t>
            </w:r>
          </w:p>
        </w:tc>
      </w:tr>
      <w:tr w:rsidR="069D7D42" w14:paraId="321322FE"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763840B9" w14:textId="3FE4C4A1"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5F9F05" w14:textId="1DCE1C4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71 (11.7)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CC162B" w14:textId="27999C3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 (17.9)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9BE36" w14:textId="4E1C7B4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56 (10.7)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7F5D3B10" w14:textId="20A767C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0.091 </w:t>
            </w:r>
          </w:p>
        </w:tc>
      </w:tr>
      <w:tr w:rsidR="069D7D42" w14:paraId="4D55403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039014DD" w14:textId="03102C0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Cardiovascular disease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D9D36E" w14:textId="595A516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38 (6.3)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545E3" w14:textId="5AD7CC3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9 (10.7)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851AD8" w14:textId="5C5EDAE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29 (5.5)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1CA9B8E" w14:textId="14D7411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0.126 </w:t>
            </w:r>
          </w:p>
        </w:tc>
      </w:tr>
      <w:tr w:rsidR="069D7D42" w14:paraId="2E623706"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4F123D7" w14:textId="5DD38E6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36DD2" w14:textId="31E464C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 (3.1)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65CDD2" w14:textId="4470963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 (4.8)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E0998D" w14:textId="635EA41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 (2.9)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7A740A96" w14:textId="1CEB698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0.334 </w:t>
            </w:r>
          </w:p>
        </w:tc>
      </w:tr>
      <w:tr w:rsidR="069D7D42" w14:paraId="40D6163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655FEE12" w14:textId="6C377A9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210CC" w14:textId="3263DDD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 (1.6)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D80130" w14:textId="380E66B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(2.4)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A98B34" w14:textId="3D58803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 (1.5)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0E47BD6" w14:textId="0F8BD38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0.644 </w:t>
            </w:r>
          </w:p>
        </w:tc>
      </w:tr>
      <w:tr w:rsidR="069D7D42" w14:paraId="6322AD5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01B932DC" w14:textId="2232E2A7" w:rsidR="069D7D42" w:rsidRDefault="069D7D42" w:rsidP="069D7D42">
            <w:pPr>
              <w:spacing w:after="0" w:line="240" w:lineRule="auto"/>
              <w:rPr>
                <w:rFonts w:ascii="Arial" w:eastAsia="Arial" w:hAnsi="Arial" w:cs="Arial"/>
                <w:color w:val="000000" w:themeColor="text1"/>
                <w:sz w:val="14"/>
                <w:szCs w:val="14"/>
              </w:rPr>
            </w:pPr>
            <w:r w:rsidRPr="069D7D42">
              <w:rPr>
                <w:rFonts w:ascii="Arial" w:eastAsia="Arial" w:hAnsi="Arial" w:cs="Arial"/>
                <w:color w:val="000000" w:themeColor="text1"/>
                <w:sz w:val="18"/>
                <w:szCs w:val="18"/>
              </w:rPr>
              <w:t>Immunocompromised state</w:t>
            </w:r>
            <w:r w:rsidRPr="069D7D42">
              <w:rPr>
                <w:rFonts w:ascii="Arial" w:eastAsia="Arial" w:hAnsi="Arial" w:cs="Arial"/>
                <w:color w:val="000000" w:themeColor="text1"/>
                <w:sz w:val="18"/>
                <w:szCs w:val="18"/>
                <w:vertAlign w:val="superscript"/>
              </w:rPr>
              <w:t>a</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97D85" w14:textId="2419AB7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26 (4.3)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0DD8B7" w14:textId="0BCA14C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 (3.6)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9CA64" w14:textId="12CE0A0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23 (4.4)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7F0A60F" w14:textId="55E216F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1.000 </w:t>
            </w:r>
          </w:p>
        </w:tc>
      </w:tr>
      <w:tr w:rsidR="069D7D42" w14:paraId="4F93CEF8"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CBB97E0" w14:textId="59CDD4E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110E7" w14:textId="0917817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 (2.1)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D6A74" w14:textId="45BBD4B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 (2.4)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C7AEA" w14:textId="6412D3D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 (2.1)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0ACB581" w14:textId="0B9C439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1.000 </w:t>
            </w:r>
          </w:p>
        </w:tc>
      </w:tr>
      <w:tr w:rsidR="069D7D42" w14:paraId="4296E62A" w14:textId="77777777" w:rsidTr="297E3AFF">
        <w:trPr>
          <w:trHeight w:val="270"/>
        </w:trPr>
        <w:tc>
          <w:tcPr>
            <w:tcW w:w="9180" w:type="dxa"/>
            <w:gridSpan w:val="5"/>
            <w:tcBorders>
              <w:top w:val="single" w:sz="6" w:space="0" w:color="000000" w:themeColor="text1"/>
              <w:left w:val="single" w:sz="6" w:space="0" w:color="auto"/>
              <w:bottom w:val="single" w:sz="6" w:space="0" w:color="000000" w:themeColor="text1"/>
              <w:right w:val="single" w:sz="6" w:space="0" w:color="auto"/>
            </w:tcBorders>
          </w:tcPr>
          <w:p w14:paraId="04373198" w14:textId="656FC606"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Cardiac and inflammatory biomarkers (median [IQR</w:t>
            </w:r>
            <w:proofErr w:type="gramStart"/>
            <w:r w:rsidRPr="069D7D42">
              <w:rPr>
                <w:rFonts w:ascii="Arial" w:eastAsia="Arial" w:hAnsi="Arial" w:cs="Arial"/>
                <w:b/>
                <w:bCs/>
                <w:color w:val="000000" w:themeColor="text1"/>
                <w:sz w:val="18"/>
                <w:szCs w:val="18"/>
              </w:rPr>
              <w:t>])</w:t>
            </w:r>
            <w:r w:rsidRPr="069D7D42">
              <w:rPr>
                <w:rFonts w:ascii="Arial" w:eastAsia="Arial" w:hAnsi="Arial" w:cs="Arial"/>
                <w:b/>
                <w:bCs/>
                <w:color w:val="000000" w:themeColor="text1"/>
                <w:sz w:val="18"/>
                <w:szCs w:val="18"/>
                <w:vertAlign w:val="superscript"/>
              </w:rPr>
              <w:t>b</w:t>
            </w:r>
            <w:proofErr w:type="gramEnd"/>
            <w:r w:rsidRPr="069D7D42">
              <w:rPr>
                <w:rFonts w:ascii="Arial" w:eastAsia="Arial" w:hAnsi="Arial" w:cs="Arial"/>
                <w:color w:val="000000" w:themeColor="text1"/>
                <w:sz w:val="18"/>
                <w:szCs w:val="18"/>
              </w:rPr>
              <w:t>  </w:t>
            </w:r>
          </w:p>
        </w:tc>
      </w:tr>
      <w:tr w:rsidR="069D7D42" w14:paraId="2B7F708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6735E8E1" w14:textId="2CD858C5"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hs-cTnI, ng/L*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5C0B2A9" w14:textId="18976D0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3.65)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C9FB5F" w14:textId="14FFEC2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3.82)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A22E02" w14:textId="50A1E8A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2.70 (2.70, 3.60)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11DF144" w14:textId="456A0B6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0.496 </w:t>
            </w:r>
          </w:p>
        </w:tc>
      </w:tr>
      <w:tr w:rsidR="069D7D42" w14:paraId="55F9C1DC"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1C8C8A5E" w14:textId="28FC70B0"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NT-proBNP, pg/mL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D74DC3" w14:textId="61E166C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47.60 (25.10, 93.10)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5B3239" w14:textId="3814836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51.15 (28.33, 119.35)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7960C" w14:textId="2036B48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47.60 (24.50, 91.10)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6750D092" w14:textId="56A6677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0.330 </w:t>
            </w:r>
          </w:p>
        </w:tc>
      </w:tr>
      <w:tr w:rsidR="069D7D42" w14:paraId="5919E81B"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190906B" w14:textId="3A6F1A7A"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Galectin-3, ng/mL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6C5542" w14:textId="3A3DBBA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14.30 (11.40, 17.90)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6AE27" w14:textId="1A64C9B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15.30 (11.78, 19.10)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DE54BF" w14:textId="477C670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14.20 (11.30, 17.85)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614734B" w14:textId="506BBDE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0.124 </w:t>
            </w:r>
          </w:p>
        </w:tc>
      </w:tr>
      <w:tr w:rsidR="069D7D42" w14:paraId="3C91558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EA03BBD" w14:textId="7269BDA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C-reactive protein, mg/L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D63C7F" w14:textId="0B617B3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1.58 (0.68, 4.33)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9ACD05" w14:textId="71A61E3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1.31 (0.88, 3.19)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6C0A0" w14:textId="5CF7CE0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1.61 (0.66, 4.42)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153E4AA" w14:textId="123EE08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0.718 </w:t>
            </w:r>
          </w:p>
        </w:tc>
      </w:tr>
      <w:tr w:rsidR="069D7D42" w14:paraId="4415282B" w14:textId="77777777" w:rsidTr="297E3AFF">
        <w:trPr>
          <w:trHeight w:val="270"/>
        </w:trPr>
        <w:tc>
          <w:tcPr>
            <w:tcW w:w="9180" w:type="dxa"/>
            <w:gridSpan w:val="5"/>
            <w:tcBorders>
              <w:top w:val="single" w:sz="6" w:space="0" w:color="000000" w:themeColor="text1"/>
              <w:left w:val="single" w:sz="6" w:space="0" w:color="auto"/>
              <w:bottom w:val="single" w:sz="6" w:space="0" w:color="000000" w:themeColor="text1"/>
              <w:right w:val="single" w:sz="6" w:space="0" w:color="auto"/>
            </w:tcBorders>
          </w:tcPr>
          <w:p w14:paraId="2B732093" w14:textId="2E6449C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Laboratory measurements (median [IQR])</w:t>
            </w:r>
            <w:r w:rsidRPr="069D7D42">
              <w:rPr>
                <w:rFonts w:ascii="Arial" w:eastAsia="Arial" w:hAnsi="Arial" w:cs="Arial"/>
                <w:color w:val="000000" w:themeColor="text1"/>
                <w:sz w:val="18"/>
                <w:szCs w:val="18"/>
              </w:rPr>
              <w:t> * </w:t>
            </w:r>
          </w:p>
        </w:tc>
      </w:tr>
      <w:tr w:rsidR="069D7D42" w14:paraId="0DF49E14"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0BBD39DA" w14:textId="63C555B1"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Creatinine (0.76–1.27 mg/dL)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0BC2A205" w14:textId="4614F26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(0.71, 0.97)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FE939" w14:textId="10313EC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(0.74, 0.96)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C882DF" w14:textId="001EF1C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(0.71, 0.97)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4725D096" w14:textId="3CFB26D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0.925 </w:t>
            </w:r>
          </w:p>
        </w:tc>
      </w:tr>
      <w:tr w:rsidR="069D7D42" w14:paraId="261E07C8"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37686404" w14:textId="5443EC9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eGFR (mL/min/1.73 m²)</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264EC22" w14:textId="61778ED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90 (74, 105)</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A599A" w14:textId="79F9381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92.5 (74.75, 104.5)</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4F47C" w14:textId="3F6CEF0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89 (74.5, 104.5)</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4FCF3B44" w14:textId="35FFB02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0.687</w:t>
            </w:r>
          </w:p>
        </w:tc>
      </w:tr>
      <w:tr w:rsidR="069D7D42" w14:paraId="2155E364"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A986DEA" w14:textId="1D98120D"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WBC (3.4–10.8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C5D73B" w14:textId="3DBF080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6.00 (5.00, 7.40)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3D2E8" w14:textId="10A39E8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5.90 (5.00, 7.05)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F403CE" w14:textId="056C99D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6.00 (5.10, 7.50)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3E7D84EA" w14:textId="60DB655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0.349 </w:t>
            </w:r>
          </w:p>
        </w:tc>
      </w:tr>
      <w:tr w:rsidR="069D7D42" w14:paraId="52CCF3E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876402F" w14:textId="0C964513"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RBC (3.77–5.28 ×10⁶/L)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33AF62" w14:textId="16987CB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4.65 (4.40, 5.02)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553F9" w14:textId="4DDB996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4.74 (4.40, 5.13)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32FB1" w14:textId="0972CEB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4.65 (4.40, 4.99)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44071127" w14:textId="2CD2E8D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0.404 </w:t>
            </w:r>
          </w:p>
        </w:tc>
      </w:tr>
      <w:tr w:rsidR="069D7D42" w14:paraId="1CB803D7"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F6E95DD" w14:textId="04C5618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Hemoglobin (11.1–15.9 g/dL)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23BBF" w14:textId="35CF48D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13.90 (13.03, 14.80)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69177A" w14:textId="57E338F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13.90 (12.95, 15.10)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66238E" w14:textId="076E7E8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13.90 (13.10, 14.70)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95D1BAB" w14:textId="4C25129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0.441 </w:t>
            </w:r>
          </w:p>
        </w:tc>
      </w:tr>
      <w:tr w:rsidR="069D7D42" w14:paraId="7E278089"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482952A" w14:textId="55A33C45"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Platelets (150–450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2B823E" w14:textId="1D64DE4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259.00 (218.00, 301.00)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DA2B3" w14:textId="55B6594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242.00 (204.00, 282.50)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55B0A8" w14:textId="073B25B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262.50 (220.25, 302.75)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649261DF" w14:textId="418B6643"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0.031</w:t>
            </w:r>
            <w:r w:rsidR="734F6F8E" w:rsidRPr="297E3AFF">
              <w:rPr>
                <w:rFonts w:ascii="Arial" w:eastAsia="Arial" w:hAnsi="Arial" w:cs="Arial"/>
                <w:sz w:val="18"/>
                <w:szCs w:val="18"/>
              </w:rPr>
              <w:t>*</w:t>
            </w:r>
          </w:p>
        </w:tc>
      </w:tr>
      <w:tr w:rsidR="069D7D42" w14:paraId="69235DF1"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735A93A" w14:textId="261B43A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Neutrophils (1.4–7.0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D410B2" w14:textId="17B6393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3.30 (2.60, 4.40)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4F3BA" w14:textId="2F85BA7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3.20 (2.70, 4.00)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68D16D" w14:textId="18C9C42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3.30 (2.60, 4.40)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0D17D40C" w14:textId="3E60872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0.420 </w:t>
            </w:r>
          </w:p>
        </w:tc>
      </w:tr>
      <w:tr w:rsidR="069D7D42" w14:paraId="0B268841"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90BE5AF" w14:textId="2A02ED68"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Lymphocytes (0.7–3.1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27AE71" w14:textId="03AF3AA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1.90 (1.60, 2.30)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524800" w14:textId="2DA9719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1.90 (1.60, 2.30)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1E71A" w14:textId="39F42BA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1.90 (1.60, 2.30)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2041DE5" w14:textId="6A51613E"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0.990 </w:t>
            </w:r>
          </w:p>
        </w:tc>
      </w:tr>
      <w:tr w:rsidR="069D7D42" w14:paraId="1BCA2E35"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22B1919" w14:textId="6EAD025C"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Monocytes (0.1–0.9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CB5B0" w14:textId="66E2FB83"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0.60)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980F3" w14:textId="1D5FC372"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0.50)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7A0E1C" w14:textId="35A7904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0.50 (0.40, 0.60)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0F07EFB6" w14:textId="282F046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0.345 </w:t>
            </w:r>
          </w:p>
        </w:tc>
      </w:tr>
      <w:tr w:rsidR="069D7D42" w14:paraId="57352193"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50992486" w14:textId="7FB27FA4"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Eosinophils (0.0–0.4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47FE5" w14:textId="08A267D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D52BED" w14:textId="7039B6D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63A749" w14:textId="2C91735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0.10 (0.10, 0.20)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22B2E87A" w14:textId="4DC44AC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0.520 </w:t>
            </w:r>
          </w:p>
        </w:tc>
      </w:tr>
      <w:tr w:rsidR="069D7D42" w14:paraId="400055F9"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804E827" w14:textId="2320EAE6"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Basophils (0.0–0.2 ×10³/L)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82A51" w14:textId="60A3521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0.10)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166A3" w14:textId="7AA70F2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0.10)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3D3C0" w14:textId="5426D8E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 0.10)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68C5358C" w14:textId="1B9FE23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0.184 </w:t>
            </w:r>
          </w:p>
        </w:tc>
      </w:tr>
      <w:tr w:rsidR="069D7D42" w14:paraId="71B8AFEE"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14DE2A7B" w14:textId="3ABD963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AST (0–40 IU/L)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47798E" w14:textId="66FDEC0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21.00 (17.00, 25.00)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79EE5E" w14:textId="0BEE526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21.00 (17.00, 25.00)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2FFD56" w14:textId="28971A3F"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21.00 (17.00, 25.00)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63B0B82E" w14:textId="7C5DB84B"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0.843 </w:t>
            </w:r>
          </w:p>
        </w:tc>
      </w:tr>
      <w:tr w:rsidR="069D7D42" w14:paraId="3CB05B26"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680E0C0A" w14:textId="404517A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ALT (0–44 IU/L)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7F8CD" w14:textId="614CF07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17.00 (13.00, 24.00)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1AA98E" w14:textId="486563D7"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17.00 (14.00, 22.50)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472EC9" w14:textId="6BCAFE30"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17.00 (12.75, 24.00)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47949ED" w14:textId="7F2FE3F9"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0.915 </w:t>
            </w:r>
          </w:p>
        </w:tc>
      </w:tr>
      <w:tr w:rsidR="069D7D42" w14:paraId="05AA0F8E"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2686CD66" w14:textId="5E115DA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Alkaline phosphatase (39–117 IU/L)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F1E307" w14:textId="07D8E9C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78.00 (62.00, 97.00)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C0733" w14:textId="045CC425"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82.50 (66.00, 99.00)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3D957" w14:textId="39D5F6E8"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78.00 (61.25, 97.00)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7085E6B1" w14:textId="1C31D12C"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0.282 </w:t>
            </w:r>
          </w:p>
        </w:tc>
      </w:tr>
      <w:tr w:rsidR="069D7D42" w14:paraId="6086872F"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482C0D89" w14:textId="3372771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LDH (M: 118–273 IU/L)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F6A3A6" w14:textId="6777DA2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215.00 (194.00, 244.50)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B7A7A2" w14:textId="7D4296E4"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218.00 (203.25, 246.25)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3D82B" w14:textId="484FD5B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215.00 (192.00, 244.00)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19737E7A" w14:textId="2ADA7A5D"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0.329 </w:t>
            </w:r>
          </w:p>
        </w:tc>
      </w:tr>
      <w:tr w:rsidR="069D7D42" w14:paraId="6E8E475A" w14:textId="77777777" w:rsidTr="297E3AFF">
        <w:trPr>
          <w:trHeight w:val="270"/>
        </w:trPr>
        <w:tc>
          <w:tcPr>
            <w:tcW w:w="1836" w:type="dxa"/>
            <w:tcBorders>
              <w:top w:val="single" w:sz="6" w:space="0" w:color="000000" w:themeColor="text1"/>
              <w:left w:val="single" w:sz="6" w:space="0" w:color="auto"/>
              <w:bottom w:val="single" w:sz="6" w:space="0" w:color="000000" w:themeColor="text1"/>
              <w:right w:val="single" w:sz="6" w:space="0" w:color="000000" w:themeColor="text1"/>
            </w:tcBorders>
          </w:tcPr>
          <w:p w14:paraId="3C9EBA47" w14:textId="48564D7E"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Albumin (3.5–5.5 g/dL)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A9D6C" w14:textId="007DD361"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4.50 (4.30, 4.80)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57DEE1" w14:textId="47382B4A"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4.40 (4.30, 4.70) </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D82ADE" w14:textId="4D971896" w:rsidR="069D7D42" w:rsidRDefault="069D7D42" w:rsidP="069D7D42">
            <w:pPr>
              <w:spacing w:after="0" w:line="240" w:lineRule="auto"/>
              <w:jc w:val="cente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4.60 (4.40, 4.80) </w:t>
            </w:r>
          </w:p>
        </w:tc>
        <w:tc>
          <w:tcPr>
            <w:tcW w:w="1836" w:type="dxa"/>
            <w:tcBorders>
              <w:top w:val="single" w:sz="6" w:space="0" w:color="000000" w:themeColor="text1"/>
              <w:left w:val="single" w:sz="6" w:space="0" w:color="000000" w:themeColor="text1"/>
              <w:bottom w:val="single" w:sz="6" w:space="0" w:color="000000" w:themeColor="text1"/>
              <w:right w:val="single" w:sz="6" w:space="0" w:color="auto"/>
            </w:tcBorders>
          </w:tcPr>
          <w:p w14:paraId="56054A81" w14:textId="0933D316" w:rsidR="069D7D42" w:rsidRDefault="069D7D42" w:rsidP="297E3AFF">
            <w:pPr>
              <w:spacing w:after="0" w:line="240" w:lineRule="auto"/>
              <w:jc w:val="center"/>
              <w:rPr>
                <w:rFonts w:ascii="Arial" w:eastAsia="Arial" w:hAnsi="Arial" w:cs="Arial"/>
                <w:color w:val="000000" w:themeColor="text1"/>
                <w:sz w:val="18"/>
                <w:szCs w:val="18"/>
              </w:rPr>
            </w:pPr>
            <w:r w:rsidRPr="297E3AFF">
              <w:rPr>
                <w:rFonts w:ascii="Arial" w:eastAsia="Arial" w:hAnsi="Arial" w:cs="Arial"/>
                <w:color w:val="000000" w:themeColor="text1"/>
                <w:sz w:val="18"/>
                <w:szCs w:val="18"/>
              </w:rPr>
              <w:t>0.006 </w:t>
            </w:r>
            <w:r w:rsidR="74CE0352" w:rsidRPr="297E3AFF">
              <w:rPr>
                <w:rFonts w:ascii="Arial" w:eastAsia="Arial" w:hAnsi="Arial" w:cs="Arial"/>
                <w:sz w:val="18"/>
                <w:szCs w:val="18"/>
              </w:rPr>
              <w:t>*</w:t>
            </w:r>
          </w:p>
        </w:tc>
      </w:tr>
      <w:tr w:rsidR="069D7D42" w14:paraId="0C7D740D" w14:textId="77777777" w:rsidTr="297E3AFF">
        <w:trPr>
          <w:trHeight w:val="270"/>
        </w:trPr>
        <w:tc>
          <w:tcPr>
            <w:tcW w:w="9180" w:type="dxa"/>
            <w:gridSpan w:val="5"/>
            <w:tcBorders>
              <w:top w:val="single" w:sz="6" w:space="0" w:color="000000" w:themeColor="text1"/>
              <w:left w:val="single" w:sz="6" w:space="0" w:color="auto"/>
              <w:bottom w:val="single" w:sz="6" w:space="0" w:color="auto"/>
              <w:right w:val="single" w:sz="6" w:space="0" w:color="auto"/>
            </w:tcBorders>
          </w:tcPr>
          <w:p w14:paraId="62EF1BF6" w14:textId="5EAC6733"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Note:</w:t>
            </w:r>
            <w:r w:rsidRPr="069D7D42">
              <w:rPr>
                <w:rFonts w:ascii="Arial" w:eastAsia="Arial" w:hAnsi="Arial" w:cs="Arial"/>
                <w:color w:val="000000" w:themeColor="text1"/>
                <w:sz w:val="18"/>
                <w:szCs w:val="18"/>
              </w:rPr>
              <w:t>  </w:t>
            </w:r>
            <w:r>
              <w:br/>
            </w:r>
            <w:r w:rsidRPr="069D7D42">
              <w:rPr>
                <w:rFonts w:ascii="Arial" w:eastAsia="Arial" w:hAnsi="Arial" w:cs="Arial"/>
                <w:color w:val="000000" w:themeColor="text1"/>
                <w:sz w:val="18"/>
                <w:szCs w:val="18"/>
              </w:rPr>
              <w:t>*COVID-19 infection was defined as positive or negative SARS-CoV-2 IgM antibody (detecting Nucleocapsid protein)   </w:t>
            </w:r>
          </w:p>
          <w:p w14:paraId="233D5DD0" w14:textId="4DC14327"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Continuous variables are presented as mean ± standard deviation (SD) or median (interquartile range, IQR), as appropriate. Categorical variables are presented as n (%). p-values were obtained using Student’s t-test or Wilcoxon rank-sum test for continuous variables and χ² or Fisher’s exact test for categorical variables.   </w:t>
            </w:r>
            <w:r>
              <w:br/>
            </w:r>
            <w:r w:rsidRPr="069D7D42">
              <w:rPr>
                <w:rFonts w:ascii="Arial" w:eastAsia="Arial" w:hAnsi="Arial" w:cs="Arial"/>
                <w:color w:val="000000" w:themeColor="text1"/>
                <w:sz w:val="18"/>
                <w:szCs w:val="18"/>
              </w:rPr>
              <w:t>* </w:t>
            </w:r>
            <w:proofErr w:type="gramStart"/>
            <w:r w:rsidRPr="069D7D42">
              <w:rPr>
                <w:rFonts w:ascii="Arial" w:eastAsia="Arial" w:hAnsi="Arial" w:cs="Arial"/>
                <w:color w:val="000000" w:themeColor="text1"/>
                <w:sz w:val="18"/>
                <w:szCs w:val="18"/>
              </w:rPr>
              <w:t>hs</w:t>
            </w:r>
            <w:proofErr w:type="gramEnd"/>
            <w:r w:rsidRPr="069D7D42">
              <w:rPr>
                <w:rFonts w:ascii="Arial" w:eastAsia="Arial" w:hAnsi="Arial" w:cs="Arial"/>
                <w:color w:val="000000" w:themeColor="text1"/>
                <w:sz w:val="18"/>
                <w:szCs w:val="18"/>
              </w:rPr>
              <w:t>-cTnI, high sensitivity Troponin I; NT-proBNP, N-terminal pro-B-type natriuretic peptide; Gal-3, Galectin-3; eGFR, estimated glomerular filtration rate; WBC, White Blood Cell; RBC, Red Blood Cell; AST, Aspartate transaminase; ALT, Alanine transaminase; LDH, Lactate Dehydrogenase.    </w:t>
            </w:r>
          </w:p>
          <w:p w14:paraId="418D531D" w14:textId="76FCF50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*Race/ethnicity was collected as a multi-response variable; participants selecting ≥2 categories were classified as multiracial, and race percentages may exceed 100%.  </w:t>
            </w:r>
            <w:r>
              <w:br/>
            </w:r>
            <w:r w:rsidRPr="069D7D42">
              <w:rPr>
                <w:rFonts w:ascii="Arial" w:eastAsia="Arial" w:hAnsi="Arial" w:cs="Arial"/>
                <w:color w:val="000000" w:themeColor="text1"/>
                <w:sz w:val="18"/>
                <w:szCs w:val="18"/>
              </w:rPr>
              <w:t>*For hs-cTnI, values reported below the assay’s lower limit of detection (e.g., “&lt; 2.7 ng/L”) were imputed as the detection limit (2.7 ng/L).  </w:t>
            </w:r>
          </w:p>
          <w:p w14:paraId="3E903A5C" w14:textId="729800C9"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 Reference ranges shown reflect general adult reference intervals; LDH, male reference range (118-273IU/L))  </w:t>
            </w:r>
          </w:p>
          <w:p w14:paraId="195A688A" w14:textId="3D18DB02" w:rsidR="069D7D42" w:rsidRDefault="069D7D42" w:rsidP="069D7D42">
            <w:pPr>
              <w:spacing w:after="0" w:line="240" w:lineRule="auto"/>
              <w:rPr>
                <w:rFonts w:ascii="Arial" w:eastAsia="Arial" w:hAnsi="Arial" w:cs="Arial"/>
                <w:color w:val="000000" w:themeColor="text1"/>
                <w:sz w:val="18"/>
                <w:szCs w:val="18"/>
              </w:rPr>
            </w:pPr>
            <w:r w:rsidRPr="069D7D42">
              <w:rPr>
                <w:rFonts w:ascii="Arial" w:eastAsia="Arial" w:hAnsi="Arial" w:cs="Arial"/>
                <w:color w:val="000000" w:themeColor="text1"/>
                <w:sz w:val="18"/>
                <w:szCs w:val="18"/>
              </w:rPr>
              <w:t>aIncludes autoimmune conditions  </w:t>
            </w:r>
          </w:p>
          <w:p w14:paraId="0107D927" w14:textId="4ECBF2B7" w:rsidR="069D7D42" w:rsidRDefault="069D7D42" w:rsidP="069D7D42">
            <w:pPr>
              <w:spacing w:after="0" w:line="240" w:lineRule="auto"/>
              <w:rPr>
                <w:rFonts w:ascii="Arial" w:eastAsia="Arial" w:hAnsi="Arial" w:cs="Arial"/>
                <w:color w:val="000000" w:themeColor="text1"/>
                <w:sz w:val="18"/>
                <w:szCs w:val="18"/>
              </w:rPr>
            </w:pPr>
            <w:r w:rsidRPr="297E3AFF">
              <w:rPr>
                <w:rFonts w:ascii="Arial" w:eastAsia="Arial" w:hAnsi="Arial" w:cs="Arial"/>
                <w:color w:val="000000" w:themeColor="text1"/>
                <w:sz w:val="18"/>
                <w:szCs w:val="18"/>
              </w:rPr>
              <w:t>bRisk thresholds: hs-cTnI (≥2.7ng/mL); NT-proBNP (≥125pg/mL); Gal-3 (≥20.8ng/mL). </w:t>
            </w:r>
          </w:p>
          <w:p w14:paraId="659BA6C0" w14:textId="6C60AAC5" w:rsidR="069D7D42" w:rsidRDefault="28EB23FA" w:rsidP="297E3AFF">
            <w:pPr>
              <w:spacing w:after="0" w:line="240" w:lineRule="auto"/>
            </w:pPr>
            <w:r w:rsidRPr="297E3AFF">
              <w:rPr>
                <w:rFonts w:ascii="Arial" w:eastAsia="Arial" w:hAnsi="Arial" w:cs="Arial"/>
                <w:sz w:val="18"/>
                <w:szCs w:val="18"/>
              </w:rPr>
              <w:t>* Statistically significant at p &lt; 0.05.</w:t>
            </w:r>
          </w:p>
        </w:tc>
      </w:tr>
    </w:tbl>
    <w:p w14:paraId="24BA6189" w14:textId="2FE76EFE" w:rsidR="297E3AFF" w:rsidRDefault="297E3AFF" w:rsidP="297E3AFF">
      <w:pPr>
        <w:widowControl w:val="0"/>
        <w:spacing w:line="278" w:lineRule="auto"/>
        <w:rPr>
          <w:rFonts w:ascii="Times New Roman" w:eastAsia="Times New Roman" w:hAnsi="Times New Roman" w:cs="Times New Roman"/>
          <w:color w:val="000000" w:themeColor="text1"/>
        </w:rPr>
      </w:pPr>
    </w:p>
    <w:p w14:paraId="64CD63E1" w14:textId="5C514FF7" w:rsidR="4980C04E" w:rsidRDefault="4980C04E" w:rsidP="069D7D42">
      <w:pPr>
        <w:widowControl w:val="0"/>
        <w:spacing w:line="278"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color w:val="000000" w:themeColor="text1"/>
        </w:rPr>
        <w:t>Figure S1 shows baseline distributions of NT proBNP, hs cTnI, Gal 3, and CRP stratified by antibody positivity using three serology definitions (nucleocapsid IgG, IgG II, and IgM). Across all three definitions, the overall shapes and medians are broadly similar between antibody positive and antibody negative participants, indicating limited separation in baseline biomarker levels by serostatus. As in the main figure, NT proBNP and CRP display right skew with a small number of higher values in both groups, while hs cTnI is concentrated near the lower end of the measurement range.</w:t>
      </w:r>
      <w:r w:rsidR="32F298FD" w:rsidRPr="069D7D42">
        <w:rPr>
          <w:rFonts w:ascii="Times New Roman" w:eastAsia="Times New Roman" w:hAnsi="Times New Roman" w:cs="Times New Roman"/>
          <w:color w:val="000000" w:themeColor="text1"/>
        </w:rPr>
        <w:t xml:space="preserve"> </w:t>
      </w:r>
    </w:p>
    <w:p w14:paraId="57A684A0" w14:textId="2154E190" w:rsidR="02D93BAC" w:rsidRDefault="02D93BAC" w:rsidP="069D7D42">
      <w:pPr>
        <w:widowControl w:val="0"/>
        <w:spacing w:line="278"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b/>
          <w:bCs/>
          <w:color w:val="000000" w:themeColor="text1"/>
        </w:rPr>
        <w:t>Figure S1. Baseline Cardiac and Inflammatory Biomarkers by SARS-CoV-2 Serology Status</w:t>
      </w:r>
      <w:r w:rsidRPr="069D7D42">
        <w:rPr>
          <w:rFonts w:ascii="Times New Roman" w:eastAsia="Times New Roman" w:hAnsi="Times New Roman" w:cs="Times New Roman"/>
          <w:color w:val="000000" w:themeColor="text1"/>
        </w:rPr>
        <w:t> </w:t>
      </w:r>
    </w:p>
    <w:p w14:paraId="79B3DF32" w14:textId="75226608" w:rsidR="02D93BAC" w:rsidRDefault="02D93BAC" w:rsidP="069D7D42">
      <w:pPr>
        <w:spacing w:after="0" w:line="240" w:lineRule="auto"/>
        <w:rPr>
          <w:rFonts w:ascii="Times New Roman" w:eastAsia="Times New Roman" w:hAnsi="Times New Roman" w:cs="Times New Roman"/>
          <w:color w:val="000000" w:themeColor="text1"/>
        </w:rPr>
      </w:pPr>
      <w:r>
        <w:rPr>
          <w:noProof/>
        </w:rPr>
        <w:drawing>
          <wp:inline distT="0" distB="0" distL="0" distR="0" wp14:anchorId="4447AB34" wp14:editId="64E60802">
            <wp:extent cx="5438775" cy="3486150"/>
            <wp:effectExtent l="0" t="0" r="0" b="0"/>
            <wp:docPr id="1900367654" name="drawing" title="A diagram of a test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19790" name="Picture 1534619790"/>
                    <pic:cNvPicPr/>
                  </pic:nvPicPr>
                  <pic:blipFill>
                    <a:blip r:embed="rId7">
                      <a:extLst>
                        <a:ext uri="{28A0092B-C50C-407E-A947-70E740481C1C}">
                          <a14:useLocalDpi xmlns:a14="http://schemas.microsoft.com/office/drawing/2010/main"/>
                        </a:ext>
                      </a:extLst>
                    </a:blip>
                    <a:stretch>
                      <a:fillRect/>
                    </a:stretch>
                  </pic:blipFill>
                  <pic:spPr>
                    <a:xfrm>
                      <a:off x="0" y="0"/>
                      <a:ext cx="5438775" cy="3486150"/>
                    </a:xfrm>
                    <a:prstGeom prst="rect">
                      <a:avLst/>
                    </a:prstGeom>
                  </pic:spPr>
                </pic:pic>
              </a:graphicData>
            </a:graphic>
          </wp:inline>
        </w:drawing>
      </w:r>
      <w:r w:rsidRPr="069D7D42">
        <w:rPr>
          <w:rFonts w:ascii="Times New Roman" w:eastAsia="Times New Roman" w:hAnsi="Times New Roman" w:cs="Times New Roman"/>
          <w:b/>
          <w:bCs/>
          <w:color w:val="000000" w:themeColor="text1"/>
        </w:rPr>
        <w:t>Note: </w:t>
      </w:r>
      <w:r w:rsidRPr="069D7D42">
        <w:rPr>
          <w:rFonts w:ascii="Times New Roman" w:eastAsia="Times New Roman" w:hAnsi="Times New Roman" w:cs="Times New Roman"/>
          <w:color w:val="000000" w:themeColor="text1"/>
        </w:rPr>
        <w:t>Violin plots showing the distribution of biomarker levels at baseline stratified by SARS-CoV-2 antibody status. </w:t>
      </w:r>
      <w:r w:rsidRPr="069D7D42">
        <w:rPr>
          <w:rFonts w:ascii="Times New Roman" w:eastAsia="Times New Roman" w:hAnsi="Times New Roman" w:cs="Times New Roman"/>
          <w:b/>
          <w:bCs/>
          <w:color w:val="000000" w:themeColor="text1"/>
        </w:rPr>
        <w:t>Top row</w:t>
      </w:r>
      <w:r w:rsidRPr="069D7D42">
        <w:rPr>
          <w:rFonts w:ascii="Times New Roman" w:eastAsia="Times New Roman" w:hAnsi="Times New Roman" w:cs="Times New Roman"/>
          <w:color w:val="000000" w:themeColor="text1"/>
        </w:rPr>
        <w:t>: SARS-CoV-2 IgG II (spike protein, receptor-binding domain); </w:t>
      </w:r>
      <w:r w:rsidRPr="069D7D42">
        <w:rPr>
          <w:rFonts w:ascii="Times New Roman" w:eastAsia="Times New Roman" w:hAnsi="Times New Roman" w:cs="Times New Roman"/>
          <w:b/>
          <w:bCs/>
          <w:color w:val="000000" w:themeColor="text1"/>
        </w:rPr>
        <w:t>Middle row</w:t>
      </w:r>
      <w:r w:rsidRPr="069D7D42">
        <w:rPr>
          <w:rFonts w:ascii="Times New Roman" w:eastAsia="Times New Roman" w:hAnsi="Times New Roman" w:cs="Times New Roman"/>
          <w:color w:val="000000" w:themeColor="text1"/>
        </w:rPr>
        <w:t>: SARS-CoV-2 IgM (spike protein); </w:t>
      </w:r>
      <w:r w:rsidRPr="069D7D42">
        <w:rPr>
          <w:rFonts w:ascii="Times New Roman" w:eastAsia="Times New Roman" w:hAnsi="Times New Roman" w:cs="Times New Roman"/>
          <w:b/>
          <w:bCs/>
          <w:color w:val="000000" w:themeColor="text1"/>
        </w:rPr>
        <w:t>Bottom row</w:t>
      </w:r>
      <w:r w:rsidRPr="069D7D42">
        <w:rPr>
          <w:rFonts w:ascii="Times New Roman" w:eastAsia="Times New Roman" w:hAnsi="Times New Roman" w:cs="Times New Roman"/>
          <w:color w:val="000000" w:themeColor="text1"/>
        </w:rPr>
        <w:t>: SARS-CoV-2 IgG (nucleocapsid protein). </w:t>
      </w:r>
      <w:r w:rsidRPr="069D7D42">
        <w:rPr>
          <w:rFonts w:ascii="Times New Roman" w:eastAsia="Times New Roman" w:hAnsi="Times New Roman" w:cs="Times New Roman"/>
          <w:b/>
          <w:bCs/>
          <w:color w:val="000000" w:themeColor="text1"/>
        </w:rPr>
        <w:t>A</w:t>
      </w:r>
      <w:r w:rsidRPr="069D7D42">
        <w:rPr>
          <w:rFonts w:ascii="Times New Roman" w:eastAsia="Times New Roman" w:hAnsi="Times New Roman" w:cs="Times New Roman"/>
          <w:color w:val="000000" w:themeColor="text1"/>
        </w:rPr>
        <w:t>, NT-proBNP levels (pg/mL). </w:t>
      </w:r>
      <w:r w:rsidRPr="069D7D42">
        <w:rPr>
          <w:rFonts w:ascii="Times New Roman" w:eastAsia="Times New Roman" w:hAnsi="Times New Roman" w:cs="Times New Roman"/>
          <w:b/>
          <w:bCs/>
          <w:color w:val="000000" w:themeColor="text1"/>
        </w:rPr>
        <w:t>B</w:t>
      </w:r>
      <w:r w:rsidRPr="069D7D42">
        <w:rPr>
          <w:rFonts w:ascii="Times New Roman" w:eastAsia="Times New Roman" w:hAnsi="Times New Roman" w:cs="Times New Roman"/>
          <w:color w:val="000000" w:themeColor="text1"/>
        </w:rPr>
        <w:t>, hs-cTnI levels (ng/L). </w:t>
      </w:r>
      <w:r w:rsidRPr="069D7D42">
        <w:rPr>
          <w:rFonts w:ascii="Times New Roman" w:eastAsia="Times New Roman" w:hAnsi="Times New Roman" w:cs="Times New Roman"/>
          <w:b/>
          <w:bCs/>
          <w:color w:val="000000" w:themeColor="text1"/>
        </w:rPr>
        <w:t>C</w:t>
      </w:r>
      <w:r w:rsidRPr="069D7D42">
        <w:rPr>
          <w:rFonts w:ascii="Times New Roman" w:eastAsia="Times New Roman" w:hAnsi="Times New Roman" w:cs="Times New Roman"/>
          <w:color w:val="000000" w:themeColor="text1"/>
        </w:rPr>
        <w:t>, Galectin-3 levels (ng/mL). </w:t>
      </w:r>
      <w:r w:rsidRPr="069D7D42">
        <w:rPr>
          <w:rFonts w:ascii="Times New Roman" w:eastAsia="Times New Roman" w:hAnsi="Times New Roman" w:cs="Times New Roman"/>
          <w:b/>
          <w:bCs/>
          <w:color w:val="000000" w:themeColor="text1"/>
        </w:rPr>
        <w:t>D</w:t>
      </w:r>
      <w:r w:rsidRPr="069D7D42">
        <w:rPr>
          <w:rFonts w:ascii="Times New Roman" w:eastAsia="Times New Roman" w:hAnsi="Times New Roman" w:cs="Times New Roman"/>
          <w:color w:val="000000" w:themeColor="text1"/>
        </w:rPr>
        <w:t xml:space="preserve">, CRP levels (mg/L). Blue violin plots represent antibody-positive participants; red violin plots represent antibody-negative participants. Box plots within violins show median </w:t>
      </w:r>
      <w:r w:rsidRPr="069D7D42">
        <w:rPr>
          <w:rFonts w:ascii="Times New Roman" w:eastAsia="Times New Roman" w:hAnsi="Times New Roman" w:cs="Times New Roman"/>
          <w:color w:val="000000" w:themeColor="text1"/>
        </w:rPr>
        <w:lastRenderedPageBreak/>
        <w:t>(center line), interquartile range (box), and 1.5× interquartile range (whiskers). Individual data points are shown as dots for outliers. </w:t>
      </w:r>
    </w:p>
    <w:p w14:paraId="6980186C" w14:textId="0803CF06" w:rsidR="069D7D42" w:rsidRDefault="069D7D42" w:rsidP="069D7D42">
      <w:pPr>
        <w:spacing w:after="0" w:line="240" w:lineRule="auto"/>
        <w:rPr>
          <w:rFonts w:ascii="Times New Roman" w:eastAsia="Times New Roman" w:hAnsi="Times New Roman" w:cs="Times New Roman"/>
          <w:color w:val="000000" w:themeColor="text1"/>
        </w:rPr>
      </w:pPr>
    </w:p>
    <w:p w14:paraId="2159713D" w14:textId="79AC445A" w:rsidR="5CA81336" w:rsidRDefault="5CA81336" w:rsidP="069D7D42">
      <w:pPr>
        <w:widowControl w:val="0"/>
        <w:spacing w:line="278" w:lineRule="auto"/>
        <w:rPr>
          <w:rFonts w:ascii="Times New Roman" w:eastAsia="Times New Roman" w:hAnsi="Times New Roman" w:cs="Times New Roman"/>
          <w:b/>
          <w:bCs/>
          <w:i/>
          <w:iCs/>
        </w:rPr>
      </w:pPr>
      <w:r w:rsidRPr="069D7D42">
        <w:rPr>
          <w:rFonts w:ascii="Times New Roman" w:eastAsia="Times New Roman" w:hAnsi="Times New Roman" w:cs="Times New Roman"/>
          <w:b/>
          <w:bCs/>
          <w:i/>
          <w:iCs/>
        </w:rPr>
        <w:t>2.2 Baseline Biomarker Distributions</w:t>
      </w:r>
    </w:p>
    <w:p w14:paraId="40A891A2" w14:textId="043E5758" w:rsidR="280187CF" w:rsidRDefault="280187CF" w:rsidP="5B8B07F4">
      <w:pPr>
        <w:widowControl w:val="0"/>
        <w:spacing w:line="278" w:lineRule="auto"/>
        <w:rPr>
          <w:rFonts w:ascii="Times New Roman" w:eastAsia="Times New Roman" w:hAnsi="Times New Roman" w:cs="Times New Roman"/>
          <w:color w:val="000000" w:themeColor="text1"/>
        </w:rPr>
      </w:pPr>
      <w:r w:rsidRPr="5B8B07F4">
        <w:rPr>
          <w:rFonts w:ascii="Times New Roman" w:eastAsia="Times New Roman" w:hAnsi="Times New Roman" w:cs="Times New Roman"/>
          <w:b/>
          <w:bCs/>
          <w:color w:val="000000" w:themeColor="text1"/>
        </w:rPr>
        <w:t>Figure S</w:t>
      </w:r>
      <w:r w:rsidR="5873C4A2" w:rsidRPr="5B8B07F4">
        <w:rPr>
          <w:rFonts w:ascii="Times New Roman" w:eastAsia="Times New Roman" w:hAnsi="Times New Roman" w:cs="Times New Roman"/>
          <w:b/>
          <w:bCs/>
          <w:color w:val="000000" w:themeColor="text1"/>
        </w:rPr>
        <w:t>1</w:t>
      </w:r>
      <w:r w:rsidRPr="5B8B07F4">
        <w:rPr>
          <w:rFonts w:ascii="Times New Roman" w:eastAsia="Times New Roman" w:hAnsi="Times New Roman" w:cs="Times New Roman"/>
          <w:b/>
          <w:bCs/>
          <w:color w:val="000000" w:themeColor="text1"/>
        </w:rPr>
        <w:t>. Distribution of cardiac and inflammatory biomarker levels among study participants.</w:t>
      </w:r>
    </w:p>
    <w:p w14:paraId="75562123" w14:textId="13C77BDC" w:rsidR="280187CF" w:rsidRDefault="280187CF" w:rsidP="069D7D42">
      <w:pPr>
        <w:widowControl w:val="0"/>
        <w:spacing w:line="278" w:lineRule="auto"/>
        <w:rPr>
          <w:rFonts w:ascii="SimSun" w:eastAsia="SimSun" w:hAnsi="SimSun" w:cs="SimSun"/>
          <w:color w:val="000000" w:themeColor="text1"/>
        </w:rPr>
      </w:pPr>
      <w:r>
        <w:rPr>
          <w:noProof/>
        </w:rPr>
        <w:drawing>
          <wp:inline distT="0" distB="0" distL="0" distR="0" wp14:anchorId="1018A650" wp14:editId="76D25E0A">
            <wp:extent cx="5724525" cy="3657600"/>
            <wp:effectExtent l="0" t="0" r="0" b="0"/>
            <wp:docPr id="965443750" name="drawing" title="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43750" name="Picture 965443750"/>
                    <pic:cNvPicPr/>
                  </pic:nvPicPr>
                  <pic:blipFill>
                    <a:blip r:embed="rId8">
                      <a:extLst>
                        <a:ext uri="{28A0092B-C50C-407E-A947-70E740481C1C}">
                          <a14:useLocalDpi xmlns:a14="http://schemas.microsoft.com/office/drawing/2010/main"/>
                        </a:ext>
                      </a:extLst>
                    </a:blip>
                    <a:stretch>
                      <a:fillRect/>
                    </a:stretch>
                  </pic:blipFill>
                  <pic:spPr>
                    <a:xfrm>
                      <a:off x="0" y="0"/>
                      <a:ext cx="5724525" cy="3657600"/>
                    </a:xfrm>
                    <a:prstGeom prst="rect">
                      <a:avLst/>
                    </a:prstGeom>
                  </pic:spPr>
                </pic:pic>
              </a:graphicData>
            </a:graphic>
          </wp:inline>
        </w:drawing>
      </w:r>
    </w:p>
    <w:p w14:paraId="21779078" w14:textId="659B71D3" w:rsidR="280187CF" w:rsidRDefault="280187CF" w:rsidP="069D7D42">
      <w:pPr>
        <w:widowControl w:val="0"/>
        <w:spacing w:line="278"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b/>
          <w:bCs/>
          <w:color w:val="000000" w:themeColor="text1"/>
        </w:rPr>
        <w:t> </w:t>
      </w:r>
      <w:proofErr w:type="gramStart"/>
      <w:r w:rsidRPr="069D7D42">
        <w:rPr>
          <w:rFonts w:ascii="Times New Roman" w:eastAsia="Times New Roman" w:hAnsi="Times New Roman" w:cs="Times New Roman"/>
          <w:b/>
          <w:bCs/>
          <w:color w:val="000000" w:themeColor="text1"/>
        </w:rPr>
        <w:t>A,</w:t>
      </w:r>
      <w:proofErr w:type="gramEnd"/>
      <w:r w:rsidRPr="069D7D42">
        <w:rPr>
          <w:rFonts w:ascii="Times New Roman" w:eastAsia="Times New Roman" w:hAnsi="Times New Roman" w:cs="Times New Roman"/>
          <w:color w:val="000000" w:themeColor="text1"/>
        </w:rPr>
        <w:t> hs-cTnI levels. </w:t>
      </w:r>
      <w:r w:rsidRPr="069D7D42">
        <w:rPr>
          <w:rFonts w:ascii="Times New Roman" w:eastAsia="Times New Roman" w:hAnsi="Times New Roman" w:cs="Times New Roman"/>
          <w:b/>
          <w:bCs/>
          <w:color w:val="000000" w:themeColor="text1"/>
        </w:rPr>
        <w:t>B,</w:t>
      </w:r>
      <w:r w:rsidRPr="069D7D42">
        <w:rPr>
          <w:rFonts w:ascii="Times New Roman" w:eastAsia="Times New Roman" w:hAnsi="Times New Roman" w:cs="Times New Roman"/>
          <w:color w:val="000000" w:themeColor="text1"/>
        </w:rPr>
        <w:t> NT-proBNP levels. </w:t>
      </w:r>
      <w:r w:rsidRPr="069D7D42">
        <w:rPr>
          <w:rFonts w:ascii="Times New Roman" w:eastAsia="Times New Roman" w:hAnsi="Times New Roman" w:cs="Times New Roman"/>
          <w:b/>
          <w:bCs/>
          <w:color w:val="000000" w:themeColor="text1"/>
        </w:rPr>
        <w:t>C,</w:t>
      </w:r>
      <w:r w:rsidRPr="069D7D42">
        <w:rPr>
          <w:rFonts w:ascii="Times New Roman" w:eastAsia="Times New Roman" w:hAnsi="Times New Roman" w:cs="Times New Roman"/>
          <w:color w:val="000000" w:themeColor="text1"/>
        </w:rPr>
        <w:t> Gal-3 levels. </w:t>
      </w:r>
      <w:r w:rsidRPr="069D7D42">
        <w:rPr>
          <w:rFonts w:ascii="Times New Roman" w:eastAsia="Times New Roman" w:hAnsi="Times New Roman" w:cs="Times New Roman"/>
          <w:b/>
          <w:bCs/>
          <w:color w:val="000000" w:themeColor="text1"/>
        </w:rPr>
        <w:t>D,</w:t>
      </w:r>
      <w:r w:rsidRPr="069D7D42">
        <w:rPr>
          <w:rFonts w:ascii="Times New Roman" w:eastAsia="Times New Roman" w:hAnsi="Times New Roman" w:cs="Times New Roman"/>
          <w:color w:val="000000" w:themeColor="text1"/>
        </w:rPr>
        <w:t> CRP levels. All biomarker values were winsorized at 1</w:t>
      </w:r>
      <w:r w:rsidRPr="069D7D42">
        <w:rPr>
          <w:rFonts w:ascii="Times New Roman" w:eastAsia="Times New Roman" w:hAnsi="Times New Roman" w:cs="Times New Roman"/>
          <w:color w:val="000000" w:themeColor="text1"/>
          <w:vertAlign w:val="superscript"/>
        </w:rPr>
        <w:t>st</w:t>
      </w:r>
      <w:r w:rsidRPr="069D7D42">
        <w:rPr>
          <w:rFonts w:ascii="Times New Roman" w:eastAsia="Times New Roman" w:hAnsi="Times New Roman" w:cs="Times New Roman"/>
          <w:color w:val="000000" w:themeColor="text1"/>
        </w:rPr>
        <w:t> and 99</w:t>
      </w:r>
      <w:r w:rsidRPr="069D7D42">
        <w:rPr>
          <w:rFonts w:ascii="Times New Roman" w:eastAsia="Times New Roman" w:hAnsi="Times New Roman" w:cs="Times New Roman"/>
          <w:color w:val="000000" w:themeColor="text1"/>
          <w:vertAlign w:val="superscript"/>
        </w:rPr>
        <w:t>th</w:t>
      </w:r>
      <w:r w:rsidRPr="069D7D42">
        <w:rPr>
          <w:rFonts w:ascii="Times New Roman" w:eastAsia="Times New Roman" w:hAnsi="Times New Roman" w:cs="Times New Roman"/>
          <w:color w:val="000000" w:themeColor="text1"/>
        </w:rPr>
        <w:t> percentiles. Baseline Cardiac and Inflammatory Biomarkers by SARS-CoV-2 Serology IgG Status</w:t>
      </w:r>
    </w:p>
    <w:p w14:paraId="4558F2F9" w14:textId="2AC2F583" w:rsidR="1C695FE1" w:rsidRDefault="1C695FE1" w:rsidP="069D7D42">
      <w:pPr>
        <w:widowControl w:val="0"/>
        <w:spacing w:line="278" w:lineRule="auto"/>
        <w:rPr>
          <w:b/>
          <w:bCs/>
          <w:i/>
          <w:iCs/>
        </w:rPr>
      </w:pPr>
      <w:r w:rsidRPr="069D7D42">
        <w:rPr>
          <w:b/>
          <w:bCs/>
          <w:i/>
          <w:iCs/>
        </w:rPr>
        <w:t>2.3 Overall Biomarker Means and Trajectories in the Paired Sample</w:t>
      </w:r>
    </w:p>
    <w:p w14:paraId="4F01988C" w14:textId="101CF7BA" w:rsidR="436BE46C" w:rsidRDefault="436BE46C" w:rsidP="069D7D42">
      <w:pPr>
        <w:spacing w:after="0" w:line="240" w:lineRule="auto"/>
      </w:pPr>
      <w:r w:rsidRPr="069D7D42">
        <w:rPr>
          <w:rFonts w:ascii="Times New Roman" w:eastAsia="Times New Roman" w:hAnsi="Times New Roman" w:cs="Times New Roman"/>
        </w:rPr>
        <w:t>Supplementary Figure S3 shows overall mean biomarker levels among the 312 participants with paired measurements at baseline and 6-month follow-up. Overall mean hs-cTnI and NT-proBNP decreased over time, while Galectin-3 and CRP were largely unchanged. Supplementary Figure S4 shows heterogeneity in biomarker trajectories by nucleocapsid IgG group. Persistently IgG-positive participants had increases in CRP and Galectin-3 with modest declines in hs-cTnI and NT-proBNP, whereas participants who seroreverted from positive to negative showed increases in CRP, Galectin-3, hs-cTnI, and NT-proBNP. Participants who seroconverted from negative to positive generally had declines in CRP, hs-cTnI, and NT-proBNP, with a modest increase in Galectin-3. Persistently IgG-negative participants showed slight increases in CRP, stable Galectin-3 levels, and declines in hs-cTnI and NT-proBNP.</w:t>
      </w:r>
    </w:p>
    <w:p w14:paraId="64B1E123" w14:textId="673E2F83" w:rsidR="069D7D42" w:rsidRDefault="069D7D42" w:rsidP="069D7D42">
      <w:pPr>
        <w:widowControl w:val="0"/>
        <w:spacing w:line="278" w:lineRule="auto"/>
        <w:rPr>
          <w:rFonts w:ascii="Times New Roman" w:eastAsia="Times New Roman" w:hAnsi="Times New Roman" w:cs="Times New Roman"/>
          <w:color w:val="000000" w:themeColor="text1"/>
        </w:rPr>
      </w:pPr>
    </w:p>
    <w:p w14:paraId="1BB25A11" w14:textId="37B112F7" w:rsidR="069D7D42" w:rsidRDefault="069D7D42" w:rsidP="069D7D42">
      <w:pPr>
        <w:spacing w:after="0" w:line="240" w:lineRule="auto"/>
        <w:rPr>
          <w:rFonts w:ascii="Times New Roman" w:eastAsia="Times New Roman" w:hAnsi="Times New Roman" w:cs="Times New Roman"/>
          <w:color w:val="000000" w:themeColor="text1"/>
        </w:rPr>
      </w:pPr>
    </w:p>
    <w:p w14:paraId="591D26FA" w14:textId="42DE0224" w:rsidR="280187CF" w:rsidRDefault="280187CF" w:rsidP="5B8B07F4">
      <w:pPr>
        <w:widowControl w:val="0"/>
        <w:spacing w:line="278" w:lineRule="auto"/>
        <w:rPr>
          <w:rFonts w:ascii="Times New Roman" w:eastAsia="Times New Roman" w:hAnsi="Times New Roman" w:cs="Times New Roman"/>
          <w:color w:val="000000" w:themeColor="text1"/>
        </w:rPr>
      </w:pPr>
      <w:r w:rsidRPr="5B8B07F4">
        <w:rPr>
          <w:rFonts w:ascii="Times New Roman" w:eastAsia="Times New Roman" w:hAnsi="Times New Roman" w:cs="Times New Roman"/>
          <w:b/>
          <w:bCs/>
          <w:color w:val="000000" w:themeColor="text1"/>
        </w:rPr>
        <w:t>Figure S</w:t>
      </w:r>
      <w:r w:rsidR="250634EB" w:rsidRPr="5B8B07F4">
        <w:rPr>
          <w:rFonts w:ascii="Times New Roman" w:eastAsia="Times New Roman" w:hAnsi="Times New Roman" w:cs="Times New Roman"/>
          <w:b/>
          <w:bCs/>
          <w:color w:val="000000" w:themeColor="text1"/>
        </w:rPr>
        <w:t>2</w:t>
      </w:r>
      <w:r w:rsidRPr="5B8B07F4">
        <w:rPr>
          <w:rFonts w:ascii="Times New Roman" w:eastAsia="Times New Roman" w:hAnsi="Times New Roman" w:cs="Times New Roman"/>
          <w:b/>
          <w:bCs/>
          <w:color w:val="000000" w:themeColor="text1"/>
        </w:rPr>
        <w:t>. Overall Biomarker Means at Baseline and 6-Month Follow-up</w:t>
      </w:r>
      <w:r w:rsidRPr="5B8B07F4">
        <w:rPr>
          <w:rFonts w:ascii="Times New Roman" w:eastAsia="Times New Roman" w:hAnsi="Times New Roman" w:cs="Times New Roman"/>
          <w:color w:val="000000" w:themeColor="text1"/>
        </w:rPr>
        <w:t> </w:t>
      </w:r>
    </w:p>
    <w:p w14:paraId="3F7F5625" w14:textId="42E76EC9" w:rsidR="280187CF" w:rsidRDefault="280187CF" w:rsidP="069D7D42">
      <w:pPr>
        <w:spacing w:after="0" w:line="240" w:lineRule="auto"/>
        <w:rPr>
          <w:rFonts w:ascii="Times New Roman" w:eastAsia="Times New Roman" w:hAnsi="Times New Roman" w:cs="Times New Roman"/>
          <w:color w:val="000000" w:themeColor="text1"/>
        </w:rPr>
      </w:pPr>
      <w:r>
        <w:rPr>
          <w:noProof/>
        </w:rPr>
        <w:drawing>
          <wp:inline distT="0" distB="0" distL="0" distR="0" wp14:anchorId="731982F4" wp14:editId="62B3BE6B">
            <wp:extent cx="5238750" cy="3362325"/>
            <wp:effectExtent l="0" t="0" r="0" b="0"/>
            <wp:docPr id="1524158016" name="drawing" title="A group of blue and red vertical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58016" name="Picture 1524158016"/>
                    <pic:cNvPicPr/>
                  </pic:nvPicPr>
                  <pic:blipFill>
                    <a:blip r:embed="rId9">
                      <a:extLst>
                        <a:ext uri="{28A0092B-C50C-407E-A947-70E740481C1C}">
                          <a14:useLocalDpi xmlns:a14="http://schemas.microsoft.com/office/drawing/2010/main"/>
                        </a:ext>
                      </a:extLst>
                    </a:blip>
                    <a:stretch>
                      <a:fillRect/>
                    </a:stretch>
                  </pic:blipFill>
                  <pic:spPr>
                    <a:xfrm>
                      <a:off x="0" y="0"/>
                      <a:ext cx="5238750" cy="3362325"/>
                    </a:xfrm>
                    <a:prstGeom prst="rect">
                      <a:avLst/>
                    </a:prstGeom>
                  </pic:spPr>
                </pic:pic>
              </a:graphicData>
            </a:graphic>
          </wp:inline>
        </w:drawing>
      </w:r>
    </w:p>
    <w:p w14:paraId="298C8533" w14:textId="191EE035" w:rsidR="280187CF" w:rsidRDefault="280187CF" w:rsidP="069D7D42">
      <w:pPr>
        <w:spacing w:after="0" w:line="240"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color w:val="000000" w:themeColor="text1"/>
        </w:rPr>
        <w:t>Bar plots showing mean biomarker levels with 95% confidence intervals (error bars) at baseline (blue) and 6-month follow-up (red) for all participants with measurements at both timepoints (n = 312). </w:t>
      </w:r>
      <w:r w:rsidRPr="069D7D42">
        <w:rPr>
          <w:rFonts w:ascii="Times New Roman" w:eastAsia="Times New Roman" w:hAnsi="Times New Roman" w:cs="Times New Roman"/>
          <w:b/>
          <w:bCs/>
          <w:color w:val="000000" w:themeColor="text1"/>
        </w:rPr>
        <w:t>A,</w:t>
      </w:r>
      <w:r w:rsidRPr="069D7D42">
        <w:rPr>
          <w:rFonts w:ascii="Times New Roman" w:eastAsia="Times New Roman" w:hAnsi="Times New Roman" w:cs="Times New Roman"/>
          <w:color w:val="000000" w:themeColor="text1"/>
        </w:rPr>
        <w:t> hs-cTnI levels (ng/mL). </w:t>
      </w:r>
      <w:r w:rsidRPr="069D7D42">
        <w:rPr>
          <w:rFonts w:ascii="Times New Roman" w:eastAsia="Times New Roman" w:hAnsi="Times New Roman" w:cs="Times New Roman"/>
          <w:b/>
          <w:bCs/>
          <w:color w:val="000000" w:themeColor="text1"/>
        </w:rPr>
        <w:t>B,</w:t>
      </w:r>
      <w:r w:rsidRPr="069D7D42">
        <w:rPr>
          <w:rFonts w:ascii="Times New Roman" w:eastAsia="Times New Roman" w:hAnsi="Times New Roman" w:cs="Times New Roman"/>
          <w:color w:val="000000" w:themeColor="text1"/>
        </w:rPr>
        <w:t> NT-proBNP levels (pg/mL). </w:t>
      </w:r>
      <w:r w:rsidRPr="069D7D42">
        <w:rPr>
          <w:rFonts w:ascii="Times New Roman" w:eastAsia="Times New Roman" w:hAnsi="Times New Roman" w:cs="Times New Roman"/>
          <w:b/>
          <w:bCs/>
          <w:color w:val="000000" w:themeColor="text1"/>
        </w:rPr>
        <w:t>C,</w:t>
      </w:r>
      <w:r w:rsidRPr="069D7D42">
        <w:rPr>
          <w:rFonts w:ascii="Times New Roman" w:eastAsia="Times New Roman" w:hAnsi="Times New Roman" w:cs="Times New Roman"/>
          <w:color w:val="000000" w:themeColor="text1"/>
        </w:rPr>
        <w:t> Galectin-3 levels (ng/mL). </w:t>
      </w:r>
      <w:r w:rsidRPr="069D7D42">
        <w:rPr>
          <w:rFonts w:ascii="Times New Roman" w:eastAsia="Times New Roman" w:hAnsi="Times New Roman" w:cs="Times New Roman"/>
          <w:b/>
          <w:bCs/>
          <w:color w:val="000000" w:themeColor="text1"/>
        </w:rPr>
        <w:t>D,</w:t>
      </w:r>
      <w:r w:rsidRPr="069D7D42">
        <w:rPr>
          <w:rFonts w:ascii="Times New Roman" w:eastAsia="Times New Roman" w:hAnsi="Times New Roman" w:cs="Times New Roman"/>
          <w:color w:val="000000" w:themeColor="text1"/>
        </w:rPr>
        <w:t> CRP levels (mg/L). </w:t>
      </w:r>
    </w:p>
    <w:p w14:paraId="4186BE10" w14:textId="511BD557" w:rsidR="069D7D42" w:rsidRDefault="069D7D42" w:rsidP="069D7D42">
      <w:pPr>
        <w:widowControl w:val="0"/>
        <w:spacing w:line="278" w:lineRule="auto"/>
        <w:rPr>
          <w:rFonts w:ascii="Times New Roman" w:eastAsia="Times New Roman" w:hAnsi="Times New Roman" w:cs="Times New Roman"/>
          <w:color w:val="000000" w:themeColor="text1"/>
        </w:rPr>
      </w:pPr>
    </w:p>
    <w:p w14:paraId="2CF1E88D" w14:textId="27580894" w:rsidR="280187CF" w:rsidRDefault="280187CF" w:rsidP="5B8B07F4">
      <w:pPr>
        <w:spacing w:after="0" w:line="240" w:lineRule="auto"/>
        <w:rPr>
          <w:rFonts w:ascii="Times New Roman" w:eastAsia="Times New Roman" w:hAnsi="Times New Roman" w:cs="Times New Roman"/>
          <w:color w:val="000000" w:themeColor="text1"/>
        </w:rPr>
      </w:pPr>
      <w:r w:rsidRPr="5B8B07F4">
        <w:rPr>
          <w:rFonts w:ascii="Times New Roman" w:eastAsia="Times New Roman" w:hAnsi="Times New Roman" w:cs="Times New Roman"/>
          <w:b/>
          <w:bCs/>
          <w:color w:val="000000" w:themeColor="text1"/>
        </w:rPr>
        <w:t>Figure S</w:t>
      </w:r>
      <w:r w:rsidR="2DFF91DE" w:rsidRPr="5B8B07F4">
        <w:rPr>
          <w:rFonts w:ascii="Times New Roman" w:eastAsia="Times New Roman" w:hAnsi="Times New Roman" w:cs="Times New Roman"/>
          <w:b/>
          <w:bCs/>
          <w:color w:val="000000" w:themeColor="text1"/>
        </w:rPr>
        <w:t>3</w:t>
      </w:r>
      <w:r w:rsidRPr="5B8B07F4">
        <w:rPr>
          <w:rFonts w:ascii="Times New Roman" w:eastAsia="Times New Roman" w:hAnsi="Times New Roman" w:cs="Times New Roman"/>
          <w:b/>
          <w:bCs/>
          <w:color w:val="000000" w:themeColor="text1"/>
        </w:rPr>
        <w:t>. Biomarker Trajectories by SARS-CoV-2 IgG Antibody Trajectory Groups</w:t>
      </w:r>
      <w:r w:rsidRPr="5B8B07F4">
        <w:rPr>
          <w:rFonts w:ascii="Times New Roman" w:eastAsia="Times New Roman" w:hAnsi="Times New Roman" w:cs="Times New Roman"/>
          <w:color w:val="000000" w:themeColor="text1"/>
        </w:rPr>
        <w:t> </w:t>
      </w:r>
    </w:p>
    <w:p w14:paraId="5E563CFC" w14:textId="64354199" w:rsidR="280187CF" w:rsidRDefault="280187CF" w:rsidP="069D7D42">
      <w:pPr>
        <w:spacing w:after="0" w:line="240" w:lineRule="auto"/>
        <w:rPr>
          <w:rFonts w:ascii="Times New Roman" w:eastAsia="Times New Roman" w:hAnsi="Times New Roman" w:cs="Times New Roman"/>
          <w:color w:val="000000" w:themeColor="text1"/>
        </w:rPr>
      </w:pPr>
      <w:r>
        <w:rPr>
          <w:noProof/>
        </w:rPr>
        <w:lastRenderedPageBreak/>
        <w:drawing>
          <wp:inline distT="0" distB="0" distL="0" distR="0" wp14:anchorId="3DA75D5A" wp14:editId="5A479FD9">
            <wp:extent cx="5724525" cy="3667125"/>
            <wp:effectExtent l="0" t="0" r="0" b="0"/>
            <wp:docPr id="333377839" name="drawing" title="A group of graphs showing different types of biomark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7839" name="Picture 333377839"/>
                    <pic:cNvPicPr/>
                  </pic:nvPicPr>
                  <pic:blipFill>
                    <a:blip r:embed="rId10">
                      <a:extLst>
                        <a:ext uri="{28A0092B-C50C-407E-A947-70E740481C1C}">
                          <a14:useLocalDpi xmlns:a14="http://schemas.microsoft.com/office/drawing/2010/main"/>
                        </a:ext>
                      </a:extLst>
                    </a:blip>
                    <a:stretch>
                      <a:fillRect/>
                    </a:stretch>
                  </pic:blipFill>
                  <pic:spPr>
                    <a:xfrm>
                      <a:off x="0" y="0"/>
                      <a:ext cx="5724525" cy="3667125"/>
                    </a:xfrm>
                    <a:prstGeom prst="rect">
                      <a:avLst/>
                    </a:prstGeom>
                  </pic:spPr>
                </pic:pic>
              </a:graphicData>
            </a:graphic>
          </wp:inline>
        </w:drawing>
      </w:r>
      <w:r w:rsidRPr="069D7D42">
        <w:rPr>
          <w:rFonts w:ascii="Times New Roman" w:eastAsia="Times New Roman" w:hAnsi="Times New Roman" w:cs="Times New Roman"/>
          <w:color w:val="000000" w:themeColor="text1"/>
        </w:rPr>
        <w:t>Line plots showing mean biomarker levels with 95% confidence intervals from baseline to 6-month follow-up, stratified by SARS-CoV-2 nucleocapsid IgG antibody trajectory pattern. </w:t>
      </w:r>
      <w:r w:rsidRPr="069D7D42">
        <w:rPr>
          <w:rFonts w:ascii="Times New Roman" w:eastAsia="Times New Roman" w:hAnsi="Times New Roman" w:cs="Times New Roman"/>
          <w:b/>
          <w:bCs/>
          <w:color w:val="000000" w:themeColor="text1"/>
        </w:rPr>
        <w:t>A,</w:t>
      </w:r>
      <w:r w:rsidRPr="069D7D42">
        <w:rPr>
          <w:rFonts w:ascii="Times New Roman" w:eastAsia="Times New Roman" w:hAnsi="Times New Roman" w:cs="Times New Roman"/>
          <w:color w:val="000000" w:themeColor="text1"/>
        </w:rPr>
        <w:t> CRP levels (mg/L). </w:t>
      </w:r>
      <w:r w:rsidRPr="069D7D42">
        <w:rPr>
          <w:rFonts w:ascii="Times New Roman" w:eastAsia="Times New Roman" w:hAnsi="Times New Roman" w:cs="Times New Roman"/>
          <w:b/>
          <w:bCs/>
          <w:color w:val="000000" w:themeColor="text1"/>
        </w:rPr>
        <w:t>B,</w:t>
      </w:r>
      <w:r w:rsidRPr="069D7D42">
        <w:rPr>
          <w:rFonts w:ascii="Times New Roman" w:eastAsia="Times New Roman" w:hAnsi="Times New Roman" w:cs="Times New Roman"/>
          <w:color w:val="000000" w:themeColor="text1"/>
        </w:rPr>
        <w:t> Galectin-3 levels (ng/mL). </w:t>
      </w:r>
      <w:r w:rsidRPr="069D7D42">
        <w:rPr>
          <w:rFonts w:ascii="Times New Roman" w:eastAsia="Times New Roman" w:hAnsi="Times New Roman" w:cs="Times New Roman"/>
          <w:b/>
          <w:bCs/>
          <w:color w:val="000000" w:themeColor="text1"/>
        </w:rPr>
        <w:t>C,</w:t>
      </w:r>
      <w:r w:rsidRPr="069D7D42">
        <w:rPr>
          <w:rFonts w:ascii="Times New Roman" w:eastAsia="Times New Roman" w:hAnsi="Times New Roman" w:cs="Times New Roman"/>
          <w:color w:val="000000" w:themeColor="text1"/>
        </w:rPr>
        <w:t> hs-cTnI levels (ng/mL). </w:t>
      </w:r>
      <w:r w:rsidRPr="069D7D42">
        <w:rPr>
          <w:rFonts w:ascii="Times New Roman" w:eastAsia="Times New Roman" w:hAnsi="Times New Roman" w:cs="Times New Roman"/>
          <w:b/>
          <w:bCs/>
          <w:color w:val="000000" w:themeColor="text1"/>
        </w:rPr>
        <w:t>D,</w:t>
      </w:r>
      <w:r w:rsidRPr="069D7D42">
        <w:rPr>
          <w:rFonts w:ascii="Times New Roman" w:eastAsia="Times New Roman" w:hAnsi="Times New Roman" w:cs="Times New Roman"/>
          <w:color w:val="000000" w:themeColor="text1"/>
        </w:rPr>
        <w:t> NT-proBNP levels (pg/mL). Four mutually exclusive trajectory groups are shown: persistently positive (Pos to Pos, dark blue), seroconverted from positive to negative (Pos to Neg, light blue), seroconverted from negative to positive (Neg to Pos, red), and persistently negative (Neg to Neg, purple). Error bars are 95% confidence intervals. </w:t>
      </w:r>
    </w:p>
    <w:p w14:paraId="0C8CEB3C" w14:textId="4466329E" w:rsidR="069D7D42" w:rsidRDefault="069D7D42" w:rsidP="069D7D42">
      <w:pPr>
        <w:rPr>
          <w:rFonts w:ascii="Times New Roman" w:eastAsia="Times New Roman" w:hAnsi="Times New Roman" w:cs="Times New Roman"/>
        </w:rPr>
      </w:pPr>
    </w:p>
    <w:p w14:paraId="6C57BE02" w14:textId="30079036" w:rsidR="1378D347" w:rsidRDefault="1378D347" w:rsidP="069D7D42">
      <w:pPr>
        <w:spacing w:after="0" w:line="240"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b/>
          <w:bCs/>
          <w:i/>
          <w:iCs/>
          <w:color w:val="000000" w:themeColor="text1"/>
        </w:rPr>
        <w:t xml:space="preserve">2.4 </w:t>
      </w:r>
      <w:r w:rsidR="280187CF" w:rsidRPr="069D7D42">
        <w:rPr>
          <w:rFonts w:ascii="Times New Roman" w:eastAsia="Times New Roman" w:hAnsi="Times New Roman" w:cs="Times New Roman"/>
          <w:b/>
          <w:bCs/>
          <w:i/>
          <w:iCs/>
          <w:color w:val="000000" w:themeColor="text1"/>
        </w:rPr>
        <w:t>Incident biomarker elevation sensitivity analysis</w:t>
      </w:r>
      <w:r w:rsidR="280187CF" w:rsidRPr="069D7D42">
        <w:rPr>
          <w:rFonts w:ascii="Times New Roman" w:eastAsia="Times New Roman" w:hAnsi="Times New Roman" w:cs="Times New Roman"/>
          <w:i/>
          <w:iCs/>
          <w:color w:val="000000" w:themeColor="text1"/>
        </w:rPr>
        <w:t xml:space="preserve"> </w:t>
      </w:r>
    </w:p>
    <w:p w14:paraId="67FD527B" w14:textId="276BE7A5" w:rsidR="069D7D42" w:rsidRDefault="069D7D42" w:rsidP="069D7D42">
      <w:pPr>
        <w:spacing w:after="0" w:line="240" w:lineRule="auto"/>
        <w:rPr>
          <w:rFonts w:ascii="Times New Roman" w:eastAsia="Times New Roman" w:hAnsi="Times New Roman" w:cs="Times New Roman"/>
          <w:color w:val="000000" w:themeColor="text1"/>
        </w:rPr>
      </w:pPr>
    </w:p>
    <w:p w14:paraId="5E0FC79A" w14:textId="361DEC8F" w:rsidR="280187CF" w:rsidRDefault="280187CF" w:rsidP="069D7D42">
      <w:pPr>
        <w:spacing w:after="0" w:line="240"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color w:val="000000" w:themeColor="text1"/>
        </w:rPr>
        <w:t>In a supplementary Incident Biomarker Elevation sensitivity analysis focused specifically on new-onset elevation by follow-up among participants not elevated at baseline, baseline IgG positivity was not significantly associated with incident elevation of hs-cTnI, NT-proBNP, Galectin-3, or CRP (Supplementary Table S3). Although the adjusted association with incident NT-proBNP elevation increased in magnitude (Model 3 OR 5.30, 95% CI 0.78 to 35.81), estimates were imprecise due to small event counts and should be interpreted cautiously.</w:t>
      </w:r>
    </w:p>
    <w:p w14:paraId="2BD948FB" w14:textId="2054B0D9" w:rsidR="069D7D42" w:rsidRDefault="069D7D42" w:rsidP="069D7D42">
      <w:pPr>
        <w:spacing w:after="0" w:line="240" w:lineRule="auto"/>
        <w:rPr>
          <w:rFonts w:ascii="Times New Roman" w:eastAsia="Times New Roman" w:hAnsi="Times New Roman" w:cs="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75"/>
        <w:gridCol w:w="1275"/>
        <w:gridCol w:w="1275"/>
        <w:gridCol w:w="1275"/>
        <w:gridCol w:w="1275"/>
        <w:gridCol w:w="1275"/>
        <w:gridCol w:w="1275"/>
      </w:tblGrid>
      <w:tr w:rsidR="069D7D42" w14:paraId="026112AC" w14:textId="77777777" w:rsidTr="069D7D42">
        <w:trPr>
          <w:trHeight w:val="300"/>
        </w:trPr>
        <w:tc>
          <w:tcPr>
            <w:tcW w:w="8925" w:type="dxa"/>
            <w:gridSpan w:val="7"/>
            <w:tcMar>
              <w:left w:w="105" w:type="dxa"/>
              <w:right w:w="105" w:type="dxa"/>
            </w:tcMar>
          </w:tcPr>
          <w:p w14:paraId="17C81CA8" w14:textId="38C592F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Table S3. Incident Biomarker Elevation at Follow-up Among Participants Not Elevated at Baseline, by Baseline SARS-CoV-2 Nucleocapsid IgG Status</w:t>
            </w:r>
          </w:p>
        </w:tc>
      </w:tr>
      <w:tr w:rsidR="069D7D42" w14:paraId="4DF5BC22" w14:textId="77777777" w:rsidTr="069D7D42">
        <w:trPr>
          <w:trHeight w:val="300"/>
        </w:trPr>
        <w:tc>
          <w:tcPr>
            <w:tcW w:w="1275" w:type="dxa"/>
            <w:tcMar>
              <w:left w:w="105" w:type="dxa"/>
              <w:right w:w="105" w:type="dxa"/>
            </w:tcMar>
          </w:tcPr>
          <w:p w14:paraId="03A6CB67" w14:textId="5DD60A25"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Outcome</w:t>
            </w:r>
          </w:p>
        </w:tc>
        <w:tc>
          <w:tcPr>
            <w:tcW w:w="1275" w:type="dxa"/>
            <w:tcMar>
              <w:left w:w="105" w:type="dxa"/>
              <w:right w:w="105" w:type="dxa"/>
            </w:tcMar>
          </w:tcPr>
          <w:p w14:paraId="6AB0F630" w14:textId="67B34A14"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N at risk</w:t>
            </w:r>
          </w:p>
        </w:tc>
        <w:tc>
          <w:tcPr>
            <w:tcW w:w="1275" w:type="dxa"/>
            <w:tcMar>
              <w:left w:w="105" w:type="dxa"/>
              <w:right w:w="105" w:type="dxa"/>
            </w:tcMar>
          </w:tcPr>
          <w:p w14:paraId="38E8DA4C" w14:textId="787FB523"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Events</w:t>
            </w:r>
          </w:p>
        </w:tc>
        <w:tc>
          <w:tcPr>
            <w:tcW w:w="1275" w:type="dxa"/>
            <w:tcMar>
              <w:left w:w="105" w:type="dxa"/>
              <w:right w:w="105" w:type="dxa"/>
            </w:tcMar>
          </w:tcPr>
          <w:p w14:paraId="543ABAD3" w14:textId="3647A4AE"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Unadjusted OR (95% CI), p value</w:t>
            </w:r>
          </w:p>
        </w:tc>
        <w:tc>
          <w:tcPr>
            <w:tcW w:w="1275" w:type="dxa"/>
            <w:tcMar>
              <w:left w:w="105" w:type="dxa"/>
              <w:right w:w="105" w:type="dxa"/>
            </w:tcMar>
          </w:tcPr>
          <w:p w14:paraId="55F9708B" w14:textId="215AD9CD"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Model 1 OR (95% CI), p value</w:t>
            </w:r>
          </w:p>
        </w:tc>
        <w:tc>
          <w:tcPr>
            <w:tcW w:w="1275" w:type="dxa"/>
            <w:tcMar>
              <w:left w:w="105" w:type="dxa"/>
              <w:right w:w="105" w:type="dxa"/>
            </w:tcMar>
          </w:tcPr>
          <w:p w14:paraId="79007CD0" w14:textId="5A0A13AC"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Model 2 OR (95% CI), p value</w:t>
            </w:r>
          </w:p>
        </w:tc>
        <w:tc>
          <w:tcPr>
            <w:tcW w:w="1275" w:type="dxa"/>
            <w:tcMar>
              <w:left w:w="105" w:type="dxa"/>
              <w:right w:w="105" w:type="dxa"/>
            </w:tcMar>
          </w:tcPr>
          <w:p w14:paraId="56F03E4D" w14:textId="45837DBB" w:rsidR="069D7D42" w:rsidRDefault="069D7D42" w:rsidP="069D7D42">
            <w:pPr>
              <w:jc w:val="cente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Model 3 OR (95% CI), p value</w:t>
            </w:r>
          </w:p>
        </w:tc>
      </w:tr>
      <w:tr w:rsidR="069D7D42" w14:paraId="31518A0D" w14:textId="77777777" w:rsidTr="069D7D42">
        <w:trPr>
          <w:trHeight w:val="300"/>
        </w:trPr>
        <w:tc>
          <w:tcPr>
            <w:tcW w:w="1275" w:type="dxa"/>
            <w:tcMar>
              <w:left w:w="105" w:type="dxa"/>
              <w:right w:w="105" w:type="dxa"/>
            </w:tcMar>
          </w:tcPr>
          <w:p w14:paraId="4F544D15" w14:textId="240E7F7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Incident hs-cTnI elevation at follow-up </w:t>
            </w:r>
            <w:r w:rsidRPr="069D7D42">
              <w:rPr>
                <w:rFonts w:ascii="Arial" w:eastAsia="Arial" w:hAnsi="Arial" w:cs="Arial"/>
                <w:color w:val="000000" w:themeColor="text1"/>
                <w:sz w:val="18"/>
                <w:szCs w:val="18"/>
              </w:rPr>
              <w:lastRenderedPageBreak/>
              <w:t>(baseline not elevated)</w:t>
            </w:r>
          </w:p>
        </w:tc>
        <w:tc>
          <w:tcPr>
            <w:tcW w:w="1275" w:type="dxa"/>
            <w:tcMar>
              <w:left w:w="105" w:type="dxa"/>
              <w:right w:w="105" w:type="dxa"/>
            </w:tcMar>
          </w:tcPr>
          <w:p w14:paraId="50DB87AF" w14:textId="46D8D9F3"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163</w:t>
            </w:r>
          </w:p>
        </w:tc>
        <w:tc>
          <w:tcPr>
            <w:tcW w:w="1275" w:type="dxa"/>
            <w:tcMar>
              <w:left w:w="105" w:type="dxa"/>
              <w:right w:w="105" w:type="dxa"/>
            </w:tcMar>
          </w:tcPr>
          <w:p w14:paraId="7327C29C" w14:textId="38863971"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49</w:t>
            </w:r>
          </w:p>
        </w:tc>
        <w:tc>
          <w:tcPr>
            <w:tcW w:w="1275" w:type="dxa"/>
            <w:tcMar>
              <w:left w:w="105" w:type="dxa"/>
              <w:right w:w="105" w:type="dxa"/>
            </w:tcMar>
          </w:tcPr>
          <w:p w14:paraId="1A8F883B" w14:textId="2C5737E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1.00 (0.36, 2.77), p=0.995</w:t>
            </w:r>
          </w:p>
        </w:tc>
        <w:tc>
          <w:tcPr>
            <w:tcW w:w="1275" w:type="dxa"/>
            <w:tcMar>
              <w:left w:w="105" w:type="dxa"/>
              <w:right w:w="105" w:type="dxa"/>
            </w:tcMar>
          </w:tcPr>
          <w:p w14:paraId="1A9A25CE" w14:textId="4499B9C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0.93 (0.33, 2.62), p=0.884</w:t>
            </w:r>
          </w:p>
        </w:tc>
        <w:tc>
          <w:tcPr>
            <w:tcW w:w="1275" w:type="dxa"/>
            <w:tcMar>
              <w:left w:w="105" w:type="dxa"/>
              <w:right w:w="105" w:type="dxa"/>
            </w:tcMar>
          </w:tcPr>
          <w:p w14:paraId="0A628242" w14:textId="5C6C4F2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0.79 (0.25, 2.43), p=0.676</w:t>
            </w:r>
          </w:p>
        </w:tc>
        <w:tc>
          <w:tcPr>
            <w:tcW w:w="1275" w:type="dxa"/>
            <w:tcMar>
              <w:left w:w="105" w:type="dxa"/>
              <w:right w:w="105" w:type="dxa"/>
            </w:tcMar>
          </w:tcPr>
          <w:p w14:paraId="1FA0BE67" w14:textId="68C95F3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0.81 (0.25, 2.59), p=0.722</w:t>
            </w:r>
          </w:p>
        </w:tc>
      </w:tr>
      <w:tr w:rsidR="069D7D42" w14:paraId="0E827429" w14:textId="77777777" w:rsidTr="069D7D42">
        <w:trPr>
          <w:trHeight w:val="300"/>
        </w:trPr>
        <w:tc>
          <w:tcPr>
            <w:tcW w:w="1275" w:type="dxa"/>
            <w:tcMar>
              <w:left w:w="105" w:type="dxa"/>
              <w:right w:w="105" w:type="dxa"/>
            </w:tcMar>
          </w:tcPr>
          <w:p w14:paraId="384CB6CA" w14:textId="0683226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Incident NT-proBNP elevation at follow-up (baseline not elevated)</w:t>
            </w:r>
          </w:p>
        </w:tc>
        <w:tc>
          <w:tcPr>
            <w:tcW w:w="1275" w:type="dxa"/>
            <w:tcMar>
              <w:left w:w="105" w:type="dxa"/>
              <w:right w:w="105" w:type="dxa"/>
            </w:tcMar>
          </w:tcPr>
          <w:p w14:paraId="075DE773" w14:textId="776380C5"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232</w:t>
            </w:r>
          </w:p>
        </w:tc>
        <w:tc>
          <w:tcPr>
            <w:tcW w:w="1275" w:type="dxa"/>
            <w:tcMar>
              <w:left w:w="105" w:type="dxa"/>
              <w:right w:w="105" w:type="dxa"/>
            </w:tcMar>
          </w:tcPr>
          <w:p w14:paraId="4E5E6B02" w14:textId="3C97774E"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w:t>
            </w:r>
          </w:p>
        </w:tc>
        <w:tc>
          <w:tcPr>
            <w:tcW w:w="1275" w:type="dxa"/>
            <w:tcMar>
              <w:left w:w="105" w:type="dxa"/>
              <w:right w:w="105" w:type="dxa"/>
            </w:tcMar>
          </w:tcPr>
          <w:p w14:paraId="2AC5E493" w14:textId="239E486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1.63 (0.44, 6.07), p=0.467</w:t>
            </w:r>
          </w:p>
        </w:tc>
        <w:tc>
          <w:tcPr>
            <w:tcW w:w="1275" w:type="dxa"/>
            <w:tcMar>
              <w:left w:w="105" w:type="dxa"/>
              <w:right w:w="105" w:type="dxa"/>
            </w:tcMar>
          </w:tcPr>
          <w:p w14:paraId="781937E4" w14:textId="56F9ED1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1.85 (0.47, 7.32), p=0.382</w:t>
            </w:r>
          </w:p>
        </w:tc>
        <w:tc>
          <w:tcPr>
            <w:tcW w:w="1275" w:type="dxa"/>
            <w:tcMar>
              <w:left w:w="105" w:type="dxa"/>
              <w:right w:w="105" w:type="dxa"/>
            </w:tcMar>
          </w:tcPr>
          <w:p w14:paraId="74524C62" w14:textId="235971C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3.44 (0.69, 17.26), p=0.133</w:t>
            </w:r>
          </w:p>
        </w:tc>
        <w:tc>
          <w:tcPr>
            <w:tcW w:w="1275" w:type="dxa"/>
            <w:tcMar>
              <w:left w:w="105" w:type="dxa"/>
              <w:right w:w="105" w:type="dxa"/>
            </w:tcMar>
          </w:tcPr>
          <w:p w14:paraId="265D3D5E" w14:textId="3CF024BD"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5.30 (0.78, 35.81), p=0.087</w:t>
            </w:r>
          </w:p>
        </w:tc>
      </w:tr>
      <w:tr w:rsidR="069D7D42" w14:paraId="1502F1CF" w14:textId="77777777" w:rsidTr="069D7D42">
        <w:trPr>
          <w:trHeight w:val="300"/>
        </w:trPr>
        <w:tc>
          <w:tcPr>
            <w:tcW w:w="1275" w:type="dxa"/>
            <w:tcMar>
              <w:left w:w="105" w:type="dxa"/>
              <w:right w:w="105" w:type="dxa"/>
            </w:tcMar>
          </w:tcPr>
          <w:p w14:paraId="0A0B4D92" w14:textId="464F1D2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Incident Galectin-3 elevation at follow-up (baseline not elevated)</w:t>
            </w:r>
          </w:p>
        </w:tc>
        <w:tc>
          <w:tcPr>
            <w:tcW w:w="1275" w:type="dxa"/>
            <w:tcMar>
              <w:left w:w="105" w:type="dxa"/>
              <w:right w:w="105" w:type="dxa"/>
            </w:tcMar>
          </w:tcPr>
          <w:p w14:paraId="0237F276" w14:textId="73906941"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221</w:t>
            </w:r>
          </w:p>
        </w:tc>
        <w:tc>
          <w:tcPr>
            <w:tcW w:w="1275" w:type="dxa"/>
            <w:tcMar>
              <w:left w:w="105" w:type="dxa"/>
              <w:right w:w="105" w:type="dxa"/>
            </w:tcMar>
          </w:tcPr>
          <w:p w14:paraId="272D9DA5" w14:textId="05AFC05F"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w:t>
            </w:r>
          </w:p>
        </w:tc>
        <w:tc>
          <w:tcPr>
            <w:tcW w:w="1275" w:type="dxa"/>
            <w:tcMar>
              <w:left w:w="105" w:type="dxa"/>
              <w:right w:w="105" w:type="dxa"/>
            </w:tcMar>
          </w:tcPr>
          <w:p w14:paraId="5088A216" w14:textId="054F5B3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1.99 (0.68, 5.84), p=0.210</w:t>
            </w:r>
          </w:p>
        </w:tc>
        <w:tc>
          <w:tcPr>
            <w:tcW w:w="1275" w:type="dxa"/>
            <w:tcMar>
              <w:left w:w="105" w:type="dxa"/>
              <w:right w:w="105" w:type="dxa"/>
            </w:tcMar>
          </w:tcPr>
          <w:p w14:paraId="7B320427" w14:textId="7F12666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1.97 (0.66, 5.85), p=0.223</w:t>
            </w:r>
          </w:p>
        </w:tc>
        <w:tc>
          <w:tcPr>
            <w:tcW w:w="1275" w:type="dxa"/>
            <w:tcMar>
              <w:left w:w="105" w:type="dxa"/>
              <w:right w:w="105" w:type="dxa"/>
            </w:tcMar>
          </w:tcPr>
          <w:p w14:paraId="304B9C09" w14:textId="5220937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2.09 (0.66, 6.60), p=0.210</w:t>
            </w:r>
          </w:p>
        </w:tc>
        <w:tc>
          <w:tcPr>
            <w:tcW w:w="1275" w:type="dxa"/>
            <w:tcMar>
              <w:left w:w="105" w:type="dxa"/>
              <w:right w:w="105" w:type="dxa"/>
            </w:tcMar>
          </w:tcPr>
          <w:p w14:paraId="1121364D" w14:textId="56246CE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1.41 (0.39, 5.10), p=0.605</w:t>
            </w:r>
          </w:p>
        </w:tc>
      </w:tr>
      <w:tr w:rsidR="069D7D42" w14:paraId="4BA5179A" w14:textId="77777777" w:rsidTr="069D7D42">
        <w:trPr>
          <w:trHeight w:val="300"/>
        </w:trPr>
        <w:tc>
          <w:tcPr>
            <w:tcW w:w="1275" w:type="dxa"/>
            <w:tcMar>
              <w:left w:w="105" w:type="dxa"/>
              <w:right w:w="105" w:type="dxa"/>
            </w:tcMar>
          </w:tcPr>
          <w:p w14:paraId="75164E0B" w14:textId="6F6978A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Incident CRP elevation at follow-up (baseline not elevated)</w:t>
            </w:r>
          </w:p>
        </w:tc>
        <w:tc>
          <w:tcPr>
            <w:tcW w:w="1275" w:type="dxa"/>
            <w:tcMar>
              <w:left w:w="105" w:type="dxa"/>
              <w:right w:w="105" w:type="dxa"/>
            </w:tcMar>
          </w:tcPr>
          <w:p w14:paraId="70EBE593" w14:textId="19AE6976"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77</w:t>
            </w:r>
          </w:p>
        </w:tc>
        <w:tc>
          <w:tcPr>
            <w:tcW w:w="1275" w:type="dxa"/>
            <w:tcMar>
              <w:left w:w="105" w:type="dxa"/>
              <w:right w:w="105" w:type="dxa"/>
            </w:tcMar>
          </w:tcPr>
          <w:p w14:paraId="715DBDD6" w14:textId="7D446AF9" w:rsidR="069D7D42" w:rsidRDefault="069D7D42" w:rsidP="069D7D42">
            <w:pPr>
              <w:jc w:val="right"/>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w:t>
            </w:r>
          </w:p>
        </w:tc>
        <w:tc>
          <w:tcPr>
            <w:tcW w:w="1275" w:type="dxa"/>
            <w:tcMar>
              <w:left w:w="105" w:type="dxa"/>
              <w:right w:w="105" w:type="dxa"/>
            </w:tcMar>
          </w:tcPr>
          <w:p w14:paraId="7B867E34" w14:textId="039D8F6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0.44 (0.05, 3.82), p=0.458</w:t>
            </w:r>
          </w:p>
        </w:tc>
        <w:tc>
          <w:tcPr>
            <w:tcW w:w="1275" w:type="dxa"/>
            <w:tcMar>
              <w:left w:w="105" w:type="dxa"/>
              <w:right w:w="105" w:type="dxa"/>
            </w:tcMar>
          </w:tcPr>
          <w:p w14:paraId="6A5B37B7" w14:textId="065F85D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0.38 (0.04, 3.25), p=0.373</w:t>
            </w:r>
          </w:p>
        </w:tc>
        <w:tc>
          <w:tcPr>
            <w:tcW w:w="1275" w:type="dxa"/>
            <w:tcMar>
              <w:left w:w="105" w:type="dxa"/>
              <w:right w:w="105" w:type="dxa"/>
            </w:tcMar>
          </w:tcPr>
          <w:p w14:paraId="727C9932" w14:textId="7FB01AC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0.24 (0.02, 2.58), p=0.239</w:t>
            </w:r>
          </w:p>
        </w:tc>
        <w:tc>
          <w:tcPr>
            <w:tcW w:w="1275" w:type="dxa"/>
            <w:tcMar>
              <w:left w:w="105" w:type="dxa"/>
              <w:right w:w="105" w:type="dxa"/>
            </w:tcMar>
          </w:tcPr>
          <w:p w14:paraId="38704DF3" w14:textId="2D71FA2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0.22 (0.02, 2.71), p=0.238</w:t>
            </w:r>
          </w:p>
        </w:tc>
      </w:tr>
      <w:tr w:rsidR="069D7D42" w14:paraId="57C7C6CB" w14:textId="77777777" w:rsidTr="069D7D42">
        <w:trPr>
          <w:trHeight w:val="300"/>
        </w:trPr>
        <w:tc>
          <w:tcPr>
            <w:tcW w:w="8925" w:type="dxa"/>
            <w:gridSpan w:val="7"/>
            <w:tcMar>
              <w:left w:w="105" w:type="dxa"/>
              <w:right w:w="105" w:type="dxa"/>
            </w:tcMar>
          </w:tcPr>
          <w:p w14:paraId="795751F5" w14:textId="6726FF0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Bold, p&lt;0.05; 95% CI, 95% confidence interval.</w:t>
            </w:r>
            <w:r>
              <w:br/>
            </w:r>
            <w:r w:rsidRPr="069D7D42">
              <w:rPr>
                <w:rFonts w:ascii="Arial" w:eastAsia="Arial" w:hAnsi="Arial" w:cs="Arial"/>
                <w:color w:val="000000" w:themeColor="text1"/>
                <w:sz w:val="18"/>
                <w:szCs w:val="18"/>
              </w:rPr>
              <w:t>*Model 1: adjusted for pre-existing cardiovascular disease.</w:t>
            </w:r>
            <w:r>
              <w:br/>
            </w:r>
            <w:r w:rsidRPr="069D7D42">
              <w:rPr>
                <w:rFonts w:ascii="Arial" w:eastAsia="Arial" w:hAnsi="Arial" w:cs="Arial"/>
                <w:color w:val="000000" w:themeColor="text1"/>
                <w:sz w:val="18"/>
                <w:szCs w:val="18"/>
              </w:rPr>
              <w:t>‡Model 2: Model 1 variables plus age, biological sex, race, and BMI.</w:t>
            </w:r>
            <w:r>
              <w:br/>
            </w:r>
            <w:r w:rsidRPr="069D7D42">
              <w:rPr>
                <w:rFonts w:ascii="Arial" w:eastAsia="Arial" w:hAnsi="Arial" w:cs="Arial"/>
                <w:color w:val="000000" w:themeColor="text1"/>
                <w:sz w:val="18"/>
                <w:szCs w:val="18"/>
              </w:rPr>
              <w:t>§Model 3: Model 2 variables plus hypertension, chronic lung disease, diabetes, chronic kidney disease, cancer, and immunocompromised (immune) conditions.</w:t>
            </w:r>
            <w:r>
              <w:br/>
            </w:r>
            <w:r w:rsidRPr="069D7D42">
              <w:rPr>
                <w:rFonts w:ascii="Arial" w:eastAsia="Arial" w:hAnsi="Arial" w:cs="Arial"/>
                <w:color w:val="000000" w:themeColor="text1"/>
                <w:sz w:val="18"/>
                <w:szCs w:val="18"/>
              </w:rPr>
              <w:t>Elevated hs-cTnI, high-sensitivity troponin I (&gt; 2.7 ng/L); elevated NT-proBNP, N-terminal pro–B-type natriuretic peptide (≥125 pg/mL); Gal-3, galectin-3 (≥18.5 ng/mL); CRP, C-reactive protein (≥0.9 mg/L).</w:t>
            </w:r>
          </w:p>
        </w:tc>
      </w:tr>
    </w:tbl>
    <w:p w14:paraId="26CFADC1" w14:textId="5BD4CD25" w:rsidR="069D7D42" w:rsidRDefault="069D7D42" w:rsidP="069D7D42">
      <w:pPr>
        <w:rPr>
          <w:rFonts w:ascii="Times New Roman" w:eastAsia="Times New Roman" w:hAnsi="Times New Roman" w:cs="Times New Roman"/>
        </w:rPr>
      </w:pPr>
    </w:p>
    <w:p w14:paraId="7A8234F9" w14:textId="7D6B8937" w:rsidR="6B22123B" w:rsidRDefault="6B22123B" w:rsidP="069D7D42">
      <w:pPr>
        <w:spacing w:after="0" w:line="240"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b/>
          <w:bCs/>
          <w:i/>
          <w:iCs/>
          <w:color w:val="000000" w:themeColor="text1"/>
        </w:rPr>
        <w:t xml:space="preserve">2.5 </w:t>
      </w:r>
      <w:r w:rsidR="50E22579" w:rsidRPr="069D7D42">
        <w:rPr>
          <w:rFonts w:ascii="Times New Roman" w:eastAsia="Times New Roman" w:hAnsi="Times New Roman" w:cs="Times New Roman"/>
          <w:b/>
          <w:bCs/>
          <w:i/>
          <w:iCs/>
          <w:color w:val="000000" w:themeColor="text1"/>
        </w:rPr>
        <w:t xml:space="preserve">Additional </w:t>
      </w:r>
      <w:r w:rsidR="32A41EC3" w:rsidRPr="069D7D42">
        <w:rPr>
          <w:rFonts w:ascii="Times New Roman" w:eastAsia="Times New Roman" w:hAnsi="Times New Roman" w:cs="Times New Roman"/>
          <w:b/>
          <w:bCs/>
          <w:i/>
          <w:iCs/>
          <w:color w:val="000000" w:themeColor="text1"/>
        </w:rPr>
        <w:t>C</w:t>
      </w:r>
      <w:r w:rsidR="50E22579" w:rsidRPr="069D7D42">
        <w:rPr>
          <w:rFonts w:ascii="Times New Roman" w:eastAsia="Times New Roman" w:hAnsi="Times New Roman" w:cs="Times New Roman"/>
          <w:b/>
          <w:bCs/>
          <w:i/>
          <w:iCs/>
          <w:color w:val="000000" w:themeColor="text1"/>
        </w:rPr>
        <w:t>ovariate-</w:t>
      </w:r>
      <w:r w:rsidR="3AEDA502" w:rsidRPr="069D7D42">
        <w:rPr>
          <w:rFonts w:ascii="Times New Roman" w:eastAsia="Times New Roman" w:hAnsi="Times New Roman" w:cs="Times New Roman"/>
          <w:b/>
          <w:bCs/>
          <w:i/>
          <w:iCs/>
          <w:color w:val="000000" w:themeColor="text1"/>
        </w:rPr>
        <w:t>a</w:t>
      </w:r>
      <w:r w:rsidR="50E22579" w:rsidRPr="069D7D42">
        <w:rPr>
          <w:rFonts w:ascii="Times New Roman" w:eastAsia="Times New Roman" w:hAnsi="Times New Roman" w:cs="Times New Roman"/>
          <w:b/>
          <w:bCs/>
          <w:i/>
          <w:iCs/>
          <w:color w:val="000000" w:themeColor="text1"/>
        </w:rPr>
        <w:t xml:space="preserve">djusted </w:t>
      </w:r>
      <w:r w:rsidR="1F854A38" w:rsidRPr="069D7D42">
        <w:rPr>
          <w:rFonts w:ascii="Times New Roman" w:eastAsia="Times New Roman" w:hAnsi="Times New Roman" w:cs="Times New Roman"/>
          <w:b/>
          <w:bCs/>
          <w:i/>
          <w:iCs/>
          <w:color w:val="000000" w:themeColor="text1"/>
        </w:rPr>
        <w:t>M</w:t>
      </w:r>
      <w:r w:rsidR="50E22579" w:rsidRPr="069D7D42">
        <w:rPr>
          <w:rFonts w:ascii="Times New Roman" w:eastAsia="Times New Roman" w:hAnsi="Times New Roman" w:cs="Times New Roman"/>
          <w:b/>
          <w:bCs/>
          <w:i/>
          <w:iCs/>
          <w:color w:val="000000" w:themeColor="text1"/>
        </w:rPr>
        <w:t xml:space="preserve">odels of </w:t>
      </w:r>
      <w:r w:rsidR="089EF994" w:rsidRPr="069D7D42">
        <w:rPr>
          <w:rFonts w:ascii="Times New Roman" w:eastAsia="Times New Roman" w:hAnsi="Times New Roman" w:cs="Times New Roman"/>
          <w:b/>
          <w:bCs/>
          <w:i/>
          <w:iCs/>
          <w:color w:val="000000" w:themeColor="text1"/>
        </w:rPr>
        <w:t>E</w:t>
      </w:r>
      <w:r w:rsidR="50E22579" w:rsidRPr="069D7D42">
        <w:rPr>
          <w:rFonts w:ascii="Times New Roman" w:eastAsia="Times New Roman" w:hAnsi="Times New Roman" w:cs="Times New Roman"/>
          <w:b/>
          <w:bCs/>
          <w:i/>
          <w:iCs/>
          <w:color w:val="000000" w:themeColor="text1"/>
        </w:rPr>
        <w:t xml:space="preserve">levated </w:t>
      </w:r>
      <w:r w:rsidR="719CD784" w:rsidRPr="069D7D42">
        <w:rPr>
          <w:rFonts w:ascii="Times New Roman" w:eastAsia="Times New Roman" w:hAnsi="Times New Roman" w:cs="Times New Roman"/>
          <w:b/>
          <w:bCs/>
          <w:i/>
          <w:iCs/>
          <w:color w:val="000000" w:themeColor="text1"/>
        </w:rPr>
        <w:t>F</w:t>
      </w:r>
      <w:r w:rsidR="50E22579" w:rsidRPr="069D7D42">
        <w:rPr>
          <w:rFonts w:ascii="Times New Roman" w:eastAsia="Times New Roman" w:hAnsi="Times New Roman" w:cs="Times New Roman"/>
          <w:b/>
          <w:bCs/>
          <w:i/>
          <w:iCs/>
          <w:color w:val="000000" w:themeColor="text1"/>
        </w:rPr>
        <w:t xml:space="preserve">ollow-up </w:t>
      </w:r>
      <w:r w:rsidR="0AF31399" w:rsidRPr="069D7D42">
        <w:rPr>
          <w:rFonts w:ascii="Times New Roman" w:eastAsia="Times New Roman" w:hAnsi="Times New Roman" w:cs="Times New Roman"/>
          <w:b/>
          <w:bCs/>
          <w:i/>
          <w:iCs/>
          <w:color w:val="000000" w:themeColor="text1"/>
        </w:rPr>
        <w:t>B</w:t>
      </w:r>
      <w:r w:rsidR="50E22579" w:rsidRPr="069D7D42">
        <w:rPr>
          <w:rFonts w:ascii="Times New Roman" w:eastAsia="Times New Roman" w:hAnsi="Times New Roman" w:cs="Times New Roman"/>
          <w:b/>
          <w:bCs/>
          <w:i/>
          <w:iCs/>
          <w:color w:val="000000" w:themeColor="text1"/>
        </w:rPr>
        <w:t>iomarkers</w:t>
      </w:r>
    </w:p>
    <w:p w14:paraId="7E0CF6C5" w14:textId="70FCED0E" w:rsidR="069D7D42" w:rsidRDefault="069D7D42" w:rsidP="069D7D42">
      <w:pPr>
        <w:spacing w:after="0" w:line="240" w:lineRule="auto"/>
        <w:rPr>
          <w:rFonts w:ascii="Times New Roman" w:eastAsia="Times New Roman" w:hAnsi="Times New Roman" w:cs="Times New Roman"/>
          <w:color w:val="000000" w:themeColor="text1"/>
        </w:rPr>
      </w:pPr>
    </w:p>
    <w:p w14:paraId="7EBD3777" w14:textId="201FBBED" w:rsidR="50E22579" w:rsidRDefault="50E22579" w:rsidP="069D7D42">
      <w:pPr>
        <w:spacing w:after="0" w:line="240" w:lineRule="auto"/>
        <w:rPr>
          <w:rFonts w:ascii="Times New Roman" w:eastAsia="Times New Roman" w:hAnsi="Times New Roman" w:cs="Times New Roman"/>
          <w:color w:val="000000" w:themeColor="text1"/>
        </w:rPr>
      </w:pPr>
      <w:r w:rsidRPr="069D7D42">
        <w:rPr>
          <w:rFonts w:ascii="Times New Roman" w:eastAsia="Times New Roman" w:hAnsi="Times New Roman" w:cs="Times New Roman"/>
          <w:color w:val="000000" w:themeColor="text1"/>
        </w:rPr>
        <w:t>To further characterize covariate-adjusted relationships, Table S4 presents a more detailed set of unadjusted and mutually adjusted models for IgG Positivity at Either Baseline or 6-Month Follow-up and other baseline characteristics. In adjusted models, older age was associated with 44% higher odds of elevated hs-cTnI, 96% higher odds of elevated NT-proBNP, and 44% higher odds of elevated Galectin-3 per 10-year increase (ORs 1.44, 1.96, and 1.44, respectively). Higher BMI was associated with 6% higher odds of elevated Galectin-3 and 17% higher odds of elevated CRP per 1 kg/m² (ORs 1.06 and 1.17). Pre-existing cardiovascular disease was strongly associated with elevated NT proBNP (OR 22.50), and chronic kidney disease and immunocompromised status were associated with elevated Galectin 3 (ORs 6.24 and 5.74), with chronic kidney disease also associated with elevated NT proBNP (OR 7.94).</w:t>
      </w:r>
    </w:p>
    <w:p w14:paraId="55E40090" w14:textId="54908A3B" w:rsidR="069D7D42" w:rsidRDefault="069D7D42" w:rsidP="069D7D42">
      <w:pPr>
        <w:rPr>
          <w:rFonts w:ascii="Times New Roman" w:eastAsia="Times New Roman" w:hAnsi="Times New Roman" w:cs="Times New Roman"/>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41"/>
        <w:gridCol w:w="1791"/>
        <w:gridCol w:w="1791"/>
        <w:gridCol w:w="1791"/>
        <w:gridCol w:w="1791"/>
      </w:tblGrid>
      <w:tr w:rsidR="069D7D42" w14:paraId="6CE817BC" w14:textId="77777777" w:rsidTr="069D7D42">
        <w:trPr>
          <w:trHeight w:val="300"/>
        </w:trPr>
        <w:tc>
          <w:tcPr>
            <w:tcW w:w="8955" w:type="dxa"/>
            <w:gridSpan w:val="5"/>
            <w:tcMar>
              <w:left w:w="105" w:type="dxa"/>
              <w:right w:w="105" w:type="dxa"/>
            </w:tcMar>
          </w:tcPr>
          <w:p w14:paraId="35EC32B3" w14:textId="482E5B8C"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Table S4. Associations Between IgG Positivity at Either Baseline or 6-Month Follow-up and Odds of Elevated Biomarkers at Follow up</w:t>
            </w:r>
          </w:p>
        </w:tc>
      </w:tr>
      <w:tr w:rsidR="069D7D42" w14:paraId="5A38961F" w14:textId="77777777" w:rsidTr="069D7D42">
        <w:trPr>
          <w:trHeight w:val="300"/>
        </w:trPr>
        <w:tc>
          <w:tcPr>
            <w:tcW w:w="1791" w:type="dxa"/>
            <w:tcMar>
              <w:left w:w="105" w:type="dxa"/>
              <w:right w:w="105" w:type="dxa"/>
            </w:tcMar>
          </w:tcPr>
          <w:p w14:paraId="29E22E9B" w14:textId="105C8CDA"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Exposure variables</w:t>
            </w:r>
          </w:p>
        </w:tc>
        <w:tc>
          <w:tcPr>
            <w:tcW w:w="1791" w:type="dxa"/>
            <w:tcMar>
              <w:left w:w="105" w:type="dxa"/>
              <w:right w:w="105" w:type="dxa"/>
            </w:tcMar>
          </w:tcPr>
          <w:p w14:paraId="2525337B" w14:textId="634530B2"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hs cTnI &gt; 2.7 ng/L OR (95% CI) p value</w:t>
            </w:r>
          </w:p>
        </w:tc>
        <w:tc>
          <w:tcPr>
            <w:tcW w:w="1791" w:type="dxa"/>
            <w:tcMar>
              <w:left w:w="105" w:type="dxa"/>
              <w:right w:w="105" w:type="dxa"/>
            </w:tcMar>
          </w:tcPr>
          <w:p w14:paraId="34E067E4" w14:textId="7150C3D3"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NT proBNP ≥ 125 pg/mL OR (95% CI) p value</w:t>
            </w:r>
          </w:p>
        </w:tc>
        <w:tc>
          <w:tcPr>
            <w:tcW w:w="1791" w:type="dxa"/>
            <w:tcMar>
              <w:left w:w="105" w:type="dxa"/>
              <w:right w:w="105" w:type="dxa"/>
            </w:tcMar>
          </w:tcPr>
          <w:p w14:paraId="10AF3A71" w14:textId="7883E80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Galectin 3 ≥ 18.5 ng/mL OR (95% CI) p value</w:t>
            </w:r>
          </w:p>
        </w:tc>
        <w:tc>
          <w:tcPr>
            <w:tcW w:w="1791" w:type="dxa"/>
            <w:tcMar>
              <w:left w:w="105" w:type="dxa"/>
              <w:right w:w="105" w:type="dxa"/>
            </w:tcMar>
          </w:tcPr>
          <w:p w14:paraId="58034FC8" w14:textId="1E38C572"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CRP ≥ 0.9 mg/L OR (95% CI) p value</w:t>
            </w:r>
          </w:p>
        </w:tc>
      </w:tr>
      <w:tr w:rsidR="069D7D42" w14:paraId="30E50867" w14:textId="77777777" w:rsidTr="069D7D42">
        <w:trPr>
          <w:trHeight w:val="300"/>
        </w:trPr>
        <w:tc>
          <w:tcPr>
            <w:tcW w:w="1791" w:type="dxa"/>
            <w:tcMar>
              <w:left w:w="105" w:type="dxa"/>
              <w:right w:w="105" w:type="dxa"/>
            </w:tcMar>
          </w:tcPr>
          <w:p w14:paraId="5C0ACB6B" w14:textId="7481896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Unadjusted models</w:t>
            </w:r>
            <w:r w:rsidRPr="069D7D42">
              <w:rPr>
                <w:rFonts w:ascii="Arial" w:eastAsia="Arial" w:hAnsi="Arial" w:cs="Arial"/>
                <w:color w:val="000000" w:themeColor="text1"/>
                <w:sz w:val="18"/>
                <w:szCs w:val="18"/>
              </w:rPr>
              <w:t>*</w:t>
            </w:r>
          </w:p>
        </w:tc>
        <w:tc>
          <w:tcPr>
            <w:tcW w:w="1791" w:type="dxa"/>
            <w:tcMar>
              <w:left w:w="105" w:type="dxa"/>
              <w:right w:w="105" w:type="dxa"/>
            </w:tcMar>
          </w:tcPr>
          <w:p w14:paraId="304384CC" w14:textId="5E0B6B09"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20A754E4" w14:textId="743E07CF"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220AF618" w14:textId="6DD7161D"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48EA700C" w14:textId="6C83455F" w:rsidR="069D7D42" w:rsidRDefault="069D7D42" w:rsidP="069D7D42">
            <w:pPr>
              <w:rPr>
                <w:rFonts w:ascii="Arial" w:eastAsia="Arial" w:hAnsi="Arial" w:cs="Arial"/>
                <w:color w:val="000000" w:themeColor="text1"/>
                <w:sz w:val="18"/>
                <w:szCs w:val="18"/>
              </w:rPr>
            </w:pPr>
          </w:p>
        </w:tc>
      </w:tr>
      <w:tr w:rsidR="069D7D42" w14:paraId="59633E02" w14:textId="77777777" w:rsidTr="069D7D42">
        <w:trPr>
          <w:trHeight w:val="300"/>
        </w:trPr>
        <w:tc>
          <w:tcPr>
            <w:tcW w:w="1791" w:type="dxa"/>
            <w:tcMar>
              <w:left w:w="105" w:type="dxa"/>
              <w:right w:w="105" w:type="dxa"/>
            </w:tcMar>
          </w:tcPr>
          <w:p w14:paraId="566CEBA7" w14:textId="42B87CB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COVID 19 positive (at Either Baseline or 6-Month Follow-up)</w:t>
            </w:r>
          </w:p>
        </w:tc>
        <w:tc>
          <w:tcPr>
            <w:tcW w:w="1791" w:type="dxa"/>
            <w:tcMar>
              <w:left w:w="105" w:type="dxa"/>
              <w:right w:w="105" w:type="dxa"/>
            </w:tcMar>
          </w:tcPr>
          <w:p w14:paraId="5680C3B8" w14:textId="7681D4D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0.78 (0.44, 1.37), p=0.389</w:t>
            </w:r>
          </w:p>
        </w:tc>
        <w:tc>
          <w:tcPr>
            <w:tcW w:w="1791" w:type="dxa"/>
            <w:tcMar>
              <w:left w:w="105" w:type="dxa"/>
              <w:right w:w="105" w:type="dxa"/>
            </w:tcMar>
          </w:tcPr>
          <w:p w14:paraId="610B5C96" w14:textId="114E5A8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1.62 (0.83, 3.15), p=0.157</w:t>
            </w:r>
          </w:p>
        </w:tc>
        <w:tc>
          <w:tcPr>
            <w:tcW w:w="1791" w:type="dxa"/>
            <w:tcMar>
              <w:left w:w="105" w:type="dxa"/>
              <w:right w:w="105" w:type="dxa"/>
            </w:tcMar>
          </w:tcPr>
          <w:p w14:paraId="5877B4A3" w14:textId="4342FB0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0.88 (0.44, 1.73), p=0.703</w:t>
            </w:r>
          </w:p>
        </w:tc>
        <w:tc>
          <w:tcPr>
            <w:tcW w:w="1791" w:type="dxa"/>
            <w:tcMar>
              <w:left w:w="105" w:type="dxa"/>
              <w:right w:w="105" w:type="dxa"/>
            </w:tcMar>
          </w:tcPr>
          <w:p w14:paraId="6766413E" w14:textId="07E752D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1.06 (0.60, 1.86), p=0.846</w:t>
            </w:r>
          </w:p>
        </w:tc>
      </w:tr>
      <w:tr w:rsidR="069D7D42" w14:paraId="34583C57" w14:textId="77777777" w:rsidTr="069D7D42">
        <w:trPr>
          <w:trHeight w:val="300"/>
        </w:trPr>
        <w:tc>
          <w:tcPr>
            <w:tcW w:w="1791" w:type="dxa"/>
            <w:tcMar>
              <w:left w:w="105" w:type="dxa"/>
              <w:right w:w="105" w:type="dxa"/>
            </w:tcMar>
          </w:tcPr>
          <w:p w14:paraId="61BC65A7" w14:textId="46F8363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(per 10-year increase)</w:t>
            </w:r>
          </w:p>
        </w:tc>
        <w:tc>
          <w:tcPr>
            <w:tcW w:w="1791" w:type="dxa"/>
            <w:tcMar>
              <w:left w:w="105" w:type="dxa"/>
              <w:right w:w="105" w:type="dxa"/>
            </w:tcMar>
          </w:tcPr>
          <w:p w14:paraId="35C37534" w14:textId="6CD22A91"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1.61 (1.36, 1.90), p=0.000</w:t>
            </w:r>
          </w:p>
        </w:tc>
        <w:tc>
          <w:tcPr>
            <w:tcW w:w="1791" w:type="dxa"/>
            <w:tcMar>
              <w:left w:w="105" w:type="dxa"/>
              <w:right w:w="105" w:type="dxa"/>
            </w:tcMar>
          </w:tcPr>
          <w:p w14:paraId="54E5A3E4" w14:textId="6FF32881"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1.96 (1.52, 2.53), p=0.000</w:t>
            </w:r>
          </w:p>
        </w:tc>
        <w:tc>
          <w:tcPr>
            <w:tcW w:w="1791" w:type="dxa"/>
            <w:tcMar>
              <w:left w:w="105" w:type="dxa"/>
              <w:right w:w="105" w:type="dxa"/>
            </w:tcMar>
          </w:tcPr>
          <w:p w14:paraId="21E540BF" w14:textId="5E541E25"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1.49 (1.22, 1.82), p=0.000</w:t>
            </w:r>
          </w:p>
        </w:tc>
        <w:tc>
          <w:tcPr>
            <w:tcW w:w="1791" w:type="dxa"/>
            <w:tcMar>
              <w:left w:w="105" w:type="dxa"/>
              <w:right w:w="105" w:type="dxa"/>
            </w:tcMar>
          </w:tcPr>
          <w:p w14:paraId="2A26A137" w14:textId="6AA87EA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1.06 (0.91, 1.22), p=0.476</w:t>
            </w:r>
          </w:p>
        </w:tc>
      </w:tr>
      <w:tr w:rsidR="069D7D42" w14:paraId="3C7CCF4D" w14:textId="77777777" w:rsidTr="069D7D42">
        <w:trPr>
          <w:trHeight w:val="300"/>
        </w:trPr>
        <w:tc>
          <w:tcPr>
            <w:tcW w:w="1791" w:type="dxa"/>
            <w:tcMar>
              <w:left w:w="105" w:type="dxa"/>
              <w:right w:w="105" w:type="dxa"/>
            </w:tcMar>
          </w:tcPr>
          <w:p w14:paraId="69E0C467" w14:textId="2F6487C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sex</w:t>
            </w:r>
          </w:p>
        </w:tc>
        <w:tc>
          <w:tcPr>
            <w:tcW w:w="1791" w:type="dxa"/>
            <w:tcMar>
              <w:left w:w="105" w:type="dxa"/>
              <w:right w:w="105" w:type="dxa"/>
            </w:tcMar>
          </w:tcPr>
          <w:p w14:paraId="5CB26717" w14:textId="70DD047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0.79 (0.48, 1.32), p=0.375</w:t>
            </w:r>
          </w:p>
        </w:tc>
        <w:tc>
          <w:tcPr>
            <w:tcW w:w="1791" w:type="dxa"/>
            <w:tcMar>
              <w:left w:w="105" w:type="dxa"/>
              <w:right w:w="105" w:type="dxa"/>
            </w:tcMar>
          </w:tcPr>
          <w:p w14:paraId="1EF4BCC1" w14:textId="771062D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0.89 (0.47, 1.68), p=0.717</w:t>
            </w:r>
          </w:p>
        </w:tc>
        <w:tc>
          <w:tcPr>
            <w:tcW w:w="1791" w:type="dxa"/>
            <w:tcMar>
              <w:left w:w="105" w:type="dxa"/>
              <w:right w:w="105" w:type="dxa"/>
            </w:tcMar>
          </w:tcPr>
          <w:p w14:paraId="53D4E8B8" w14:textId="13C8D76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1.19 (0.64, 2.21), p=0.584</w:t>
            </w:r>
          </w:p>
        </w:tc>
        <w:tc>
          <w:tcPr>
            <w:tcW w:w="1791" w:type="dxa"/>
            <w:tcMar>
              <w:left w:w="105" w:type="dxa"/>
              <w:right w:w="105" w:type="dxa"/>
            </w:tcMar>
          </w:tcPr>
          <w:p w14:paraId="3747CD12" w14:textId="43FC418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1.47 (0.88, 2.46), p=0.140</w:t>
            </w:r>
          </w:p>
        </w:tc>
      </w:tr>
      <w:tr w:rsidR="069D7D42" w14:paraId="267106C5" w14:textId="77777777" w:rsidTr="069D7D42">
        <w:trPr>
          <w:trHeight w:val="300"/>
        </w:trPr>
        <w:tc>
          <w:tcPr>
            <w:tcW w:w="1791" w:type="dxa"/>
            <w:tcMar>
              <w:left w:w="105" w:type="dxa"/>
              <w:right w:w="105" w:type="dxa"/>
            </w:tcMar>
          </w:tcPr>
          <w:p w14:paraId="7B3639BC" w14:textId="7062127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Black race (vs White)</w:t>
            </w:r>
          </w:p>
        </w:tc>
        <w:tc>
          <w:tcPr>
            <w:tcW w:w="1791" w:type="dxa"/>
            <w:tcMar>
              <w:left w:w="105" w:type="dxa"/>
              <w:right w:w="105" w:type="dxa"/>
            </w:tcMar>
          </w:tcPr>
          <w:p w14:paraId="38348312" w14:textId="754F2385"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2.89 (1.71, 4.89), p=0.000</w:t>
            </w:r>
          </w:p>
        </w:tc>
        <w:tc>
          <w:tcPr>
            <w:tcW w:w="1791" w:type="dxa"/>
            <w:tcMar>
              <w:left w:w="105" w:type="dxa"/>
              <w:right w:w="105" w:type="dxa"/>
            </w:tcMar>
          </w:tcPr>
          <w:p w14:paraId="0A1C3079" w14:textId="54F86DD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1.33 (0.71, 2.50), p=0.376</w:t>
            </w:r>
          </w:p>
        </w:tc>
        <w:tc>
          <w:tcPr>
            <w:tcW w:w="1791" w:type="dxa"/>
            <w:tcMar>
              <w:left w:w="105" w:type="dxa"/>
              <w:right w:w="105" w:type="dxa"/>
            </w:tcMar>
          </w:tcPr>
          <w:p w14:paraId="3F61C105" w14:textId="117AEEF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 (0.79, 2.59), p=0.242</w:t>
            </w:r>
          </w:p>
        </w:tc>
        <w:tc>
          <w:tcPr>
            <w:tcW w:w="1791" w:type="dxa"/>
            <w:tcMar>
              <w:left w:w="105" w:type="dxa"/>
              <w:right w:w="105" w:type="dxa"/>
            </w:tcMar>
          </w:tcPr>
          <w:p w14:paraId="3A9ACAA8" w14:textId="136787F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1.91 (1.13, 3.24), p=0.016</w:t>
            </w:r>
          </w:p>
        </w:tc>
      </w:tr>
      <w:tr w:rsidR="069D7D42" w14:paraId="7FA8593D" w14:textId="77777777" w:rsidTr="069D7D42">
        <w:trPr>
          <w:trHeight w:val="300"/>
        </w:trPr>
        <w:tc>
          <w:tcPr>
            <w:tcW w:w="1791" w:type="dxa"/>
            <w:tcMar>
              <w:left w:w="105" w:type="dxa"/>
              <w:right w:w="105" w:type="dxa"/>
            </w:tcMar>
          </w:tcPr>
          <w:p w14:paraId="0C314C92" w14:textId="6EA1D14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w:t>
            </w:r>
          </w:p>
        </w:tc>
        <w:tc>
          <w:tcPr>
            <w:tcW w:w="1791" w:type="dxa"/>
            <w:tcMar>
              <w:left w:w="105" w:type="dxa"/>
              <w:right w:w="105" w:type="dxa"/>
            </w:tcMar>
          </w:tcPr>
          <w:p w14:paraId="187A6C9F" w14:textId="4A8D8069"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1.05 (1.01, 1.08), p=0.010</w:t>
            </w:r>
          </w:p>
        </w:tc>
        <w:tc>
          <w:tcPr>
            <w:tcW w:w="1791" w:type="dxa"/>
            <w:tcMar>
              <w:left w:w="105" w:type="dxa"/>
              <w:right w:w="105" w:type="dxa"/>
            </w:tcMar>
          </w:tcPr>
          <w:p w14:paraId="70AA4456" w14:textId="7A28340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1.02 (0.98, 1.07), p=0.241</w:t>
            </w:r>
          </w:p>
        </w:tc>
        <w:tc>
          <w:tcPr>
            <w:tcW w:w="1791" w:type="dxa"/>
            <w:tcMar>
              <w:left w:w="105" w:type="dxa"/>
              <w:right w:w="105" w:type="dxa"/>
            </w:tcMar>
          </w:tcPr>
          <w:p w14:paraId="0EF20191" w14:textId="218D741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1.06 (1.02, 1.10), p=0.004</w:t>
            </w:r>
          </w:p>
        </w:tc>
        <w:tc>
          <w:tcPr>
            <w:tcW w:w="1791" w:type="dxa"/>
            <w:tcMar>
              <w:left w:w="105" w:type="dxa"/>
              <w:right w:w="105" w:type="dxa"/>
            </w:tcMar>
          </w:tcPr>
          <w:p w14:paraId="41F0194C" w14:textId="1D1FDAED"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1.15 (1.09, 1.20), p=0.000</w:t>
            </w:r>
          </w:p>
        </w:tc>
      </w:tr>
      <w:tr w:rsidR="069D7D42" w14:paraId="1EF86C77" w14:textId="77777777" w:rsidTr="069D7D42">
        <w:trPr>
          <w:trHeight w:val="300"/>
        </w:trPr>
        <w:tc>
          <w:tcPr>
            <w:tcW w:w="1791" w:type="dxa"/>
            <w:tcMar>
              <w:left w:w="105" w:type="dxa"/>
              <w:right w:w="105" w:type="dxa"/>
            </w:tcMar>
          </w:tcPr>
          <w:p w14:paraId="7F3AEE55" w14:textId="434CCBB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Pre-existing cardiovascular disease</w:t>
            </w:r>
          </w:p>
        </w:tc>
        <w:tc>
          <w:tcPr>
            <w:tcW w:w="1791" w:type="dxa"/>
            <w:tcMar>
              <w:left w:w="105" w:type="dxa"/>
              <w:right w:w="105" w:type="dxa"/>
            </w:tcMar>
          </w:tcPr>
          <w:p w14:paraId="0714A137" w14:textId="12564A4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11.33 (2.56, 50.16), p=0.001</w:t>
            </w:r>
          </w:p>
        </w:tc>
        <w:tc>
          <w:tcPr>
            <w:tcW w:w="1791" w:type="dxa"/>
            <w:tcMar>
              <w:left w:w="105" w:type="dxa"/>
              <w:right w:w="105" w:type="dxa"/>
            </w:tcMar>
          </w:tcPr>
          <w:p w14:paraId="387D0876" w14:textId="15BC3B95"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15.71 (5.33, 46.31), p=0.000</w:t>
            </w:r>
          </w:p>
        </w:tc>
        <w:tc>
          <w:tcPr>
            <w:tcW w:w="1791" w:type="dxa"/>
            <w:tcMar>
              <w:left w:w="105" w:type="dxa"/>
              <w:right w:w="105" w:type="dxa"/>
            </w:tcMar>
          </w:tcPr>
          <w:p w14:paraId="13B4D79D" w14:textId="735E7FB2"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3.47 (1.34, 9.01), p=0.011</w:t>
            </w:r>
          </w:p>
        </w:tc>
        <w:tc>
          <w:tcPr>
            <w:tcW w:w="1791" w:type="dxa"/>
            <w:tcMar>
              <w:left w:w="105" w:type="dxa"/>
              <w:right w:w="105" w:type="dxa"/>
            </w:tcMar>
          </w:tcPr>
          <w:p w14:paraId="16F2F397" w14:textId="4C6C488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1.31 (0.50, 3.44), p=0.586</w:t>
            </w:r>
          </w:p>
        </w:tc>
      </w:tr>
      <w:tr w:rsidR="069D7D42" w14:paraId="54810E20" w14:textId="77777777" w:rsidTr="069D7D42">
        <w:trPr>
          <w:trHeight w:val="300"/>
        </w:trPr>
        <w:tc>
          <w:tcPr>
            <w:tcW w:w="1791" w:type="dxa"/>
            <w:tcMar>
              <w:left w:w="105" w:type="dxa"/>
              <w:right w:w="105" w:type="dxa"/>
            </w:tcMar>
          </w:tcPr>
          <w:p w14:paraId="594DF3F5" w14:textId="09174AB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Hypertension</w:t>
            </w:r>
          </w:p>
        </w:tc>
        <w:tc>
          <w:tcPr>
            <w:tcW w:w="1791" w:type="dxa"/>
            <w:tcMar>
              <w:left w:w="105" w:type="dxa"/>
              <w:right w:w="105" w:type="dxa"/>
            </w:tcMar>
          </w:tcPr>
          <w:p w14:paraId="68433785" w14:textId="1ECF2E27"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2.85 (1.64, 4.94), p=0.000</w:t>
            </w:r>
          </w:p>
        </w:tc>
        <w:tc>
          <w:tcPr>
            <w:tcW w:w="1791" w:type="dxa"/>
            <w:tcMar>
              <w:left w:w="105" w:type="dxa"/>
              <w:right w:w="105" w:type="dxa"/>
            </w:tcMar>
          </w:tcPr>
          <w:p w14:paraId="591A8244" w14:textId="51AFB225"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2.12 (1.12, 4.01), p=0.021</w:t>
            </w:r>
          </w:p>
        </w:tc>
        <w:tc>
          <w:tcPr>
            <w:tcW w:w="1791" w:type="dxa"/>
            <w:tcMar>
              <w:left w:w="105" w:type="dxa"/>
              <w:right w:w="105" w:type="dxa"/>
            </w:tcMar>
          </w:tcPr>
          <w:p w14:paraId="5CB7F1F8" w14:textId="01E91F8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3.06 (1.67, 5.62), p=0.000</w:t>
            </w:r>
          </w:p>
        </w:tc>
        <w:tc>
          <w:tcPr>
            <w:tcW w:w="1791" w:type="dxa"/>
            <w:tcMar>
              <w:left w:w="105" w:type="dxa"/>
              <w:right w:w="105" w:type="dxa"/>
            </w:tcMar>
          </w:tcPr>
          <w:p w14:paraId="476B447E" w14:textId="5DDDB90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1.29 (0.75, 2.23), p=0.354</w:t>
            </w:r>
          </w:p>
        </w:tc>
      </w:tr>
      <w:tr w:rsidR="069D7D42" w14:paraId="0BCDA38E" w14:textId="77777777" w:rsidTr="069D7D42">
        <w:trPr>
          <w:trHeight w:val="300"/>
        </w:trPr>
        <w:tc>
          <w:tcPr>
            <w:tcW w:w="1791" w:type="dxa"/>
            <w:tcMar>
              <w:left w:w="105" w:type="dxa"/>
              <w:right w:w="105" w:type="dxa"/>
            </w:tcMar>
          </w:tcPr>
          <w:p w14:paraId="14038F78" w14:textId="551011D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w:t>
            </w:r>
          </w:p>
        </w:tc>
        <w:tc>
          <w:tcPr>
            <w:tcW w:w="1791" w:type="dxa"/>
            <w:tcMar>
              <w:left w:w="105" w:type="dxa"/>
              <w:right w:w="105" w:type="dxa"/>
            </w:tcMar>
          </w:tcPr>
          <w:p w14:paraId="0B6A311B" w14:textId="4894560C"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2.71 (1.12, 6.53), p=0.026</w:t>
            </w:r>
          </w:p>
        </w:tc>
        <w:tc>
          <w:tcPr>
            <w:tcW w:w="1791" w:type="dxa"/>
            <w:tcMar>
              <w:left w:w="105" w:type="dxa"/>
              <w:right w:w="105" w:type="dxa"/>
            </w:tcMar>
          </w:tcPr>
          <w:p w14:paraId="4BF59F97" w14:textId="45B8A16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1.71 (0.67, 4.35), p=0.260</w:t>
            </w:r>
          </w:p>
        </w:tc>
        <w:tc>
          <w:tcPr>
            <w:tcW w:w="1791" w:type="dxa"/>
            <w:tcMar>
              <w:left w:w="105" w:type="dxa"/>
              <w:right w:w="105" w:type="dxa"/>
            </w:tcMar>
          </w:tcPr>
          <w:p w14:paraId="667ABD14" w14:textId="4916B54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3.73 (1.60, 8.72), p=0.002</w:t>
            </w:r>
          </w:p>
        </w:tc>
        <w:tc>
          <w:tcPr>
            <w:tcW w:w="1791" w:type="dxa"/>
            <w:tcMar>
              <w:left w:w="105" w:type="dxa"/>
              <w:right w:w="105" w:type="dxa"/>
            </w:tcMar>
          </w:tcPr>
          <w:p w14:paraId="4DEF6712" w14:textId="31135C6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1.37 (0.58, 3.23), p=0.471</w:t>
            </w:r>
          </w:p>
        </w:tc>
      </w:tr>
      <w:tr w:rsidR="069D7D42" w14:paraId="3040666E" w14:textId="77777777" w:rsidTr="069D7D42">
        <w:trPr>
          <w:trHeight w:val="300"/>
        </w:trPr>
        <w:tc>
          <w:tcPr>
            <w:tcW w:w="1791" w:type="dxa"/>
            <w:tcMar>
              <w:left w:w="105" w:type="dxa"/>
              <w:right w:w="105" w:type="dxa"/>
            </w:tcMar>
          </w:tcPr>
          <w:p w14:paraId="798D8982" w14:textId="467B88B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w:t>
            </w:r>
          </w:p>
        </w:tc>
        <w:tc>
          <w:tcPr>
            <w:tcW w:w="1791" w:type="dxa"/>
            <w:tcMar>
              <w:left w:w="105" w:type="dxa"/>
              <w:right w:w="105" w:type="dxa"/>
            </w:tcMar>
          </w:tcPr>
          <w:p w14:paraId="5A411B8A" w14:textId="4528D59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2.81 (0.71, 11.13), p=0.141</w:t>
            </w:r>
          </w:p>
        </w:tc>
        <w:tc>
          <w:tcPr>
            <w:tcW w:w="1791" w:type="dxa"/>
            <w:tcMar>
              <w:left w:w="105" w:type="dxa"/>
              <w:right w:w="105" w:type="dxa"/>
            </w:tcMar>
          </w:tcPr>
          <w:p w14:paraId="732152C4" w14:textId="7CDAA5C4"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6.92 (1.87, 25.56), p=0.004</w:t>
            </w:r>
          </w:p>
        </w:tc>
        <w:tc>
          <w:tcPr>
            <w:tcW w:w="1791" w:type="dxa"/>
            <w:tcMar>
              <w:left w:w="105" w:type="dxa"/>
              <w:right w:w="105" w:type="dxa"/>
            </w:tcMar>
          </w:tcPr>
          <w:p w14:paraId="658D6319" w14:textId="186DA87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8.97 (2.24, 35.90), p=0.002</w:t>
            </w:r>
          </w:p>
        </w:tc>
        <w:tc>
          <w:tcPr>
            <w:tcW w:w="1791" w:type="dxa"/>
            <w:tcMar>
              <w:left w:w="105" w:type="dxa"/>
              <w:right w:w="105" w:type="dxa"/>
            </w:tcMar>
          </w:tcPr>
          <w:p w14:paraId="67053AC2" w14:textId="335E974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1.13 (0.31, 4.10), p=0.855</w:t>
            </w:r>
          </w:p>
        </w:tc>
      </w:tr>
      <w:tr w:rsidR="069D7D42" w14:paraId="1F2FC30C" w14:textId="77777777" w:rsidTr="069D7D42">
        <w:trPr>
          <w:trHeight w:val="300"/>
        </w:trPr>
        <w:tc>
          <w:tcPr>
            <w:tcW w:w="1791" w:type="dxa"/>
            <w:tcMar>
              <w:left w:w="105" w:type="dxa"/>
              <w:right w:w="105" w:type="dxa"/>
            </w:tcMar>
          </w:tcPr>
          <w:p w14:paraId="045E1CFA" w14:textId="6CAB072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w:t>
            </w:r>
          </w:p>
        </w:tc>
        <w:tc>
          <w:tcPr>
            <w:tcW w:w="1791" w:type="dxa"/>
            <w:tcMar>
              <w:left w:w="105" w:type="dxa"/>
              <w:right w:w="105" w:type="dxa"/>
            </w:tcMar>
          </w:tcPr>
          <w:p w14:paraId="0D09235F" w14:textId="4B2D760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6969983.99 (0.00, Inf), p=0.981</w:t>
            </w:r>
          </w:p>
        </w:tc>
        <w:tc>
          <w:tcPr>
            <w:tcW w:w="1791" w:type="dxa"/>
            <w:tcMar>
              <w:left w:w="105" w:type="dxa"/>
              <w:right w:w="105" w:type="dxa"/>
            </w:tcMar>
          </w:tcPr>
          <w:p w14:paraId="44A63DEB" w14:textId="478F074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17.91 (1.96, 164.03), p=0.011</w:t>
            </w:r>
          </w:p>
        </w:tc>
        <w:tc>
          <w:tcPr>
            <w:tcW w:w="1791" w:type="dxa"/>
            <w:tcMar>
              <w:left w:w="105" w:type="dxa"/>
              <w:right w:w="105" w:type="dxa"/>
            </w:tcMar>
          </w:tcPr>
          <w:p w14:paraId="28346DBC" w14:textId="64EE56C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5.37 (0.88, 32.96), p=0.069</w:t>
            </w:r>
          </w:p>
        </w:tc>
        <w:tc>
          <w:tcPr>
            <w:tcW w:w="1791" w:type="dxa"/>
            <w:tcMar>
              <w:left w:w="105" w:type="dxa"/>
              <w:right w:w="105" w:type="dxa"/>
            </w:tcMar>
          </w:tcPr>
          <w:p w14:paraId="1555A773" w14:textId="7FBFE1F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4460277.57 (0.00, Inf), p=0.981</w:t>
            </w:r>
          </w:p>
        </w:tc>
      </w:tr>
      <w:tr w:rsidR="069D7D42" w14:paraId="20E1541C" w14:textId="77777777" w:rsidTr="069D7D42">
        <w:trPr>
          <w:trHeight w:val="300"/>
        </w:trPr>
        <w:tc>
          <w:tcPr>
            <w:tcW w:w="1791" w:type="dxa"/>
            <w:tcMar>
              <w:left w:w="105" w:type="dxa"/>
              <w:right w:w="105" w:type="dxa"/>
            </w:tcMar>
          </w:tcPr>
          <w:p w14:paraId="142EE8D9" w14:textId="2EEA32E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Immunocompromised state</w:t>
            </w:r>
          </w:p>
        </w:tc>
        <w:tc>
          <w:tcPr>
            <w:tcW w:w="1791" w:type="dxa"/>
            <w:tcMar>
              <w:left w:w="105" w:type="dxa"/>
              <w:right w:w="105" w:type="dxa"/>
            </w:tcMar>
          </w:tcPr>
          <w:p w14:paraId="3D1D9080" w14:textId="2AE26BD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3.24 (0.84, 12.52), p=0.088</w:t>
            </w:r>
          </w:p>
        </w:tc>
        <w:tc>
          <w:tcPr>
            <w:tcW w:w="1791" w:type="dxa"/>
            <w:tcMar>
              <w:left w:w="105" w:type="dxa"/>
              <w:right w:w="105" w:type="dxa"/>
            </w:tcMar>
          </w:tcPr>
          <w:p w14:paraId="253DD255" w14:textId="39D4956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0.92 (0.19, 4.38), p=0.913</w:t>
            </w:r>
          </w:p>
        </w:tc>
        <w:tc>
          <w:tcPr>
            <w:tcW w:w="1791" w:type="dxa"/>
            <w:tcMar>
              <w:left w:w="105" w:type="dxa"/>
              <w:right w:w="105" w:type="dxa"/>
            </w:tcMar>
          </w:tcPr>
          <w:p w14:paraId="63668AA0" w14:textId="06AFFE9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4.48 (1.31, 15.25), p=0.017</w:t>
            </w:r>
          </w:p>
        </w:tc>
        <w:tc>
          <w:tcPr>
            <w:tcW w:w="1791" w:type="dxa"/>
            <w:tcMar>
              <w:left w:w="105" w:type="dxa"/>
              <w:right w:w="105" w:type="dxa"/>
            </w:tcMar>
          </w:tcPr>
          <w:p w14:paraId="56C2FA4A" w14:textId="229F2C9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3.52 (0.75, 16.63), p=0.112</w:t>
            </w:r>
          </w:p>
        </w:tc>
      </w:tr>
      <w:tr w:rsidR="069D7D42" w14:paraId="3056C41A" w14:textId="77777777" w:rsidTr="069D7D42">
        <w:trPr>
          <w:trHeight w:val="300"/>
        </w:trPr>
        <w:tc>
          <w:tcPr>
            <w:tcW w:w="1791" w:type="dxa"/>
            <w:tcMar>
              <w:left w:w="105" w:type="dxa"/>
              <w:right w:w="105" w:type="dxa"/>
            </w:tcMar>
          </w:tcPr>
          <w:p w14:paraId="48110BEE" w14:textId="5F7F5CB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w:t>
            </w:r>
          </w:p>
        </w:tc>
        <w:tc>
          <w:tcPr>
            <w:tcW w:w="1791" w:type="dxa"/>
            <w:tcMar>
              <w:left w:w="105" w:type="dxa"/>
              <w:right w:w="105" w:type="dxa"/>
            </w:tcMar>
          </w:tcPr>
          <w:p w14:paraId="2E572E49" w14:textId="74406A3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4.77 (0.53, 43.19), p=0.165</w:t>
            </w:r>
          </w:p>
        </w:tc>
        <w:tc>
          <w:tcPr>
            <w:tcW w:w="1791" w:type="dxa"/>
            <w:tcMar>
              <w:left w:w="105" w:type="dxa"/>
              <w:right w:w="105" w:type="dxa"/>
            </w:tcMar>
          </w:tcPr>
          <w:p w14:paraId="2F1E7E25" w14:textId="2F41ED2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1.04 (0.11, 9.47), p=0.975</w:t>
            </w:r>
          </w:p>
        </w:tc>
        <w:tc>
          <w:tcPr>
            <w:tcW w:w="1791" w:type="dxa"/>
            <w:tcMar>
              <w:left w:w="105" w:type="dxa"/>
              <w:right w:w="105" w:type="dxa"/>
            </w:tcMar>
          </w:tcPr>
          <w:p w14:paraId="0D959B5A" w14:textId="4A22B1C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0.86 (0.09, 7.81), p=0.890</w:t>
            </w:r>
          </w:p>
        </w:tc>
        <w:tc>
          <w:tcPr>
            <w:tcW w:w="1791" w:type="dxa"/>
            <w:tcMar>
              <w:left w:w="105" w:type="dxa"/>
              <w:right w:w="105" w:type="dxa"/>
            </w:tcMar>
          </w:tcPr>
          <w:p w14:paraId="37BF263C" w14:textId="35A4923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4460277.57 (0.00, Inf), p=0.981</w:t>
            </w:r>
          </w:p>
        </w:tc>
      </w:tr>
      <w:tr w:rsidR="069D7D42" w14:paraId="0C52E505" w14:textId="77777777" w:rsidTr="069D7D42">
        <w:trPr>
          <w:trHeight w:val="300"/>
        </w:trPr>
        <w:tc>
          <w:tcPr>
            <w:tcW w:w="1791" w:type="dxa"/>
            <w:tcMar>
              <w:left w:w="105" w:type="dxa"/>
              <w:right w:w="105" w:type="dxa"/>
            </w:tcMar>
          </w:tcPr>
          <w:p w14:paraId="559E4A0B" w14:textId="2B84DC92"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Adjusted model§</w:t>
            </w:r>
          </w:p>
        </w:tc>
        <w:tc>
          <w:tcPr>
            <w:tcW w:w="1791" w:type="dxa"/>
            <w:tcMar>
              <w:left w:w="105" w:type="dxa"/>
              <w:right w:w="105" w:type="dxa"/>
            </w:tcMar>
          </w:tcPr>
          <w:p w14:paraId="187AF9D1" w14:textId="032EB2B4"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52947823" w14:textId="68F581F5"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20B6D215" w14:textId="7D2E2145"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670D64FE" w14:textId="21302D4A" w:rsidR="069D7D42" w:rsidRDefault="069D7D42" w:rsidP="069D7D42">
            <w:pPr>
              <w:rPr>
                <w:rFonts w:ascii="Arial" w:eastAsia="Arial" w:hAnsi="Arial" w:cs="Arial"/>
                <w:color w:val="000000" w:themeColor="text1"/>
                <w:sz w:val="18"/>
                <w:szCs w:val="18"/>
              </w:rPr>
            </w:pPr>
          </w:p>
        </w:tc>
      </w:tr>
      <w:tr w:rsidR="069D7D42" w14:paraId="5040E467" w14:textId="77777777" w:rsidTr="069D7D42">
        <w:trPr>
          <w:trHeight w:val="300"/>
        </w:trPr>
        <w:tc>
          <w:tcPr>
            <w:tcW w:w="1791" w:type="dxa"/>
            <w:tcMar>
              <w:left w:w="105" w:type="dxa"/>
              <w:right w:w="105" w:type="dxa"/>
            </w:tcMar>
          </w:tcPr>
          <w:p w14:paraId="0FE27132" w14:textId="69B69C0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COVID 19 positive (at Either Baseline or 6-Month Follow-up)</w:t>
            </w:r>
          </w:p>
        </w:tc>
        <w:tc>
          <w:tcPr>
            <w:tcW w:w="1791" w:type="dxa"/>
            <w:tcMar>
              <w:left w:w="105" w:type="dxa"/>
              <w:right w:w="105" w:type="dxa"/>
            </w:tcMar>
          </w:tcPr>
          <w:p w14:paraId="3E8F5DC0" w14:textId="1050461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0.76 (0.39, 1.48), p=0.426</w:t>
            </w:r>
          </w:p>
        </w:tc>
        <w:tc>
          <w:tcPr>
            <w:tcW w:w="1791" w:type="dxa"/>
            <w:tcMar>
              <w:left w:w="105" w:type="dxa"/>
              <w:right w:w="105" w:type="dxa"/>
            </w:tcMar>
          </w:tcPr>
          <w:p w14:paraId="48E80A73" w14:textId="0C3EA4D7"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2.87 (1.17, 7.07), p=0.022</w:t>
            </w:r>
          </w:p>
        </w:tc>
        <w:tc>
          <w:tcPr>
            <w:tcW w:w="1791" w:type="dxa"/>
            <w:tcMar>
              <w:left w:w="105" w:type="dxa"/>
              <w:right w:w="105" w:type="dxa"/>
            </w:tcMar>
          </w:tcPr>
          <w:p w14:paraId="52DC1F86" w14:textId="40A943E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1.11 (0.51, 2.45), p=0.787</w:t>
            </w:r>
          </w:p>
        </w:tc>
        <w:tc>
          <w:tcPr>
            <w:tcW w:w="1791" w:type="dxa"/>
            <w:tcMar>
              <w:left w:w="105" w:type="dxa"/>
              <w:right w:w="105" w:type="dxa"/>
            </w:tcMar>
          </w:tcPr>
          <w:p w14:paraId="5CF41080" w14:textId="7203C3D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1.02 (0.53, 1.95), p=0.962</w:t>
            </w:r>
          </w:p>
        </w:tc>
      </w:tr>
      <w:tr w:rsidR="069D7D42" w14:paraId="619608C5" w14:textId="77777777" w:rsidTr="069D7D42">
        <w:trPr>
          <w:trHeight w:val="300"/>
        </w:trPr>
        <w:tc>
          <w:tcPr>
            <w:tcW w:w="1791" w:type="dxa"/>
            <w:tcMar>
              <w:left w:w="105" w:type="dxa"/>
              <w:right w:w="105" w:type="dxa"/>
            </w:tcMar>
          </w:tcPr>
          <w:p w14:paraId="1C4B44D5" w14:textId="05D7A8C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(per 10 -year increase)</w:t>
            </w:r>
          </w:p>
        </w:tc>
        <w:tc>
          <w:tcPr>
            <w:tcW w:w="1791" w:type="dxa"/>
            <w:tcMar>
              <w:left w:w="105" w:type="dxa"/>
              <w:right w:w="105" w:type="dxa"/>
            </w:tcMar>
          </w:tcPr>
          <w:p w14:paraId="3049F72D" w14:textId="2FE9C6B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1.44 (1.19, 1.73), p=0.000</w:t>
            </w:r>
          </w:p>
        </w:tc>
        <w:tc>
          <w:tcPr>
            <w:tcW w:w="1791" w:type="dxa"/>
            <w:tcMar>
              <w:left w:w="105" w:type="dxa"/>
              <w:right w:w="105" w:type="dxa"/>
            </w:tcMar>
          </w:tcPr>
          <w:p w14:paraId="326DA27E" w14:textId="5705F31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1.96 (1.46, 2.64), p=0.000</w:t>
            </w:r>
          </w:p>
        </w:tc>
        <w:tc>
          <w:tcPr>
            <w:tcW w:w="1791" w:type="dxa"/>
            <w:tcMar>
              <w:left w:w="105" w:type="dxa"/>
              <w:right w:w="105" w:type="dxa"/>
            </w:tcMar>
          </w:tcPr>
          <w:p w14:paraId="6C510394" w14:textId="1A081779"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1.44 (1.13, 1.83), p=0.003</w:t>
            </w:r>
          </w:p>
        </w:tc>
        <w:tc>
          <w:tcPr>
            <w:tcW w:w="1791" w:type="dxa"/>
            <w:tcMar>
              <w:left w:w="105" w:type="dxa"/>
              <w:right w:w="105" w:type="dxa"/>
            </w:tcMar>
          </w:tcPr>
          <w:p w14:paraId="0DE093C4" w14:textId="7D20984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1.01 (0.84, 1.21), p=0.905</w:t>
            </w:r>
          </w:p>
        </w:tc>
      </w:tr>
      <w:tr w:rsidR="069D7D42" w14:paraId="057D2C99" w14:textId="77777777" w:rsidTr="069D7D42">
        <w:trPr>
          <w:trHeight w:val="300"/>
        </w:trPr>
        <w:tc>
          <w:tcPr>
            <w:tcW w:w="1791" w:type="dxa"/>
            <w:tcMar>
              <w:left w:w="105" w:type="dxa"/>
              <w:right w:w="105" w:type="dxa"/>
            </w:tcMar>
          </w:tcPr>
          <w:p w14:paraId="6845DD7F" w14:textId="13D084E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sex</w:t>
            </w:r>
          </w:p>
        </w:tc>
        <w:tc>
          <w:tcPr>
            <w:tcW w:w="1791" w:type="dxa"/>
            <w:tcMar>
              <w:left w:w="105" w:type="dxa"/>
              <w:right w:w="105" w:type="dxa"/>
            </w:tcMar>
          </w:tcPr>
          <w:p w14:paraId="05EDD5CF" w14:textId="3373087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0.83 (0.46, 1.49), p=0.534</w:t>
            </w:r>
          </w:p>
        </w:tc>
        <w:tc>
          <w:tcPr>
            <w:tcW w:w="1791" w:type="dxa"/>
            <w:tcMar>
              <w:left w:w="105" w:type="dxa"/>
              <w:right w:w="105" w:type="dxa"/>
            </w:tcMar>
          </w:tcPr>
          <w:p w14:paraId="288DEC95" w14:textId="48FDED2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1.54 (0.67, 3.52), p=0.306</w:t>
            </w:r>
          </w:p>
        </w:tc>
        <w:tc>
          <w:tcPr>
            <w:tcW w:w="1791" w:type="dxa"/>
            <w:tcMar>
              <w:left w:w="105" w:type="dxa"/>
              <w:right w:w="105" w:type="dxa"/>
            </w:tcMar>
          </w:tcPr>
          <w:p w14:paraId="45608BDF" w14:textId="6AF89B3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 (0.70, 2.94), p=0.325</w:t>
            </w:r>
          </w:p>
        </w:tc>
        <w:tc>
          <w:tcPr>
            <w:tcW w:w="1791" w:type="dxa"/>
            <w:tcMar>
              <w:left w:w="105" w:type="dxa"/>
              <w:right w:w="105" w:type="dxa"/>
            </w:tcMar>
          </w:tcPr>
          <w:p w14:paraId="5F5153EB" w14:textId="5D4E995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1.53 (0.85, 2.77), p=0.156</w:t>
            </w:r>
          </w:p>
        </w:tc>
      </w:tr>
      <w:tr w:rsidR="069D7D42" w14:paraId="6CCF2152" w14:textId="77777777" w:rsidTr="069D7D42">
        <w:trPr>
          <w:trHeight w:val="300"/>
        </w:trPr>
        <w:tc>
          <w:tcPr>
            <w:tcW w:w="1791" w:type="dxa"/>
            <w:tcMar>
              <w:left w:w="105" w:type="dxa"/>
              <w:right w:w="105" w:type="dxa"/>
            </w:tcMar>
          </w:tcPr>
          <w:p w14:paraId="69356F61" w14:textId="7A38F55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Black race (vs White)</w:t>
            </w:r>
          </w:p>
        </w:tc>
        <w:tc>
          <w:tcPr>
            <w:tcW w:w="1791" w:type="dxa"/>
            <w:tcMar>
              <w:left w:w="105" w:type="dxa"/>
              <w:right w:w="105" w:type="dxa"/>
            </w:tcMar>
          </w:tcPr>
          <w:p w14:paraId="22448F95" w14:textId="6965125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1.93 (1.00, 3.72), p=0.051</w:t>
            </w:r>
          </w:p>
        </w:tc>
        <w:tc>
          <w:tcPr>
            <w:tcW w:w="1791" w:type="dxa"/>
            <w:tcMar>
              <w:left w:w="105" w:type="dxa"/>
              <w:right w:w="105" w:type="dxa"/>
            </w:tcMar>
          </w:tcPr>
          <w:p w14:paraId="07C67F2A" w14:textId="04BD6F5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0.39 (0.15, 1.05), p=0.063</w:t>
            </w:r>
          </w:p>
        </w:tc>
        <w:tc>
          <w:tcPr>
            <w:tcW w:w="1791" w:type="dxa"/>
            <w:tcMar>
              <w:left w:w="105" w:type="dxa"/>
              <w:right w:w="105" w:type="dxa"/>
            </w:tcMar>
          </w:tcPr>
          <w:p w14:paraId="0F661B3F" w14:textId="1ABDEBCE"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0.43 (0.19, 0.99), p=0.048</w:t>
            </w:r>
          </w:p>
        </w:tc>
        <w:tc>
          <w:tcPr>
            <w:tcW w:w="1791" w:type="dxa"/>
            <w:tcMar>
              <w:left w:w="105" w:type="dxa"/>
              <w:right w:w="105" w:type="dxa"/>
            </w:tcMar>
          </w:tcPr>
          <w:p w14:paraId="30695AAF" w14:textId="3229EFC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1.36 (0.68, 2.71), p=0.383</w:t>
            </w:r>
          </w:p>
        </w:tc>
      </w:tr>
      <w:tr w:rsidR="069D7D42" w14:paraId="18D23461" w14:textId="77777777" w:rsidTr="069D7D42">
        <w:trPr>
          <w:trHeight w:val="300"/>
        </w:trPr>
        <w:tc>
          <w:tcPr>
            <w:tcW w:w="1791" w:type="dxa"/>
            <w:tcMar>
              <w:left w:w="105" w:type="dxa"/>
              <w:right w:w="105" w:type="dxa"/>
            </w:tcMar>
          </w:tcPr>
          <w:p w14:paraId="33D89726" w14:textId="7866CF6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w:t>
            </w:r>
          </w:p>
        </w:tc>
        <w:tc>
          <w:tcPr>
            <w:tcW w:w="1791" w:type="dxa"/>
            <w:tcMar>
              <w:left w:w="105" w:type="dxa"/>
              <w:right w:w="105" w:type="dxa"/>
            </w:tcMar>
          </w:tcPr>
          <w:p w14:paraId="0667D4D4" w14:textId="0FA6E9B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1.03 (0.98, 1.07), p=0.224</w:t>
            </w:r>
          </w:p>
        </w:tc>
        <w:tc>
          <w:tcPr>
            <w:tcW w:w="1791" w:type="dxa"/>
            <w:tcMar>
              <w:left w:w="105" w:type="dxa"/>
              <w:right w:w="105" w:type="dxa"/>
            </w:tcMar>
          </w:tcPr>
          <w:p w14:paraId="0F822E5E" w14:textId="798EFE1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1.03 (0.97, 1.08), p=0.346</w:t>
            </w:r>
          </w:p>
        </w:tc>
        <w:tc>
          <w:tcPr>
            <w:tcW w:w="1791" w:type="dxa"/>
            <w:tcMar>
              <w:left w:w="105" w:type="dxa"/>
              <w:right w:w="105" w:type="dxa"/>
            </w:tcMar>
          </w:tcPr>
          <w:p w14:paraId="6B345E53" w14:textId="2E46E5A8"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1.06 (1.01, 1.11), p=0.019</w:t>
            </w:r>
          </w:p>
        </w:tc>
        <w:tc>
          <w:tcPr>
            <w:tcW w:w="1791" w:type="dxa"/>
            <w:tcMar>
              <w:left w:w="105" w:type="dxa"/>
              <w:right w:w="105" w:type="dxa"/>
            </w:tcMar>
          </w:tcPr>
          <w:p w14:paraId="74D66CB3" w14:textId="251A455E"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1.17 (1.11, 1.24), p=0.000</w:t>
            </w:r>
          </w:p>
        </w:tc>
      </w:tr>
      <w:tr w:rsidR="069D7D42" w14:paraId="16A67DCC" w14:textId="77777777" w:rsidTr="069D7D42">
        <w:trPr>
          <w:trHeight w:val="300"/>
        </w:trPr>
        <w:tc>
          <w:tcPr>
            <w:tcW w:w="1791" w:type="dxa"/>
            <w:tcMar>
              <w:left w:w="105" w:type="dxa"/>
              <w:right w:w="105" w:type="dxa"/>
            </w:tcMar>
          </w:tcPr>
          <w:p w14:paraId="486C8188" w14:textId="3FF2617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Pre-existing cardiovascular disease</w:t>
            </w:r>
          </w:p>
        </w:tc>
        <w:tc>
          <w:tcPr>
            <w:tcW w:w="1791" w:type="dxa"/>
            <w:tcMar>
              <w:left w:w="105" w:type="dxa"/>
              <w:right w:w="105" w:type="dxa"/>
            </w:tcMar>
          </w:tcPr>
          <w:p w14:paraId="7AD00972" w14:textId="2932C65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4.37 (0.91, 21.10), p=0.066</w:t>
            </w:r>
          </w:p>
        </w:tc>
        <w:tc>
          <w:tcPr>
            <w:tcW w:w="1791" w:type="dxa"/>
            <w:tcMar>
              <w:left w:w="105" w:type="dxa"/>
              <w:right w:w="105" w:type="dxa"/>
            </w:tcMar>
          </w:tcPr>
          <w:p w14:paraId="360F112E" w14:textId="0778A24C"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22.50 (4.92, 102.99), p=0.000</w:t>
            </w:r>
          </w:p>
        </w:tc>
        <w:tc>
          <w:tcPr>
            <w:tcW w:w="1791" w:type="dxa"/>
            <w:tcMar>
              <w:left w:w="105" w:type="dxa"/>
              <w:right w:w="105" w:type="dxa"/>
            </w:tcMar>
          </w:tcPr>
          <w:p w14:paraId="05196DB6" w14:textId="113B1F4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1.88 (0.58, 6.11), p=0.293</w:t>
            </w:r>
          </w:p>
        </w:tc>
        <w:tc>
          <w:tcPr>
            <w:tcW w:w="1791" w:type="dxa"/>
            <w:tcMar>
              <w:left w:w="105" w:type="dxa"/>
              <w:right w:w="105" w:type="dxa"/>
            </w:tcMar>
          </w:tcPr>
          <w:p w14:paraId="3D6791FE" w14:textId="727C160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1.02 (0.29, 3.61), p=0.981</w:t>
            </w:r>
          </w:p>
        </w:tc>
      </w:tr>
      <w:tr w:rsidR="069D7D42" w14:paraId="32499785" w14:textId="77777777" w:rsidTr="069D7D42">
        <w:trPr>
          <w:trHeight w:val="300"/>
        </w:trPr>
        <w:tc>
          <w:tcPr>
            <w:tcW w:w="1791" w:type="dxa"/>
            <w:tcMar>
              <w:left w:w="105" w:type="dxa"/>
              <w:right w:w="105" w:type="dxa"/>
            </w:tcMar>
          </w:tcPr>
          <w:p w14:paraId="5821F4A0" w14:textId="319C4CC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Hypertension</w:t>
            </w:r>
          </w:p>
        </w:tc>
        <w:tc>
          <w:tcPr>
            <w:tcW w:w="1791" w:type="dxa"/>
            <w:tcMar>
              <w:left w:w="105" w:type="dxa"/>
              <w:right w:w="105" w:type="dxa"/>
            </w:tcMar>
          </w:tcPr>
          <w:p w14:paraId="6C264A9E" w14:textId="585A837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1.22 (0.59, 2.50), p=0.591</w:t>
            </w:r>
          </w:p>
        </w:tc>
        <w:tc>
          <w:tcPr>
            <w:tcW w:w="1791" w:type="dxa"/>
            <w:tcMar>
              <w:left w:w="105" w:type="dxa"/>
              <w:right w:w="105" w:type="dxa"/>
            </w:tcMar>
          </w:tcPr>
          <w:p w14:paraId="69948BA7" w14:textId="6D1965F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1.11 (0.44, 2.85), p=0.820</w:t>
            </w:r>
          </w:p>
        </w:tc>
        <w:tc>
          <w:tcPr>
            <w:tcW w:w="1791" w:type="dxa"/>
            <w:tcMar>
              <w:left w:w="105" w:type="dxa"/>
              <w:right w:w="105" w:type="dxa"/>
            </w:tcMar>
          </w:tcPr>
          <w:p w14:paraId="12AAD15C" w14:textId="2244FA7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1.80 (0.80, 4.06), p=0.153</w:t>
            </w:r>
          </w:p>
        </w:tc>
        <w:tc>
          <w:tcPr>
            <w:tcW w:w="1791" w:type="dxa"/>
            <w:tcMar>
              <w:left w:w="105" w:type="dxa"/>
              <w:right w:w="105" w:type="dxa"/>
            </w:tcMar>
          </w:tcPr>
          <w:p w14:paraId="67641036" w14:textId="518C392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0.69 (0.32, 1.50), p=0.345</w:t>
            </w:r>
          </w:p>
        </w:tc>
      </w:tr>
      <w:tr w:rsidR="069D7D42" w14:paraId="1C425EFF" w14:textId="77777777" w:rsidTr="069D7D42">
        <w:trPr>
          <w:trHeight w:val="300"/>
        </w:trPr>
        <w:tc>
          <w:tcPr>
            <w:tcW w:w="1791" w:type="dxa"/>
            <w:tcMar>
              <w:left w:w="105" w:type="dxa"/>
              <w:right w:w="105" w:type="dxa"/>
            </w:tcMar>
          </w:tcPr>
          <w:p w14:paraId="640CBB42" w14:textId="14A5C1D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w:t>
            </w:r>
          </w:p>
        </w:tc>
        <w:tc>
          <w:tcPr>
            <w:tcW w:w="1791" w:type="dxa"/>
            <w:tcMar>
              <w:left w:w="105" w:type="dxa"/>
              <w:right w:w="105" w:type="dxa"/>
            </w:tcMar>
          </w:tcPr>
          <w:p w14:paraId="093365B3" w14:textId="50C46C1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0.73 (0.24, 2.23), p=0.576</w:t>
            </w:r>
          </w:p>
        </w:tc>
        <w:tc>
          <w:tcPr>
            <w:tcW w:w="1791" w:type="dxa"/>
            <w:tcMar>
              <w:left w:w="105" w:type="dxa"/>
              <w:right w:w="105" w:type="dxa"/>
            </w:tcMar>
          </w:tcPr>
          <w:p w14:paraId="31408915" w14:textId="6AD66C7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0.37 (0.08, 1.67), p=0.197</w:t>
            </w:r>
          </w:p>
        </w:tc>
        <w:tc>
          <w:tcPr>
            <w:tcW w:w="1791" w:type="dxa"/>
            <w:tcMar>
              <w:left w:w="105" w:type="dxa"/>
              <w:right w:w="105" w:type="dxa"/>
            </w:tcMar>
          </w:tcPr>
          <w:p w14:paraId="5B11A835" w14:textId="1EBEF77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1.43 (0.47, 4.38), p=0.533</w:t>
            </w:r>
          </w:p>
        </w:tc>
        <w:tc>
          <w:tcPr>
            <w:tcW w:w="1791" w:type="dxa"/>
            <w:tcMar>
              <w:left w:w="105" w:type="dxa"/>
              <w:right w:w="105" w:type="dxa"/>
            </w:tcMar>
          </w:tcPr>
          <w:p w14:paraId="5E3B0189" w14:textId="00503B3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0.39 (0.12, 1.30), p=0.125</w:t>
            </w:r>
          </w:p>
        </w:tc>
      </w:tr>
      <w:tr w:rsidR="069D7D42" w14:paraId="52FE01AE" w14:textId="77777777" w:rsidTr="069D7D42">
        <w:trPr>
          <w:trHeight w:val="300"/>
        </w:trPr>
        <w:tc>
          <w:tcPr>
            <w:tcW w:w="1791" w:type="dxa"/>
            <w:tcMar>
              <w:left w:w="105" w:type="dxa"/>
              <w:right w:w="105" w:type="dxa"/>
            </w:tcMar>
          </w:tcPr>
          <w:p w14:paraId="6B400C7E" w14:textId="6BC1DEE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w:t>
            </w:r>
          </w:p>
        </w:tc>
        <w:tc>
          <w:tcPr>
            <w:tcW w:w="1791" w:type="dxa"/>
            <w:tcMar>
              <w:left w:w="105" w:type="dxa"/>
              <w:right w:w="105" w:type="dxa"/>
            </w:tcMar>
          </w:tcPr>
          <w:p w14:paraId="7C06E216" w14:textId="76294AD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1.17 (0.23, 5.88), p=0.848</w:t>
            </w:r>
          </w:p>
        </w:tc>
        <w:tc>
          <w:tcPr>
            <w:tcW w:w="1791" w:type="dxa"/>
            <w:tcMar>
              <w:left w:w="105" w:type="dxa"/>
              <w:right w:w="105" w:type="dxa"/>
            </w:tcMar>
          </w:tcPr>
          <w:p w14:paraId="198BFB65" w14:textId="3048971D"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7.94 (1.38, 45.75), p=0.020</w:t>
            </w:r>
          </w:p>
        </w:tc>
        <w:tc>
          <w:tcPr>
            <w:tcW w:w="1791" w:type="dxa"/>
            <w:tcMar>
              <w:left w:w="105" w:type="dxa"/>
              <w:right w:w="105" w:type="dxa"/>
            </w:tcMar>
          </w:tcPr>
          <w:p w14:paraId="23268BF1" w14:textId="68E4F42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6.24 (1.27, 30.74), p=0.024</w:t>
            </w:r>
          </w:p>
        </w:tc>
        <w:tc>
          <w:tcPr>
            <w:tcW w:w="1791" w:type="dxa"/>
            <w:tcMar>
              <w:left w:w="105" w:type="dxa"/>
              <w:right w:w="105" w:type="dxa"/>
            </w:tcMar>
          </w:tcPr>
          <w:p w14:paraId="11B181F3" w14:textId="55420CC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0.68 (0.13, 3.41), p=0.634</w:t>
            </w:r>
          </w:p>
        </w:tc>
      </w:tr>
      <w:tr w:rsidR="069D7D42" w14:paraId="0B755F2B" w14:textId="77777777" w:rsidTr="069D7D42">
        <w:trPr>
          <w:trHeight w:val="300"/>
        </w:trPr>
        <w:tc>
          <w:tcPr>
            <w:tcW w:w="1791" w:type="dxa"/>
            <w:tcMar>
              <w:left w:w="105" w:type="dxa"/>
              <w:right w:w="105" w:type="dxa"/>
            </w:tcMar>
          </w:tcPr>
          <w:p w14:paraId="51A9D12A" w14:textId="1115622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w:t>
            </w:r>
          </w:p>
        </w:tc>
        <w:tc>
          <w:tcPr>
            <w:tcW w:w="1791" w:type="dxa"/>
            <w:tcMar>
              <w:left w:w="105" w:type="dxa"/>
              <w:right w:w="105" w:type="dxa"/>
            </w:tcMar>
          </w:tcPr>
          <w:p w14:paraId="73F146BC" w14:textId="179B1EA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6645760.60 (0.00, Inf), p=0.987</w:t>
            </w:r>
          </w:p>
        </w:tc>
        <w:tc>
          <w:tcPr>
            <w:tcW w:w="1791" w:type="dxa"/>
            <w:tcMar>
              <w:left w:w="105" w:type="dxa"/>
              <w:right w:w="105" w:type="dxa"/>
            </w:tcMar>
          </w:tcPr>
          <w:p w14:paraId="4C83272B" w14:textId="2B624F0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4.32 (0.22, 84.47), p=0.334</w:t>
            </w:r>
          </w:p>
        </w:tc>
        <w:tc>
          <w:tcPr>
            <w:tcW w:w="1791" w:type="dxa"/>
            <w:tcMar>
              <w:left w:w="105" w:type="dxa"/>
              <w:right w:w="105" w:type="dxa"/>
            </w:tcMar>
          </w:tcPr>
          <w:p w14:paraId="393F716F" w14:textId="48A9AFF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1.15 (0.14, 9.38), p=0.897</w:t>
            </w:r>
          </w:p>
        </w:tc>
        <w:tc>
          <w:tcPr>
            <w:tcW w:w="1791" w:type="dxa"/>
            <w:tcMar>
              <w:left w:w="105" w:type="dxa"/>
              <w:right w:w="105" w:type="dxa"/>
            </w:tcMar>
          </w:tcPr>
          <w:p w14:paraId="7EE8C52D" w14:textId="0ACE412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8221322.01 (0.00, Inf), p=0.987</w:t>
            </w:r>
          </w:p>
        </w:tc>
      </w:tr>
      <w:tr w:rsidR="069D7D42" w14:paraId="3EB887F4" w14:textId="77777777" w:rsidTr="069D7D42">
        <w:trPr>
          <w:trHeight w:val="300"/>
        </w:trPr>
        <w:tc>
          <w:tcPr>
            <w:tcW w:w="1791" w:type="dxa"/>
            <w:tcMar>
              <w:left w:w="105" w:type="dxa"/>
              <w:right w:w="105" w:type="dxa"/>
            </w:tcMar>
          </w:tcPr>
          <w:p w14:paraId="1E12D59E" w14:textId="60FC482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Immunocompromised state</w:t>
            </w:r>
          </w:p>
        </w:tc>
        <w:tc>
          <w:tcPr>
            <w:tcW w:w="1791" w:type="dxa"/>
            <w:tcMar>
              <w:left w:w="105" w:type="dxa"/>
              <w:right w:w="105" w:type="dxa"/>
            </w:tcMar>
          </w:tcPr>
          <w:p w14:paraId="16C55746" w14:textId="3E53C16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2.09 (0.47, 9.29), p=0.331</w:t>
            </w:r>
          </w:p>
        </w:tc>
        <w:tc>
          <w:tcPr>
            <w:tcW w:w="1791" w:type="dxa"/>
            <w:tcMar>
              <w:left w:w="105" w:type="dxa"/>
              <w:right w:w="105" w:type="dxa"/>
            </w:tcMar>
          </w:tcPr>
          <w:p w14:paraId="7A71EEE3" w14:textId="4F9BDA5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0.39 (0.04, 4.16), p=0.432</w:t>
            </w:r>
          </w:p>
        </w:tc>
        <w:tc>
          <w:tcPr>
            <w:tcW w:w="1791" w:type="dxa"/>
            <w:tcMar>
              <w:left w:w="105" w:type="dxa"/>
              <w:right w:w="105" w:type="dxa"/>
            </w:tcMar>
          </w:tcPr>
          <w:p w14:paraId="2C2C19FB" w14:textId="3B407B8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5.74 (1.39, 23.74), p=0.016</w:t>
            </w:r>
          </w:p>
        </w:tc>
        <w:tc>
          <w:tcPr>
            <w:tcW w:w="1791" w:type="dxa"/>
            <w:tcMar>
              <w:left w:w="105" w:type="dxa"/>
              <w:right w:w="105" w:type="dxa"/>
            </w:tcMar>
          </w:tcPr>
          <w:p w14:paraId="5B9D806C" w14:textId="435B5A2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3.56 (0.66, 19.24), p=0.140</w:t>
            </w:r>
          </w:p>
        </w:tc>
      </w:tr>
      <w:tr w:rsidR="069D7D42" w14:paraId="634E19A0" w14:textId="77777777" w:rsidTr="069D7D42">
        <w:trPr>
          <w:trHeight w:val="300"/>
        </w:trPr>
        <w:tc>
          <w:tcPr>
            <w:tcW w:w="1791" w:type="dxa"/>
            <w:tcMar>
              <w:left w:w="105" w:type="dxa"/>
              <w:right w:w="105" w:type="dxa"/>
            </w:tcMar>
          </w:tcPr>
          <w:p w14:paraId="1A5732C6" w14:textId="328A710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w:t>
            </w:r>
          </w:p>
        </w:tc>
        <w:tc>
          <w:tcPr>
            <w:tcW w:w="1791" w:type="dxa"/>
            <w:tcMar>
              <w:left w:w="105" w:type="dxa"/>
              <w:right w:w="105" w:type="dxa"/>
            </w:tcMar>
          </w:tcPr>
          <w:p w14:paraId="38CFC3EC" w14:textId="3254FA3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4.43 (0.41, 47.49), p=0.219</w:t>
            </w:r>
          </w:p>
        </w:tc>
        <w:tc>
          <w:tcPr>
            <w:tcW w:w="1791" w:type="dxa"/>
            <w:tcMar>
              <w:left w:w="105" w:type="dxa"/>
              <w:right w:w="105" w:type="dxa"/>
            </w:tcMar>
          </w:tcPr>
          <w:p w14:paraId="704EDBF5" w14:textId="40A9763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0.40 (0.02, 10.20), p=0.576</w:t>
            </w:r>
          </w:p>
        </w:tc>
        <w:tc>
          <w:tcPr>
            <w:tcW w:w="1791" w:type="dxa"/>
            <w:tcMar>
              <w:left w:w="105" w:type="dxa"/>
              <w:right w:w="105" w:type="dxa"/>
            </w:tcMar>
          </w:tcPr>
          <w:p w14:paraId="1A29EFB4" w14:textId="2C28F16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0.32 (0.02, 4.38), p=0.391</w:t>
            </w:r>
          </w:p>
        </w:tc>
        <w:tc>
          <w:tcPr>
            <w:tcW w:w="1791" w:type="dxa"/>
            <w:tcMar>
              <w:left w:w="105" w:type="dxa"/>
              <w:right w:w="105" w:type="dxa"/>
            </w:tcMar>
          </w:tcPr>
          <w:p w14:paraId="4655405B" w14:textId="46E811F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13118493.00 (0.00, Inf), p=0.986</w:t>
            </w:r>
          </w:p>
        </w:tc>
      </w:tr>
      <w:tr w:rsidR="069D7D42" w14:paraId="36145D4B" w14:textId="77777777" w:rsidTr="069D7D42">
        <w:trPr>
          <w:trHeight w:val="300"/>
        </w:trPr>
        <w:tc>
          <w:tcPr>
            <w:tcW w:w="8955" w:type="dxa"/>
            <w:gridSpan w:val="5"/>
            <w:tcMar>
              <w:left w:w="105" w:type="dxa"/>
              <w:right w:w="105" w:type="dxa"/>
            </w:tcMar>
          </w:tcPr>
          <w:p w14:paraId="0B3AF339" w14:textId="318E24D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Note:</w:t>
            </w:r>
          </w:p>
          <w:p w14:paraId="4A74B4A3" w14:textId="3DD4E04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Bold indicates p &lt; 0.05. OR indicates odds ratio; CI indicates confidence interval. SARS CoV 2 exposure was defined as ever nucleocapsid IgG positive at baseline or follow up. </w:t>
            </w:r>
          </w:p>
          <w:p w14:paraId="0BC80D8A" w14:textId="0834C7B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Models are restricted to participants identifying as Black or White; Black race is compared with White as the reference group. </w:t>
            </w:r>
          </w:p>
          <w:p w14:paraId="742FF5E2" w14:textId="68C8545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Elevated biomarkers at follow up were defined as hs cTnI &gt; 2.7 ng/L, NT proBNP ≥ 125 pg/mL, Galectin 3 ≥ 18.5 ng/mL, and CRP ≥ 0.9 mg/L. Values reported as “&lt;2.7” for hs </w:t>
            </w:r>
            <w:proofErr w:type="gramStart"/>
            <w:r w:rsidRPr="069D7D42">
              <w:rPr>
                <w:rFonts w:ascii="Arial" w:eastAsia="Arial" w:hAnsi="Arial" w:cs="Arial"/>
                <w:color w:val="000000" w:themeColor="text1"/>
                <w:sz w:val="18"/>
                <w:szCs w:val="18"/>
              </w:rPr>
              <w:t>cTnI  treated</w:t>
            </w:r>
            <w:proofErr w:type="gramEnd"/>
            <w:r w:rsidRPr="069D7D42">
              <w:rPr>
                <w:rFonts w:ascii="Arial" w:eastAsia="Arial" w:hAnsi="Arial" w:cs="Arial"/>
                <w:color w:val="000000" w:themeColor="text1"/>
                <w:sz w:val="18"/>
                <w:szCs w:val="18"/>
              </w:rPr>
              <w:t xml:space="preserve"> as not elevated. </w:t>
            </w:r>
          </w:p>
          <w:p w14:paraId="0471ADBF" w14:textId="7F1F46C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Unadjusted models include each exposure variable separately. </w:t>
            </w:r>
          </w:p>
          <w:p w14:paraId="0EA0F2CD" w14:textId="0317FC5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The adjusted model is a multivariable logistic regression including all exposure variables listed in the left column simultaneously (mutually adjusted). Very large OR estimates (0.00 to Inf) indicate sparse data or quasi separation and should be interpreted cautiously.</w:t>
            </w:r>
          </w:p>
        </w:tc>
      </w:tr>
    </w:tbl>
    <w:p w14:paraId="40FA0C86" w14:textId="263381C6" w:rsidR="069D7D42" w:rsidRDefault="069D7D42" w:rsidP="069D7D42">
      <w:pPr>
        <w:rPr>
          <w:rFonts w:ascii="Times New Roman" w:eastAsia="Times New Roman" w:hAnsi="Times New Roman" w:cs="Times New Roman"/>
        </w:rPr>
      </w:pPr>
    </w:p>
    <w:p w14:paraId="6D2AE826" w14:textId="5A177A9B" w:rsidR="23EC8B16" w:rsidRDefault="23EC8B16" w:rsidP="069D7D42">
      <w:pPr>
        <w:spacing w:after="0" w:line="240" w:lineRule="auto"/>
        <w:rPr>
          <w:rFonts w:ascii="Times New Roman" w:eastAsia="Times New Roman" w:hAnsi="Times New Roman" w:cs="Times New Roman"/>
          <w:b/>
          <w:bCs/>
          <w:i/>
          <w:iCs/>
          <w:color w:val="000000" w:themeColor="text1"/>
        </w:rPr>
      </w:pPr>
      <w:r w:rsidRPr="069D7D42">
        <w:rPr>
          <w:rFonts w:ascii="Times New Roman" w:eastAsia="Times New Roman" w:hAnsi="Times New Roman" w:cs="Times New Roman"/>
          <w:b/>
          <w:bCs/>
          <w:i/>
          <w:iCs/>
          <w:color w:val="000000" w:themeColor="text1"/>
        </w:rPr>
        <w:lastRenderedPageBreak/>
        <w:t xml:space="preserve">2.6 </w:t>
      </w:r>
      <w:r w:rsidR="2A0CA04F" w:rsidRPr="069D7D42">
        <w:rPr>
          <w:rFonts w:ascii="Times New Roman" w:eastAsia="Times New Roman" w:hAnsi="Times New Roman" w:cs="Times New Roman"/>
          <w:b/>
          <w:bCs/>
          <w:i/>
          <w:iCs/>
          <w:color w:val="000000" w:themeColor="text1"/>
        </w:rPr>
        <w:t>Cox Proportional Hazard Analysis by IgG Positivity at Either Baseline or 6-Month Follow-up</w:t>
      </w:r>
    </w:p>
    <w:p w14:paraId="1554A545" w14:textId="677472C0" w:rsidR="2A0CA04F" w:rsidRDefault="2A0CA04F" w:rsidP="297E3AFF">
      <w:pPr>
        <w:spacing w:before="240" w:after="240" w:line="240" w:lineRule="auto"/>
        <w:rPr>
          <w:rFonts w:ascii="Times New Roman" w:eastAsia="Times New Roman" w:hAnsi="Times New Roman" w:cs="Times New Roman"/>
          <w:color w:val="000000" w:themeColor="text1"/>
        </w:rPr>
      </w:pPr>
      <w:r w:rsidRPr="297E3AFF">
        <w:rPr>
          <w:rFonts w:ascii="Times New Roman" w:eastAsia="Times New Roman" w:hAnsi="Times New Roman" w:cs="Times New Roman"/>
          <w:color w:val="000000" w:themeColor="text1"/>
        </w:rPr>
        <w:t>In Supplementary Table S5, IgG Positivity at Either Baseline or 6-Month Follow-up was associated with a 428% higher hazard of NT-proBNP elevation in the adjusted model (HR 5.28, 95% CI 1.44–19.35; p=0.012). Age was also associated with a higher hazard of NT-proBNP elevation (64% higher per 10-year increase; HR 1.64, 95% CI 1.15–2.35; p=0.007). Several comorbidities additionally showed strong associations with NT-proBNP elevation (notably pre-existing CVD and chronic kidney disease (see Table S</w:t>
      </w:r>
      <w:r w:rsidR="59131055" w:rsidRPr="297E3AFF">
        <w:rPr>
          <w:rFonts w:ascii="Times New Roman" w:eastAsia="Times New Roman" w:hAnsi="Times New Roman" w:cs="Times New Roman"/>
          <w:color w:val="000000" w:themeColor="text1"/>
        </w:rPr>
        <w:t>5</w:t>
      </w:r>
      <w:r w:rsidRPr="297E3AFF">
        <w:rPr>
          <w:rFonts w:ascii="Times New Roman" w:eastAsia="Times New Roman" w:hAnsi="Times New Roman" w:cs="Times New Roman"/>
          <w:color w:val="000000" w:themeColor="text1"/>
        </w:rPr>
        <w:t>).  For CRP, the Black (vs White) race was associated with a 384% higher hazard of elevation in the adjusted model (HR 4.84, 95% CI 1.14–20.61; p=0.033), and cancer was also associated with higher hazard (HR 20.81, 95% CI 2.15–201.67; p=0.009).</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41"/>
        <w:gridCol w:w="1791"/>
        <w:gridCol w:w="1791"/>
        <w:gridCol w:w="1791"/>
        <w:gridCol w:w="1791"/>
      </w:tblGrid>
      <w:tr w:rsidR="069D7D42" w14:paraId="6AD9A13E" w14:textId="77777777" w:rsidTr="297E3AFF">
        <w:trPr>
          <w:trHeight w:val="300"/>
        </w:trPr>
        <w:tc>
          <w:tcPr>
            <w:tcW w:w="8955" w:type="dxa"/>
            <w:gridSpan w:val="5"/>
            <w:tcMar>
              <w:left w:w="105" w:type="dxa"/>
              <w:right w:w="105" w:type="dxa"/>
            </w:tcMar>
          </w:tcPr>
          <w:p w14:paraId="3A10600B" w14:textId="72CE2EBD"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Table S5. Cox Proportional Hazards Analysis for Biomarker Elevation by Follow Up Visit (N = 312) </w:t>
            </w:r>
          </w:p>
        </w:tc>
      </w:tr>
      <w:tr w:rsidR="069D7D42" w14:paraId="5E87BF94" w14:textId="77777777" w:rsidTr="297E3AFF">
        <w:trPr>
          <w:trHeight w:val="300"/>
        </w:trPr>
        <w:tc>
          <w:tcPr>
            <w:tcW w:w="1791" w:type="dxa"/>
            <w:tcMar>
              <w:left w:w="105" w:type="dxa"/>
              <w:right w:w="105" w:type="dxa"/>
            </w:tcMar>
          </w:tcPr>
          <w:p w14:paraId="49B098BA" w14:textId="73B92903"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Exposure Variables</w:t>
            </w:r>
          </w:p>
        </w:tc>
        <w:tc>
          <w:tcPr>
            <w:tcW w:w="1791" w:type="dxa"/>
            <w:tcMar>
              <w:left w:w="105" w:type="dxa"/>
              <w:right w:w="105" w:type="dxa"/>
            </w:tcMar>
          </w:tcPr>
          <w:p w14:paraId="49B5F355" w14:textId="786600B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hs-cTnI &gt; 2.7 ng/L HR (95% CI)</w:t>
            </w:r>
          </w:p>
        </w:tc>
        <w:tc>
          <w:tcPr>
            <w:tcW w:w="1791" w:type="dxa"/>
            <w:tcMar>
              <w:left w:w="105" w:type="dxa"/>
              <w:right w:w="105" w:type="dxa"/>
            </w:tcMar>
          </w:tcPr>
          <w:p w14:paraId="276C8E89" w14:textId="62DEB01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NT-proBNP ≥ 125 pg/mL HR (95% CI)</w:t>
            </w:r>
          </w:p>
        </w:tc>
        <w:tc>
          <w:tcPr>
            <w:tcW w:w="1791" w:type="dxa"/>
            <w:tcMar>
              <w:left w:w="105" w:type="dxa"/>
              <w:right w:w="105" w:type="dxa"/>
            </w:tcMar>
          </w:tcPr>
          <w:p w14:paraId="6165BF2A" w14:textId="32B51C8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Galectin-3 ≥ 18.5 ng/mL HR (95% CI)</w:t>
            </w:r>
          </w:p>
        </w:tc>
        <w:tc>
          <w:tcPr>
            <w:tcW w:w="1791" w:type="dxa"/>
            <w:tcMar>
              <w:left w:w="105" w:type="dxa"/>
              <w:right w:w="105" w:type="dxa"/>
            </w:tcMar>
          </w:tcPr>
          <w:p w14:paraId="3437830C" w14:textId="06DFE8B6"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CRP ≥ 0.9 mg/L HR (95% CI)</w:t>
            </w:r>
          </w:p>
        </w:tc>
      </w:tr>
      <w:tr w:rsidR="069D7D42" w14:paraId="2B33BA8F" w14:textId="77777777" w:rsidTr="297E3AFF">
        <w:trPr>
          <w:trHeight w:val="300"/>
        </w:trPr>
        <w:tc>
          <w:tcPr>
            <w:tcW w:w="1791" w:type="dxa"/>
            <w:tcMar>
              <w:left w:w="105" w:type="dxa"/>
              <w:right w:w="105" w:type="dxa"/>
            </w:tcMar>
          </w:tcPr>
          <w:p w14:paraId="5481A486" w14:textId="62976074"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Unadjusted Models</w:t>
            </w:r>
            <w:r w:rsidRPr="069D7D42">
              <w:rPr>
                <w:rFonts w:ascii="Arial" w:eastAsia="Arial" w:hAnsi="Arial" w:cs="Arial"/>
                <w:color w:val="000000" w:themeColor="text1"/>
                <w:sz w:val="18"/>
                <w:szCs w:val="18"/>
              </w:rPr>
              <w:t>*</w:t>
            </w:r>
          </w:p>
        </w:tc>
        <w:tc>
          <w:tcPr>
            <w:tcW w:w="1791" w:type="dxa"/>
            <w:tcMar>
              <w:left w:w="105" w:type="dxa"/>
              <w:right w:w="105" w:type="dxa"/>
            </w:tcMar>
          </w:tcPr>
          <w:p w14:paraId="54E46B03" w14:textId="0031034A"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18AFA4E2" w14:textId="4D508792"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5EF22935" w14:textId="15E81A98"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31CCCD3F" w14:textId="142EB050" w:rsidR="069D7D42" w:rsidRDefault="069D7D42" w:rsidP="069D7D42">
            <w:pPr>
              <w:rPr>
                <w:rFonts w:ascii="Arial" w:eastAsia="Arial" w:hAnsi="Arial" w:cs="Arial"/>
                <w:color w:val="000000" w:themeColor="text1"/>
                <w:sz w:val="18"/>
                <w:szCs w:val="18"/>
              </w:rPr>
            </w:pPr>
          </w:p>
        </w:tc>
      </w:tr>
      <w:tr w:rsidR="069D7D42" w14:paraId="23C86F8F" w14:textId="77777777" w:rsidTr="297E3AFF">
        <w:trPr>
          <w:trHeight w:val="300"/>
        </w:trPr>
        <w:tc>
          <w:tcPr>
            <w:tcW w:w="1791" w:type="dxa"/>
            <w:tcMar>
              <w:left w:w="105" w:type="dxa"/>
              <w:right w:w="105" w:type="dxa"/>
            </w:tcMar>
          </w:tcPr>
          <w:p w14:paraId="6C7BDFF4" w14:textId="21F1D00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COVID-19 Positive*</w:t>
            </w:r>
          </w:p>
        </w:tc>
        <w:tc>
          <w:tcPr>
            <w:tcW w:w="1791" w:type="dxa"/>
            <w:tcMar>
              <w:left w:w="105" w:type="dxa"/>
              <w:right w:w="105" w:type="dxa"/>
            </w:tcMar>
          </w:tcPr>
          <w:p w14:paraId="7F90F265" w14:textId="2130CBF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0.93 (0.33–2.61), p=0.888</w:t>
            </w:r>
          </w:p>
        </w:tc>
        <w:tc>
          <w:tcPr>
            <w:tcW w:w="1791" w:type="dxa"/>
            <w:tcMar>
              <w:left w:w="105" w:type="dxa"/>
              <w:right w:w="105" w:type="dxa"/>
            </w:tcMar>
          </w:tcPr>
          <w:p w14:paraId="3AAAE891" w14:textId="21EC753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2.48 (0.69–8.89), p=0.163</w:t>
            </w:r>
          </w:p>
        </w:tc>
        <w:tc>
          <w:tcPr>
            <w:tcW w:w="1791" w:type="dxa"/>
            <w:tcMar>
              <w:left w:w="105" w:type="dxa"/>
              <w:right w:w="105" w:type="dxa"/>
            </w:tcMar>
          </w:tcPr>
          <w:p w14:paraId="6A925F5D" w14:textId="15EF614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2.56 (0.94–6.94), p=0.065</w:t>
            </w:r>
          </w:p>
        </w:tc>
        <w:tc>
          <w:tcPr>
            <w:tcW w:w="1791" w:type="dxa"/>
            <w:tcMar>
              <w:left w:w="105" w:type="dxa"/>
              <w:right w:w="105" w:type="dxa"/>
            </w:tcMar>
          </w:tcPr>
          <w:p w14:paraId="16CE4BC6" w14:textId="25EC93E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0.48 (0.06–3.60), p=0.471</w:t>
            </w:r>
          </w:p>
        </w:tc>
      </w:tr>
      <w:tr w:rsidR="069D7D42" w14:paraId="534C1BBD" w14:textId="77777777" w:rsidTr="297E3AFF">
        <w:trPr>
          <w:trHeight w:val="300"/>
        </w:trPr>
        <w:tc>
          <w:tcPr>
            <w:tcW w:w="1791" w:type="dxa"/>
            <w:tcMar>
              <w:left w:w="105" w:type="dxa"/>
              <w:right w:w="105" w:type="dxa"/>
            </w:tcMar>
          </w:tcPr>
          <w:p w14:paraId="045645B1" w14:textId="6E5ED62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(per 10-year increase)</w:t>
            </w:r>
          </w:p>
        </w:tc>
        <w:tc>
          <w:tcPr>
            <w:tcW w:w="1791" w:type="dxa"/>
            <w:tcMar>
              <w:left w:w="105" w:type="dxa"/>
              <w:right w:w="105" w:type="dxa"/>
            </w:tcMar>
          </w:tcPr>
          <w:p w14:paraId="5101BE14" w14:textId="5B77DAB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1.21 (0.99–1.47), p=0.060</w:t>
            </w:r>
          </w:p>
        </w:tc>
        <w:tc>
          <w:tcPr>
            <w:tcW w:w="1791" w:type="dxa"/>
            <w:tcMar>
              <w:left w:w="105" w:type="dxa"/>
              <w:right w:w="105" w:type="dxa"/>
            </w:tcMar>
          </w:tcPr>
          <w:p w14:paraId="011E9DE8" w14:textId="12092A57"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1.61 (1.09–2.38), p=0.017</w:t>
            </w:r>
          </w:p>
        </w:tc>
        <w:tc>
          <w:tcPr>
            <w:tcW w:w="1791" w:type="dxa"/>
            <w:tcMar>
              <w:left w:w="105" w:type="dxa"/>
              <w:right w:w="105" w:type="dxa"/>
            </w:tcMar>
          </w:tcPr>
          <w:p w14:paraId="265625ED" w14:textId="517BF59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1.34 (1.02–1.76), p=0.039</w:t>
            </w:r>
          </w:p>
        </w:tc>
        <w:tc>
          <w:tcPr>
            <w:tcW w:w="1791" w:type="dxa"/>
            <w:tcMar>
              <w:left w:w="105" w:type="dxa"/>
              <w:right w:w="105" w:type="dxa"/>
            </w:tcMar>
          </w:tcPr>
          <w:p w14:paraId="026DBAA0" w14:textId="178BC47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1.08 (0.82–1.41), p=0.584</w:t>
            </w:r>
          </w:p>
        </w:tc>
      </w:tr>
      <w:tr w:rsidR="069D7D42" w14:paraId="24EEBDEA" w14:textId="77777777" w:rsidTr="297E3AFF">
        <w:trPr>
          <w:trHeight w:val="300"/>
        </w:trPr>
        <w:tc>
          <w:tcPr>
            <w:tcW w:w="1791" w:type="dxa"/>
            <w:tcMar>
              <w:left w:w="105" w:type="dxa"/>
              <w:right w:w="105" w:type="dxa"/>
            </w:tcMar>
          </w:tcPr>
          <w:p w14:paraId="4DE3B2DC" w14:textId="4B0ADEB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sex</w:t>
            </w:r>
          </w:p>
        </w:tc>
        <w:tc>
          <w:tcPr>
            <w:tcW w:w="1791" w:type="dxa"/>
            <w:tcMar>
              <w:left w:w="105" w:type="dxa"/>
              <w:right w:w="105" w:type="dxa"/>
            </w:tcMar>
          </w:tcPr>
          <w:p w14:paraId="31600D85" w14:textId="5439E67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0.87 (0.45–1.68), p=0.686</w:t>
            </w:r>
          </w:p>
        </w:tc>
        <w:tc>
          <w:tcPr>
            <w:tcW w:w="1791" w:type="dxa"/>
            <w:tcMar>
              <w:left w:w="105" w:type="dxa"/>
              <w:right w:w="105" w:type="dxa"/>
            </w:tcMar>
          </w:tcPr>
          <w:p w14:paraId="6A70053C" w14:textId="7B2E54F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1.35 (0.42–4.29), p=0.615</w:t>
            </w:r>
          </w:p>
        </w:tc>
        <w:tc>
          <w:tcPr>
            <w:tcW w:w="1791" w:type="dxa"/>
            <w:tcMar>
              <w:left w:w="105" w:type="dxa"/>
              <w:right w:w="105" w:type="dxa"/>
            </w:tcMar>
          </w:tcPr>
          <w:p w14:paraId="4DCD2022" w14:textId="6507B3B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1.49 (0.58–3.81), p=0.404</w:t>
            </w:r>
          </w:p>
        </w:tc>
        <w:tc>
          <w:tcPr>
            <w:tcW w:w="1791" w:type="dxa"/>
            <w:tcMar>
              <w:left w:w="105" w:type="dxa"/>
              <w:right w:w="105" w:type="dxa"/>
            </w:tcMar>
          </w:tcPr>
          <w:p w14:paraId="3862C726" w14:textId="13C3198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0.68 (0.26–1.82), p=0.447</w:t>
            </w:r>
          </w:p>
        </w:tc>
      </w:tr>
      <w:tr w:rsidR="069D7D42" w14:paraId="443AD9A9" w14:textId="77777777" w:rsidTr="297E3AFF">
        <w:trPr>
          <w:trHeight w:val="300"/>
        </w:trPr>
        <w:tc>
          <w:tcPr>
            <w:tcW w:w="1791" w:type="dxa"/>
            <w:tcMar>
              <w:left w:w="105" w:type="dxa"/>
              <w:right w:w="105" w:type="dxa"/>
            </w:tcMar>
          </w:tcPr>
          <w:p w14:paraId="60F9F56C" w14:textId="6668000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Black race (vs White)</w:t>
            </w:r>
          </w:p>
        </w:tc>
        <w:tc>
          <w:tcPr>
            <w:tcW w:w="1791" w:type="dxa"/>
            <w:tcMar>
              <w:left w:w="105" w:type="dxa"/>
              <w:right w:w="105" w:type="dxa"/>
            </w:tcMar>
          </w:tcPr>
          <w:p w14:paraId="26184EDE" w14:textId="39227A6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1.36 (0.71–2.61), p=0.358</w:t>
            </w:r>
          </w:p>
        </w:tc>
        <w:tc>
          <w:tcPr>
            <w:tcW w:w="1791" w:type="dxa"/>
            <w:tcMar>
              <w:left w:w="105" w:type="dxa"/>
              <w:right w:w="105" w:type="dxa"/>
            </w:tcMar>
          </w:tcPr>
          <w:p w14:paraId="05AB3732" w14:textId="62F551C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0.97 (0.32–2.89), p=0.955</w:t>
            </w:r>
          </w:p>
        </w:tc>
        <w:tc>
          <w:tcPr>
            <w:tcW w:w="1791" w:type="dxa"/>
            <w:tcMar>
              <w:left w:w="105" w:type="dxa"/>
              <w:right w:w="105" w:type="dxa"/>
            </w:tcMar>
          </w:tcPr>
          <w:p w14:paraId="435317D4" w14:textId="633AD9F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1.10 (0.46–2.63), p=0.824</w:t>
            </w:r>
          </w:p>
        </w:tc>
        <w:tc>
          <w:tcPr>
            <w:tcW w:w="1791" w:type="dxa"/>
            <w:tcMar>
              <w:left w:w="105" w:type="dxa"/>
              <w:right w:w="105" w:type="dxa"/>
            </w:tcMar>
          </w:tcPr>
          <w:p w14:paraId="612753F2" w14:textId="58AE96D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1.98 (0.72–5.46), p=0.185</w:t>
            </w:r>
          </w:p>
        </w:tc>
      </w:tr>
      <w:tr w:rsidR="069D7D42" w14:paraId="49D55B9B" w14:textId="77777777" w:rsidTr="297E3AFF">
        <w:trPr>
          <w:trHeight w:val="300"/>
        </w:trPr>
        <w:tc>
          <w:tcPr>
            <w:tcW w:w="1791" w:type="dxa"/>
            <w:tcMar>
              <w:left w:w="105" w:type="dxa"/>
              <w:right w:w="105" w:type="dxa"/>
            </w:tcMar>
          </w:tcPr>
          <w:p w14:paraId="0E629627" w14:textId="6DD4FD1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w:t>
            </w:r>
          </w:p>
        </w:tc>
        <w:tc>
          <w:tcPr>
            <w:tcW w:w="1791" w:type="dxa"/>
            <w:tcMar>
              <w:left w:w="105" w:type="dxa"/>
              <w:right w:w="105" w:type="dxa"/>
            </w:tcMar>
          </w:tcPr>
          <w:p w14:paraId="7F565CCB" w14:textId="0B97DC7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1.03 (1.00–1.07), p=0.084</w:t>
            </w:r>
          </w:p>
        </w:tc>
        <w:tc>
          <w:tcPr>
            <w:tcW w:w="1791" w:type="dxa"/>
            <w:tcMar>
              <w:left w:w="105" w:type="dxa"/>
              <w:right w:w="105" w:type="dxa"/>
            </w:tcMar>
          </w:tcPr>
          <w:p w14:paraId="37300DD6" w14:textId="4AE7A8D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1.05 (0.99–1.12), p=0.097</w:t>
            </w:r>
          </w:p>
        </w:tc>
        <w:tc>
          <w:tcPr>
            <w:tcW w:w="1791" w:type="dxa"/>
            <w:tcMar>
              <w:left w:w="105" w:type="dxa"/>
              <w:right w:w="105" w:type="dxa"/>
            </w:tcMar>
          </w:tcPr>
          <w:p w14:paraId="2491FC2E" w14:textId="20EE4CE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0.99 (0.93–1.06), p=0.812</w:t>
            </w:r>
          </w:p>
        </w:tc>
        <w:tc>
          <w:tcPr>
            <w:tcW w:w="1791" w:type="dxa"/>
            <w:tcMar>
              <w:left w:w="105" w:type="dxa"/>
              <w:right w:w="105" w:type="dxa"/>
            </w:tcMar>
          </w:tcPr>
          <w:p w14:paraId="258D233E" w14:textId="699BCD2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1.10 (1.00–1.22), p=0.058</w:t>
            </w:r>
          </w:p>
        </w:tc>
      </w:tr>
      <w:tr w:rsidR="069D7D42" w14:paraId="06A856FF" w14:textId="77777777" w:rsidTr="297E3AFF">
        <w:trPr>
          <w:trHeight w:val="300"/>
        </w:trPr>
        <w:tc>
          <w:tcPr>
            <w:tcW w:w="1791" w:type="dxa"/>
            <w:tcMar>
              <w:left w:w="105" w:type="dxa"/>
              <w:right w:w="105" w:type="dxa"/>
            </w:tcMar>
          </w:tcPr>
          <w:p w14:paraId="4BD29075" w14:textId="3070097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Pre-existing CVD*</w:t>
            </w:r>
          </w:p>
        </w:tc>
        <w:tc>
          <w:tcPr>
            <w:tcW w:w="1791" w:type="dxa"/>
            <w:tcMar>
              <w:left w:w="105" w:type="dxa"/>
              <w:right w:w="105" w:type="dxa"/>
            </w:tcMar>
          </w:tcPr>
          <w:p w14:paraId="32B936F8" w14:textId="6FF929C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2.46 (0.76–8.01), p=0.135</w:t>
            </w:r>
          </w:p>
        </w:tc>
        <w:tc>
          <w:tcPr>
            <w:tcW w:w="1791" w:type="dxa"/>
            <w:tcMar>
              <w:left w:w="105" w:type="dxa"/>
              <w:right w:w="105" w:type="dxa"/>
            </w:tcMar>
          </w:tcPr>
          <w:p w14:paraId="07C4751A" w14:textId="0A0FF495"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8.63 (2.37–31.41), p=0.001</w:t>
            </w:r>
          </w:p>
        </w:tc>
        <w:tc>
          <w:tcPr>
            <w:tcW w:w="1791" w:type="dxa"/>
            <w:tcMar>
              <w:left w:w="105" w:type="dxa"/>
              <w:right w:w="105" w:type="dxa"/>
            </w:tcMar>
          </w:tcPr>
          <w:p w14:paraId="4DBB06C9" w14:textId="35821BD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1.15 (0.15–8.60), p=0.889</w:t>
            </w:r>
          </w:p>
        </w:tc>
        <w:tc>
          <w:tcPr>
            <w:tcW w:w="1791" w:type="dxa"/>
            <w:tcMar>
              <w:left w:w="105" w:type="dxa"/>
              <w:right w:w="105" w:type="dxa"/>
            </w:tcMar>
          </w:tcPr>
          <w:p w14:paraId="73718348" w14:textId="72566CB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r>
      <w:tr w:rsidR="069D7D42" w14:paraId="3A6407FD" w14:textId="77777777" w:rsidTr="297E3AFF">
        <w:trPr>
          <w:trHeight w:val="300"/>
        </w:trPr>
        <w:tc>
          <w:tcPr>
            <w:tcW w:w="1791" w:type="dxa"/>
            <w:tcMar>
              <w:left w:w="105" w:type="dxa"/>
              <w:right w:w="105" w:type="dxa"/>
            </w:tcMar>
          </w:tcPr>
          <w:p w14:paraId="2C2EB8E5" w14:textId="0EABFC2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Hypertension</w:t>
            </w:r>
          </w:p>
        </w:tc>
        <w:tc>
          <w:tcPr>
            <w:tcW w:w="1791" w:type="dxa"/>
            <w:tcMar>
              <w:left w:w="105" w:type="dxa"/>
              <w:right w:w="105" w:type="dxa"/>
            </w:tcMar>
          </w:tcPr>
          <w:p w14:paraId="0C2A9567" w14:textId="5CD9420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1.33 (0.64–2.75), p=0.440</w:t>
            </w:r>
          </w:p>
        </w:tc>
        <w:tc>
          <w:tcPr>
            <w:tcW w:w="1791" w:type="dxa"/>
            <w:tcMar>
              <w:left w:w="105" w:type="dxa"/>
              <w:right w:w="105" w:type="dxa"/>
            </w:tcMar>
          </w:tcPr>
          <w:p w14:paraId="11307676" w14:textId="3E9B0F4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3.16 (1.10–9.12), p=0.033</w:t>
            </w:r>
          </w:p>
        </w:tc>
        <w:tc>
          <w:tcPr>
            <w:tcW w:w="1791" w:type="dxa"/>
            <w:tcMar>
              <w:left w:w="105" w:type="dxa"/>
              <w:right w:w="105" w:type="dxa"/>
            </w:tcMar>
          </w:tcPr>
          <w:p w14:paraId="6AB3BA2D" w14:textId="07F05F4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2.02 (0.84–4.87), p=0.118</w:t>
            </w:r>
          </w:p>
        </w:tc>
        <w:tc>
          <w:tcPr>
            <w:tcW w:w="1791" w:type="dxa"/>
            <w:tcMar>
              <w:left w:w="105" w:type="dxa"/>
              <w:right w:w="105" w:type="dxa"/>
            </w:tcMar>
          </w:tcPr>
          <w:p w14:paraId="16ABC824" w14:textId="2D42538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0.63 (0.18–2.20), p=0.466</w:t>
            </w:r>
          </w:p>
        </w:tc>
      </w:tr>
      <w:tr w:rsidR="069D7D42" w14:paraId="280D4EEA" w14:textId="77777777" w:rsidTr="297E3AFF">
        <w:trPr>
          <w:trHeight w:val="300"/>
        </w:trPr>
        <w:tc>
          <w:tcPr>
            <w:tcW w:w="1791" w:type="dxa"/>
            <w:tcMar>
              <w:left w:w="105" w:type="dxa"/>
              <w:right w:w="105" w:type="dxa"/>
            </w:tcMar>
          </w:tcPr>
          <w:p w14:paraId="09B8E81D" w14:textId="6A5D7FA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w:t>
            </w:r>
          </w:p>
        </w:tc>
        <w:tc>
          <w:tcPr>
            <w:tcW w:w="1791" w:type="dxa"/>
            <w:tcMar>
              <w:left w:w="105" w:type="dxa"/>
              <w:right w:w="105" w:type="dxa"/>
            </w:tcMar>
          </w:tcPr>
          <w:p w14:paraId="6A528F19" w14:textId="0BE4DD7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1.40 (0.50–3.93), p=0.527</w:t>
            </w:r>
          </w:p>
        </w:tc>
        <w:tc>
          <w:tcPr>
            <w:tcW w:w="1791" w:type="dxa"/>
            <w:tcMar>
              <w:left w:w="105" w:type="dxa"/>
              <w:right w:w="105" w:type="dxa"/>
            </w:tcMar>
          </w:tcPr>
          <w:p w14:paraId="7B7C688B" w14:textId="4121717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1.60 (0.35–7.20), p=0.543</w:t>
            </w:r>
          </w:p>
        </w:tc>
        <w:tc>
          <w:tcPr>
            <w:tcW w:w="1791" w:type="dxa"/>
            <w:tcMar>
              <w:left w:w="105" w:type="dxa"/>
              <w:right w:w="105" w:type="dxa"/>
            </w:tcMar>
          </w:tcPr>
          <w:p w14:paraId="723EFCCE" w14:textId="0F1DFB3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2.05 (0.60–7.00), p=0.252</w:t>
            </w:r>
          </w:p>
        </w:tc>
        <w:tc>
          <w:tcPr>
            <w:tcW w:w="1791" w:type="dxa"/>
            <w:tcMar>
              <w:left w:w="105" w:type="dxa"/>
              <w:right w:w="105" w:type="dxa"/>
            </w:tcMar>
          </w:tcPr>
          <w:p w14:paraId="0838AE36" w14:textId="2FA6CB8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r>
      <w:tr w:rsidR="069D7D42" w14:paraId="0CBDE0C2" w14:textId="77777777" w:rsidTr="297E3AFF">
        <w:trPr>
          <w:trHeight w:val="300"/>
        </w:trPr>
        <w:tc>
          <w:tcPr>
            <w:tcW w:w="1791" w:type="dxa"/>
            <w:tcMar>
              <w:left w:w="105" w:type="dxa"/>
              <w:right w:w="105" w:type="dxa"/>
            </w:tcMar>
          </w:tcPr>
          <w:p w14:paraId="71609C14" w14:textId="7506334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w:t>
            </w:r>
          </w:p>
        </w:tc>
        <w:tc>
          <w:tcPr>
            <w:tcW w:w="1791" w:type="dxa"/>
            <w:tcMar>
              <w:left w:w="105" w:type="dxa"/>
              <w:right w:w="105" w:type="dxa"/>
            </w:tcMar>
          </w:tcPr>
          <w:p w14:paraId="193E9F79" w14:textId="08FA5F5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1.86 (0.45–7.74), p=0.392</w:t>
            </w:r>
          </w:p>
        </w:tc>
        <w:tc>
          <w:tcPr>
            <w:tcW w:w="1791" w:type="dxa"/>
            <w:tcMar>
              <w:left w:w="105" w:type="dxa"/>
              <w:right w:w="105" w:type="dxa"/>
            </w:tcMar>
          </w:tcPr>
          <w:p w14:paraId="44C054A2" w14:textId="5A351D5D"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8.73 (2.40–31.81), p=0.001</w:t>
            </w:r>
          </w:p>
        </w:tc>
        <w:tc>
          <w:tcPr>
            <w:tcW w:w="1791" w:type="dxa"/>
            <w:tcMar>
              <w:left w:w="105" w:type="dxa"/>
              <w:right w:w="105" w:type="dxa"/>
            </w:tcMar>
          </w:tcPr>
          <w:p w14:paraId="3B07B429" w14:textId="6D756DD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p=0.997</w:t>
            </w:r>
          </w:p>
        </w:tc>
        <w:tc>
          <w:tcPr>
            <w:tcW w:w="1791" w:type="dxa"/>
            <w:tcMar>
              <w:left w:w="105" w:type="dxa"/>
              <w:right w:w="105" w:type="dxa"/>
            </w:tcMar>
          </w:tcPr>
          <w:p w14:paraId="563A6AC3" w14:textId="5F66EF9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2.77 (0.37–20.97), p=0.325</w:t>
            </w:r>
          </w:p>
        </w:tc>
      </w:tr>
      <w:tr w:rsidR="069D7D42" w14:paraId="7F509B57" w14:textId="77777777" w:rsidTr="297E3AFF">
        <w:trPr>
          <w:trHeight w:val="300"/>
        </w:trPr>
        <w:tc>
          <w:tcPr>
            <w:tcW w:w="1791" w:type="dxa"/>
            <w:tcMar>
              <w:left w:w="105" w:type="dxa"/>
              <w:right w:w="105" w:type="dxa"/>
            </w:tcMar>
          </w:tcPr>
          <w:p w14:paraId="7BD9A122" w14:textId="719A147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w:t>
            </w:r>
          </w:p>
        </w:tc>
        <w:tc>
          <w:tcPr>
            <w:tcW w:w="1791" w:type="dxa"/>
            <w:tcMar>
              <w:left w:w="105" w:type="dxa"/>
              <w:right w:w="105" w:type="dxa"/>
            </w:tcMar>
          </w:tcPr>
          <w:p w14:paraId="30D3D9F6" w14:textId="78007D6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5.85 (1.39–24.51), p=0.016</w:t>
            </w:r>
          </w:p>
        </w:tc>
        <w:tc>
          <w:tcPr>
            <w:tcW w:w="1791" w:type="dxa"/>
            <w:tcMar>
              <w:left w:w="105" w:type="dxa"/>
              <w:right w:w="105" w:type="dxa"/>
            </w:tcMar>
          </w:tcPr>
          <w:p w14:paraId="009612AE" w14:textId="02518E99"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9.01 (1.17–69.46), p=0.035</w:t>
            </w:r>
          </w:p>
        </w:tc>
        <w:tc>
          <w:tcPr>
            <w:tcW w:w="1791" w:type="dxa"/>
            <w:tcMar>
              <w:left w:w="105" w:type="dxa"/>
              <w:right w:w="105" w:type="dxa"/>
            </w:tcMar>
          </w:tcPr>
          <w:p w14:paraId="01137F6E" w14:textId="16E9D5A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3.05 (0.41–22.73), p=0.277</w:t>
            </w:r>
          </w:p>
        </w:tc>
        <w:tc>
          <w:tcPr>
            <w:tcW w:w="1791" w:type="dxa"/>
            <w:tcMar>
              <w:left w:w="105" w:type="dxa"/>
              <w:right w:w="105" w:type="dxa"/>
            </w:tcMar>
          </w:tcPr>
          <w:p w14:paraId="054EE270" w14:textId="6CFCA7E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NA (NA–NA), p=NA</w:t>
            </w:r>
          </w:p>
        </w:tc>
      </w:tr>
      <w:tr w:rsidR="069D7D42" w14:paraId="3514727D" w14:textId="77777777" w:rsidTr="297E3AFF">
        <w:trPr>
          <w:trHeight w:val="300"/>
        </w:trPr>
        <w:tc>
          <w:tcPr>
            <w:tcW w:w="1791" w:type="dxa"/>
            <w:tcMar>
              <w:left w:w="105" w:type="dxa"/>
              <w:right w:w="105" w:type="dxa"/>
            </w:tcMar>
          </w:tcPr>
          <w:p w14:paraId="21FAE09B" w14:textId="7553ACA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Immunocompromised state</w:t>
            </w:r>
          </w:p>
        </w:tc>
        <w:tc>
          <w:tcPr>
            <w:tcW w:w="1791" w:type="dxa"/>
            <w:tcMar>
              <w:left w:w="105" w:type="dxa"/>
              <w:right w:w="105" w:type="dxa"/>
            </w:tcMar>
          </w:tcPr>
          <w:p w14:paraId="117886C3" w14:textId="481B62A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1.88 (0.45–7.81), p=0.385</w:t>
            </w:r>
          </w:p>
        </w:tc>
        <w:tc>
          <w:tcPr>
            <w:tcW w:w="1791" w:type="dxa"/>
            <w:tcMar>
              <w:left w:w="105" w:type="dxa"/>
              <w:right w:w="105" w:type="dxa"/>
            </w:tcMar>
          </w:tcPr>
          <w:p w14:paraId="3F14256A" w14:textId="0E1BD47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c>
          <w:tcPr>
            <w:tcW w:w="1791" w:type="dxa"/>
            <w:tcMar>
              <w:left w:w="105" w:type="dxa"/>
              <w:right w:w="105" w:type="dxa"/>
            </w:tcMar>
          </w:tcPr>
          <w:p w14:paraId="342BCFB7" w14:textId="0A38613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1.70 (0.23–12.65), p=0.605</w:t>
            </w:r>
          </w:p>
        </w:tc>
        <w:tc>
          <w:tcPr>
            <w:tcW w:w="1791" w:type="dxa"/>
            <w:tcMar>
              <w:left w:w="105" w:type="dxa"/>
              <w:right w:w="105" w:type="dxa"/>
            </w:tcMar>
          </w:tcPr>
          <w:p w14:paraId="09A6C730" w14:textId="7F05F4D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2.85 (0.38–21.63), p=0.310</w:t>
            </w:r>
          </w:p>
        </w:tc>
      </w:tr>
      <w:tr w:rsidR="069D7D42" w14:paraId="5B0BFB24" w14:textId="77777777" w:rsidTr="297E3AFF">
        <w:trPr>
          <w:trHeight w:val="300"/>
        </w:trPr>
        <w:tc>
          <w:tcPr>
            <w:tcW w:w="1791" w:type="dxa"/>
            <w:tcMar>
              <w:left w:w="105" w:type="dxa"/>
              <w:right w:w="105" w:type="dxa"/>
            </w:tcMar>
          </w:tcPr>
          <w:p w14:paraId="7965E683" w14:textId="4CE071C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w:t>
            </w:r>
          </w:p>
        </w:tc>
        <w:tc>
          <w:tcPr>
            <w:tcW w:w="1791" w:type="dxa"/>
            <w:tcMar>
              <w:left w:w="105" w:type="dxa"/>
              <w:right w:w="105" w:type="dxa"/>
            </w:tcMar>
          </w:tcPr>
          <w:p w14:paraId="1748BDB2" w14:textId="730AFFFA"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p=0.997</w:t>
            </w:r>
          </w:p>
        </w:tc>
        <w:tc>
          <w:tcPr>
            <w:tcW w:w="1791" w:type="dxa"/>
            <w:tcMar>
              <w:left w:w="105" w:type="dxa"/>
              <w:right w:w="105" w:type="dxa"/>
            </w:tcMar>
          </w:tcPr>
          <w:p w14:paraId="10E816C8" w14:textId="392E83A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3.02 (0.39–23.25), p=0.288</w:t>
            </w:r>
          </w:p>
        </w:tc>
        <w:tc>
          <w:tcPr>
            <w:tcW w:w="1791" w:type="dxa"/>
            <w:tcMar>
              <w:left w:w="105" w:type="dxa"/>
              <w:right w:w="105" w:type="dxa"/>
            </w:tcMar>
          </w:tcPr>
          <w:p w14:paraId="5D44A501" w14:textId="7002007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p=0.997</w:t>
            </w:r>
          </w:p>
        </w:tc>
        <w:tc>
          <w:tcPr>
            <w:tcW w:w="1791" w:type="dxa"/>
            <w:tcMar>
              <w:left w:w="105" w:type="dxa"/>
              <w:right w:w="105" w:type="dxa"/>
            </w:tcMar>
          </w:tcPr>
          <w:p w14:paraId="29B57A92" w14:textId="18FB2CF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8.68 (1.13–66.77), p=0.038</w:t>
            </w:r>
          </w:p>
        </w:tc>
      </w:tr>
      <w:tr w:rsidR="069D7D42" w14:paraId="060D7841" w14:textId="77777777" w:rsidTr="297E3AFF">
        <w:trPr>
          <w:trHeight w:val="300"/>
        </w:trPr>
        <w:tc>
          <w:tcPr>
            <w:tcW w:w="1791" w:type="dxa"/>
            <w:tcMar>
              <w:left w:w="105" w:type="dxa"/>
              <w:right w:w="105" w:type="dxa"/>
            </w:tcMar>
          </w:tcPr>
          <w:p w14:paraId="274B2231" w14:textId="684D16C3"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Adjusted Models§</w:t>
            </w:r>
          </w:p>
        </w:tc>
        <w:tc>
          <w:tcPr>
            <w:tcW w:w="1791" w:type="dxa"/>
            <w:tcMar>
              <w:left w:w="105" w:type="dxa"/>
              <w:right w:w="105" w:type="dxa"/>
            </w:tcMar>
          </w:tcPr>
          <w:p w14:paraId="6DFAE9F9" w14:textId="0DAD1165"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3DCFBA70" w14:textId="7297343D"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5A046187" w14:textId="5D426125" w:rsidR="069D7D42" w:rsidRDefault="069D7D42" w:rsidP="069D7D42">
            <w:pPr>
              <w:rPr>
                <w:rFonts w:ascii="Arial" w:eastAsia="Arial" w:hAnsi="Arial" w:cs="Arial"/>
                <w:color w:val="000000" w:themeColor="text1"/>
                <w:sz w:val="18"/>
                <w:szCs w:val="18"/>
              </w:rPr>
            </w:pPr>
          </w:p>
        </w:tc>
        <w:tc>
          <w:tcPr>
            <w:tcW w:w="1791" w:type="dxa"/>
            <w:tcMar>
              <w:left w:w="105" w:type="dxa"/>
              <w:right w:w="105" w:type="dxa"/>
            </w:tcMar>
          </w:tcPr>
          <w:p w14:paraId="4C240AC6" w14:textId="63FD3A07" w:rsidR="069D7D42" w:rsidRDefault="069D7D42" w:rsidP="069D7D42">
            <w:pPr>
              <w:rPr>
                <w:rFonts w:ascii="Arial" w:eastAsia="Arial" w:hAnsi="Arial" w:cs="Arial"/>
                <w:color w:val="000000" w:themeColor="text1"/>
                <w:sz w:val="18"/>
                <w:szCs w:val="18"/>
              </w:rPr>
            </w:pPr>
          </w:p>
        </w:tc>
      </w:tr>
      <w:tr w:rsidR="069D7D42" w14:paraId="03446871" w14:textId="77777777" w:rsidTr="297E3AFF">
        <w:trPr>
          <w:trHeight w:val="300"/>
        </w:trPr>
        <w:tc>
          <w:tcPr>
            <w:tcW w:w="1791" w:type="dxa"/>
            <w:tcMar>
              <w:left w:w="105" w:type="dxa"/>
              <w:right w:w="105" w:type="dxa"/>
            </w:tcMar>
          </w:tcPr>
          <w:p w14:paraId="522D6667" w14:textId="7207DE9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COVID-19 Positive*</w:t>
            </w:r>
          </w:p>
        </w:tc>
        <w:tc>
          <w:tcPr>
            <w:tcW w:w="1791" w:type="dxa"/>
            <w:tcMar>
              <w:left w:w="105" w:type="dxa"/>
              <w:right w:w="105" w:type="dxa"/>
            </w:tcMar>
          </w:tcPr>
          <w:p w14:paraId="7FB4629A" w14:textId="4FBC38D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0.78 (0.23–2.64), p=0.689</w:t>
            </w:r>
          </w:p>
        </w:tc>
        <w:tc>
          <w:tcPr>
            <w:tcW w:w="1791" w:type="dxa"/>
            <w:tcMar>
              <w:left w:w="105" w:type="dxa"/>
              <w:right w:w="105" w:type="dxa"/>
            </w:tcMar>
          </w:tcPr>
          <w:p w14:paraId="68A3235D" w14:textId="40962153"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5.28 (1.44–19.35), p=0.012</w:t>
            </w:r>
          </w:p>
        </w:tc>
        <w:tc>
          <w:tcPr>
            <w:tcW w:w="1791" w:type="dxa"/>
            <w:tcMar>
              <w:left w:w="105" w:type="dxa"/>
              <w:right w:w="105" w:type="dxa"/>
            </w:tcMar>
          </w:tcPr>
          <w:p w14:paraId="642109CD" w14:textId="080DD49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1.83 (0.55–6.10), p=0.327</w:t>
            </w:r>
          </w:p>
        </w:tc>
        <w:tc>
          <w:tcPr>
            <w:tcW w:w="1791" w:type="dxa"/>
            <w:tcMar>
              <w:left w:w="105" w:type="dxa"/>
              <w:right w:w="105" w:type="dxa"/>
            </w:tcMar>
          </w:tcPr>
          <w:p w14:paraId="2ADB877E" w14:textId="4316F6C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0.27 (0.03–2.39), p=0.241</w:t>
            </w:r>
          </w:p>
        </w:tc>
      </w:tr>
      <w:tr w:rsidR="069D7D42" w14:paraId="75EB4F33" w14:textId="77777777" w:rsidTr="297E3AFF">
        <w:trPr>
          <w:trHeight w:val="300"/>
        </w:trPr>
        <w:tc>
          <w:tcPr>
            <w:tcW w:w="1791" w:type="dxa"/>
            <w:tcMar>
              <w:left w:w="105" w:type="dxa"/>
              <w:right w:w="105" w:type="dxa"/>
            </w:tcMar>
          </w:tcPr>
          <w:p w14:paraId="3BA97747" w14:textId="70C6EC4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Age (per 10-year increase)</w:t>
            </w:r>
          </w:p>
        </w:tc>
        <w:tc>
          <w:tcPr>
            <w:tcW w:w="1791" w:type="dxa"/>
            <w:tcMar>
              <w:left w:w="105" w:type="dxa"/>
              <w:right w:w="105" w:type="dxa"/>
            </w:tcMar>
          </w:tcPr>
          <w:p w14:paraId="7B383BCF" w14:textId="7181EAF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1.25 (0.97–1.61), p=0.086</w:t>
            </w:r>
          </w:p>
        </w:tc>
        <w:tc>
          <w:tcPr>
            <w:tcW w:w="1791" w:type="dxa"/>
            <w:tcMar>
              <w:left w:w="105" w:type="dxa"/>
              <w:right w:w="105" w:type="dxa"/>
            </w:tcMar>
          </w:tcPr>
          <w:p w14:paraId="24811776" w14:textId="0B978682"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1.64 (1.15–2.35), p=0.007</w:t>
            </w:r>
          </w:p>
        </w:tc>
        <w:tc>
          <w:tcPr>
            <w:tcW w:w="1791" w:type="dxa"/>
            <w:tcMar>
              <w:left w:w="105" w:type="dxa"/>
              <w:right w:w="105" w:type="dxa"/>
            </w:tcMar>
          </w:tcPr>
          <w:p w14:paraId="15901868" w14:textId="6219594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1.23 (0.90–1.68), p=0.203</w:t>
            </w:r>
          </w:p>
        </w:tc>
        <w:tc>
          <w:tcPr>
            <w:tcW w:w="1791" w:type="dxa"/>
            <w:tcMar>
              <w:left w:w="105" w:type="dxa"/>
              <w:right w:w="105" w:type="dxa"/>
            </w:tcMar>
          </w:tcPr>
          <w:p w14:paraId="7AEC81CC" w14:textId="2F9C7EF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1.07 (0.73–1.55), p=0.729</w:t>
            </w:r>
          </w:p>
        </w:tc>
      </w:tr>
      <w:tr w:rsidR="069D7D42" w14:paraId="33FBC087" w14:textId="77777777" w:rsidTr="297E3AFF">
        <w:trPr>
          <w:trHeight w:val="300"/>
        </w:trPr>
        <w:tc>
          <w:tcPr>
            <w:tcW w:w="1791" w:type="dxa"/>
            <w:tcMar>
              <w:left w:w="105" w:type="dxa"/>
              <w:right w:w="105" w:type="dxa"/>
            </w:tcMar>
          </w:tcPr>
          <w:p w14:paraId="17852FE8" w14:textId="66FD4AF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Female sex</w:t>
            </w:r>
          </w:p>
        </w:tc>
        <w:tc>
          <w:tcPr>
            <w:tcW w:w="1791" w:type="dxa"/>
            <w:tcMar>
              <w:left w:w="105" w:type="dxa"/>
              <w:right w:w="105" w:type="dxa"/>
            </w:tcMar>
          </w:tcPr>
          <w:p w14:paraId="48B9AAD4" w14:textId="1B7A611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0.96 (0.45–2.07), p=0.920</w:t>
            </w:r>
          </w:p>
        </w:tc>
        <w:tc>
          <w:tcPr>
            <w:tcW w:w="1791" w:type="dxa"/>
            <w:tcMar>
              <w:left w:w="105" w:type="dxa"/>
              <w:right w:w="105" w:type="dxa"/>
            </w:tcMar>
          </w:tcPr>
          <w:p w14:paraId="5E6A232B" w14:textId="1DAEE6B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12.05 (3.30–43.95), p=&lt;0.001</w:t>
            </w:r>
          </w:p>
        </w:tc>
        <w:tc>
          <w:tcPr>
            <w:tcW w:w="1791" w:type="dxa"/>
            <w:tcMar>
              <w:left w:w="105" w:type="dxa"/>
              <w:right w:w="105" w:type="dxa"/>
            </w:tcMar>
          </w:tcPr>
          <w:p w14:paraId="06E7101F" w14:textId="203E3F5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2.35 (0.68–8.13), p=0.176</w:t>
            </w:r>
          </w:p>
        </w:tc>
        <w:tc>
          <w:tcPr>
            <w:tcW w:w="1791" w:type="dxa"/>
            <w:tcMar>
              <w:left w:w="105" w:type="dxa"/>
              <w:right w:w="105" w:type="dxa"/>
            </w:tcMar>
          </w:tcPr>
          <w:p w14:paraId="376F3DA3" w14:textId="3C626E0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0.61 (0.17–2.17), p=0.444</w:t>
            </w:r>
          </w:p>
        </w:tc>
      </w:tr>
      <w:tr w:rsidR="069D7D42" w14:paraId="1AD742C7" w14:textId="77777777" w:rsidTr="297E3AFF">
        <w:trPr>
          <w:trHeight w:val="300"/>
        </w:trPr>
        <w:tc>
          <w:tcPr>
            <w:tcW w:w="1791" w:type="dxa"/>
            <w:tcMar>
              <w:left w:w="105" w:type="dxa"/>
              <w:right w:w="105" w:type="dxa"/>
            </w:tcMar>
          </w:tcPr>
          <w:p w14:paraId="1B02D6DF" w14:textId="390BB22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Black race (vs White)</w:t>
            </w:r>
          </w:p>
        </w:tc>
        <w:tc>
          <w:tcPr>
            <w:tcW w:w="1791" w:type="dxa"/>
            <w:tcMar>
              <w:left w:w="105" w:type="dxa"/>
              <w:right w:w="105" w:type="dxa"/>
            </w:tcMar>
          </w:tcPr>
          <w:p w14:paraId="622C7C19" w14:textId="3E16967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1.12 (0.48–2.58), p=0.797</w:t>
            </w:r>
          </w:p>
        </w:tc>
        <w:tc>
          <w:tcPr>
            <w:tcW w:w="1791" w:type="dxa"/>
            <w:tcMar>
              <w:left w:w="105" w:type="dxa"/>
              <w:right w:w="105" w:type="dxa"/>
            </w:tcMar>
          </w:tcPr>
          <w:p w14:paraId="3810B430" w14:textId="54C3CE5B"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0.07 (0.02–0.23), p=&lt;0.001</w:t>
            </w:r>
          </w:p>
        </w:tc>
        <w:tc>
          <w:tcPr>
            <w:tcW w:w="1791" w:type="dxa"/>
            <w:tcMar>
              <w:left w:w="105" w:type="dxa"/>
              <w:right w:w="105" w:type="dxa"/>
            </w:tcMar>
          </w:tcPr>
          <w:p w14:paraId="2620EEF4" w14:textId="2F367850"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0.56 (0.15–2.11), p=0.392</w:t>
            </w:r>
          </w:p>
        </w:tc>
        <w:tc>
          <w:tcPr>
            <w:tcW w:w="1791" w:type="dxa"/>
            <w:tcMar>
              <w:left w:w="105" w:type="dxa"/>
              <w:right w:w="105" w:type="dxa"/>
            </w:tcMar>
          </w:tcPr>
          <w:p w14:paraId="0ACEE94F" w14:textId="5C98771E"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4.84 (1.14–20.61), p=0.033</w:t>
            </w:r>
          </w:p>
        </w:tc>
      </w:tr>
      <w:tr w:rsidR="069D7D42" w14:paraId="7C9417F4" w14:textId="77777777" w:rsidTr="297E3AFF">
        <w:trPr>
          <w:trHeight w:val="300"/>
        </w:trPr>
        <w:tc>
          <w:tcPr>
            <w:tcW w:w="1791" w:type="dxa"/>
            <w:tcMar>
              <w:left w:w="105" w:type="dxa"/>
              <w:right w:w="105" w:type="dxa"/>
            </w:tcMar>
          </w:tcPr>
          <w:p w14:paraId="0F69BCE4" w14:textId="724906C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BMI</w:t>
            </w:r>
          </w:p>
        </w:tc>
        <w:tc>
          <w:tcPr>
            <w:tcW w:w="1791" w:type="dxa"/>
            <w:tcMar>
              <w:left w:w="105" w:type="dxa"/>
              <w:right w:w="105" w:type="dxa"/>
            </w:tcMar>
          </w:tcPr>
          <w:p w14:paraId="051C45E0" w14:textId="57680420"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1.06 (1.01–1.11), p=0.019</w:t>
            </w:r>
          </w:p>
        </w:tc>
        <w:tc>
          <w:tcPr>
            <w:tcW w:w="1791" w:type="dxa"/>
            <w:tcMar>
              <w:left w:w="105" w:type="dxa"/>
              <w:right w:w="105" w:type="dxa"/>
            </w:tcMar>
          </w:tcPr>
          <w:p w14:paraId="2C6522B7" w14:textId="7CA243B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1.01 (0.96–1.07), p=0.663</w:t>
            </w:r>
          </w:p>
        </w:tc>
        <w:tc>
          <w:tcPr>
            <w:tcW w:w="1791" w:type="dxa"/>
            <w:tcMar>
              <w:left w:w="105" w:type="dxa"/>
              <w:right w:w="105" w:type="dxa"/>
            </w:tcMar>
          </w:tcPr>
          <w:p w14:paraId="5C804C59" w14:textId="258F3D9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0.98 (0.91–1.06), p=0.570</w:t>
            </w:r>
          </w:p>
        </w:tc>
        <w:tc>
          <w:tcPr>
            <w:tcW w:w="1791" w:type="dxa"/>
            <w:tcMar>
              <w:left w:w="105" w:type="dxa"/>
              <w:right w:w="105" w:type="dxa"/>
            </w:tcMar>
          </w:tcPr>
          <w:p w14:paraId="1CC023F0" w14:textId="6581BDA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1.12 (0.97–1.30), p=0.117</w:t>
            </w:r>
          </w:p>
        </w:tc>
      </w:tr>
      <w:tr w:rsidR="069D7D42" w14:paraId="08ED12AF" w14:textId="77777777" w:rsidTr="297E3AFF">
        <w:trPr>
          <w:trHeight w:val="300"/>
        </w:trPr>
        <w:tc>
          <w:tcPr>
            <w:tcW w:w="1791" w:type="dxa"/>
            <w:tcMar>
              <w:left w:w="105" w:type="dxa"/>
              <w:right w:w="105" w:type="dxa"/>
            </w:tcMar>
          </w:tcPr>
          <w:p w14:paraId="6450CB34" w14:textId="73DC0CF8"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Pre-existing CVD*</w:t>
            </w:r>
          </w:p>
        </w:tc>
        <w:tc>
          <w:tcPr>
            <w:tcW w:w="1791" w:type="dxa"/>
            <w:tcMar>
              <w:left w:w="105" w:type="dxa"/>
              <w:right w:w="105" w:type="dxa"/>
            </w:tcMar>
          </w:tcPr>
          <w:p w14:paraId="5A5BFB24" w14:textId="0EDF486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0.40 (0.04–3.59), p=0.410</w:t>
            </w:r>
          </w:p>
        </w:tc>
        <w:tc>
          <w:tcPr>
            <w:tcW w:w="1791" w:type="dxa"/>
            <w:tcMar>
              <w:left w:w="105" w:type="dxa"/>
              <w:right w:w="105" w:type="dxa"/>
            </w:tcMar>
          </w:tcPr>
          <w:p w14:paraId="2074CE61" w14:textId="02873181"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178.10 (48.51–653.87), p=&lt;0.001</w:t>
            </w:r>
          </w:p>
        </w:tc>
        <w:tc>
          <w:tcPr>
            <w:tcW w:w="1791" w:type="dxa"/>
            <w:tcMar>
              <w:left w:w="105" w:type="dxa"/>
              <w:right w:w="105" w:type="dxa"/>
            </w:tcMar>
          </w:tcPr>
          <w:p w14:paraId="66A833A5" w14:textId="4C7C6E36"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1.16 (0.10–13.96), p=0.905</w:t>
            </w:r>
          </w:p>
        </w:tc>
        <w:tc>
          <w:tcPr>
            <w:tcW w:w="1791" w:type="dxa"/>
            <w:tcMar>
              <w:left w:w="105" w:type="dxa"/>
              <w:right w:w="105" w:type="dxa"/>
            </w:tcMar>
          </w:tcPr>
          <w:p w14:paraId="6895F126" w14:textId="332CE6B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r>
      <w:tr w:rsidR="069D7D42" w14:paraId="59C3A91D" w14:textId="77777777" w:rsidTr="297E3AFF">
        <w:trPr>
          <w:trHeight w:val="300"/>
        </w:trPr>
        <w:tc>
          <w:tcPr>
            <w:tcW w:w="1791" w:type="dxa"/>
            <w:tcMar>
              <w:left w:w="105" w:type="dxa"/>
              <w:right w:w="105" w:type="dxa"/>
            </w:tcMar>
          </w:tcPr>
          <w:p w14:paraId="65437CBB" w14:textId="642FFA1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lastRenderedPageBreak/>
              <w:t>Hypertension</w:t>
            </w:r>
          </w:p>
        </w:tc>
        <w:tc>
          <w:tcPr>
            <w:tcW w:w="1791" w:type="dxa"/>
            <w:tcMar>
              <w:left w:w="105" w:type="dxa"/>
              <w:right w:w="105" w:type="dxa"/>
            </w:tcMar>
          </w:tcPr>
          <w:p w14:paraId="19B0D1F4" w14:textId="0F1AA21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0.86 (0.35–2.10), p=0.734</w:t>
            </w:r>
          </w:p>
        </w:tc>
        <w:tc>
          <w:tcPr>
            <w:tcW w:w="1791" w:type="dxa"/>
            <w:tcMar>
              <w:left w:w="105" w:type="dxa"/>
              <w:right w:w="105" w:type="dxa"/>
            </w:tcMar>
          </w:tcPr>
          <w:p w14:paraId="43AEBC34" w14:textId="03B292E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2.39 (0.80–7.14), p=0.118</w:t>
            </w:r>
          </w:p>
        </w:tc>
        <w:tc>
          <w:tcPr>
            <w:tcW w:w="1791" w:type="dxa"/>
            <w:tcMar>
              <w:left w:w="105" w:type="dxa"/>
              <w:right w:w="105" w:type="dxa"/>
            </w:tcMar>
          </w:tcPr>
          <w:p w14:paraId="0794B39B" w14:textId="64B5DCA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1.89 (0.53–6.71), p=0.324</w:t>
            </w:r>
          </w:p>
        </w:tc>
        <w:tc>
          <w:tcPr>
            <w:tcW w:w="1791" w:type="dxa"/>
            <w:tcMar>
              <w:left w:w="105" w:type="dxa"/>
              <w:right w:w="105" w:type="dxa"/>
            </w:tcMar>
          </w:tcPr>
          <w:p w14:paraId="0F6F6906" w14:textId="5D478B4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0.18 (0.03–1.12), p=0.066</w:t>
            </w:r>
          </w:p>
        </w:tc>
      </w:tr>
      <w:tr w:rsidR="069D7D42" w14:paraId="7372442B" w14:textId="77777777" w:rsidTr="297E3AFF">
        <w:trPr>
          <w:trHeight w:val="300"/>
        </w:trPr>
        <w:tc>
          <w:tcPr>
            <w:tcW w:w="1791" w:type="dxa"/>
            <w:tcMar>
              <w:left w:w="105" w:type="dxa"/>
              <w:right w:w="105" w:type="dxa"/>
            </w:tcMar>
          </w:tcPr>
          <w:p w14:paraId="696443F6" w14:textId="743971C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Diabetes</w:t>
            </w:r>
          </w:p>
        </w:tc>
        <w:tc>
          <w:tcPr>
            <w:tcW w:w="1791" w:type="dxa"/>
            <w:tcMar>
              <w:left w:w="105" w:type="dxa"/>
              <w:right w:w="105" w:type="dxa"/>
            </w:tcMar>
          </w:tcPr>
          <w:p w14:paraId="3DB9666D" w14:textId="44E0D98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1.76 (0.47–6.64), p=0.401</w:t>
            </w:r>
          </w:p>
        </w:tc>
        <w:tc>
          <w:tcPr>
            <w:tcW w:w="1791" w:type="dxa"/>
            <w:tcMar>
              <w:left w:w="105" w:type="dxa"/>
              <w:right w:w="105" w:type="dxa"/>
            </w:tcMar>
          </w:tcPr>
          <w:p w14:paraId="5C4BF76C" w14:textId="7C16B90C"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0.09 (0.02–0.40), p=0.002</w:t>
            </w:r>
          </w:p>
        </w:tc>
        <w:tc>
          <w:tcPr>
            <w:tcW w:w="1791" w:type="dxa"/>
            <w:tcMar>
              <w:left w:w="105" w:type="dxa"/>
              <w:right w:w="105" w:type="dxa"/>
            </w:tcMar>
          </w:tcPr>
          <w:p w14:paraId="5E0673AF" w14:textId="6276378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2.46 (0.49–12.25), p=0.272</w:t>
            </w:r>
          </w:p>
        </w:tc>
        <w:tc>
          <w:tcPr>
            <w:tcW w:w="1791" w:type="dxa"/>
            <w:tcMar>
              <w:left w:w="105" w:type="dxa"/>
              <w:right w:w="105" w:type="dxa"/>
            </w:tcMar>
          </w:tcPr>
          <w:p w14:paraId="233104F7" w14:textId="314B2255"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p=0.999</w:t>
            </w:r>
          </w:p>
        </w:tc>
      </w:tr>
      <w:tr w:rsidR="069D7D42" w14:paraId="753F783A" w14:textId="77777777" w:rsidTr="297E3AFF">
        <w:trPr>
          <w:trHeight w:val="300"/>
        </w:trPr>
        <w:tc>
          <w:tcPr>
            <w:tcW w:w="1791" w:type="dxa"/>
            <w:tcMar>
              <w:left w:w="105" w:type="dxa"/>
              <w:right w:w="105" w:type="dxa"/>
            </w:tcMar>
          </w:tcPr>
          <w:p w14:paraId="72E5C16F" w14:textId="6E7DF3B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kidney disease</w:t>
            </w:r>
          </w:p>
        </w:tc>
        <w:tc>
          <w:tcPr>
            <w:tcW w:w="1791" w:type="dxa"/>
            <w:tcMar>
              <w:left w:w="105" w:type="dxa"/>
              <w:right w:w="105" w:type="dxa"/>
            </w:tcMar>
          </w:tcPr>
          <w:p w14:paraId="525A0963" w14:textId="7AD0282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1.11 (0.17–7.31), p=0.915</w:t>
            </w:r>
          </w:p>
        </w:tc>
        <w:tc>
          <w:tcPr>
            <w:tcW w:w="1791" w:type="dxa"/>
            <w:tcMar>
              <w:left w:w="105" w:type="dxa"/>
              <w:right w:w="105" w:type="dxa"/>
            </w:tcMar>
          </w:tcPr>
          <w:p w14:paraId="0CF5FCBB" w14:textId="5D23CCA3"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81.73 (22.30–299.53), p=&lt;0.001</w:t>
            </w:r>
          </w:p>
        </w:tc>
        <w:tc>
          <w:tcPr>
            <w:tcW w:w="1791" w:type="dxa"/>
            <w:tcMar>
              <w:left w:w="105" w:type="dxa"/>
              <w:right w:w="105" w:type="dxa"/>
            </w:tcMar>
          </w:tcPr>
          <w:p w14:paraId="5EDDB85B" w14:textId="73903F0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c>
          <w:tcPr>
            <w:tcW w:w="1791" w:type="dxa"/>
            <w:tcMar>
              <w:left w:w="105" w:type="dxa"/>
              <w:right w:w="105" w:type="dxa"/>
            </w:tcMar>
          </w:tcPr>
          <w:p w14:paraId="5C2FE858" w14:textId="525C2DE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2.89 (0.25–32.69), p=0.392</w:t>
            </w:r>
          </w:p>
        </w:tc>
      </w:tr>
      <w:tr w:rsidR="069D7D42" w14:paraId="5F8B1FD6" w14:textId="77777777" w:rsidTr="297E3AFF">
        <w:trPr>
          <w:trHeight w:val="300"/>
        </w:trPr>
        <w:tc>
          <w:tcPr>
            <w:tcW w:w="1791" w:type="dxa"/>
            <w:tcMar>
              <w:left w:w="105" w:type="dxa"/>
              <w:right w:w="105" w:type="dxa"/>
            </w:tcMar>
          </w:tcPr>
          <w:p w14:paraId="1BC1BE42" w14:textId="4BDA344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Chronic lung disease</w:t>
            </w:r>
          </w:p>
        </w:tc>
        <w:tc>
          <w:tcPr>
            <w:tcW w:w="1791" w:type="dxa"/>
            <w:tcMar>
              <w:left w:w="105" w:type="dxa"/>
              <w:right w:w="105" w:type="dxa"/>
            </w:tcMar>
          </w:tcPr>
          <w:p w14:paraId="64955DD9" w14:textId="15B27B39"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9.67 (0.48–196.36), p=0.140</w:t>
            </w:r>
          </w:p>
        </w:tc>
        <w:tc>
          <w:tcPr>
            <w:tcW w:w="1791" w:type="dxa"/>
            <w:tcMar>
              <w:left w:w="105" w:type="dxa"/>
              <w:right w:w="105" w:type="dxa"/>
            </w:tcMar>
          </w:tcPr>
          <w:p w14:paraId="099BFD54" w14:textId="2782E9C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3.79 (0.49–29.43), p=0.203</w:t>
            </w:r>
          </w:p>
        </w:tc>
        <w:tc>
          <w:tcPr>
            <w:tcW w:w="1791" w:type="dxa"/>
            <w:tcMar>
              <w:left w:w="105" w:type="dxa"/>
              <w:right w:w="105" w:type="dxa"/>
            </w:tcMar>
          </w:tcPr>
          <w:p w14:paraId="39415FA5" w14:textId="33BEC0A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2.43 (0.23–26.05), p=0.463</w:t>
            </w:r>
          </w:p>
        </w:tc>
        <w:tc>
          <w:tcPr>
            <w:tcW w:w="1791" w:type="dxa"/>
            <w:tcMar>
              <w:left w:w="105" w:type="dxa"/>
              <w:right w:w="105" w:type="dxa"/>
            </w:tcMar>
          </w:tcPr>
          <w:p w14:paraId="038C6C94" w14:textId="097331B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NA (NA–NA), p=NA</w:t>
            </w:r>
          </w:p>
        </w:tc>
      </w:tr>
      <w:tr w:rsidR="069D7D42" w14:paraId="0ADB2B51" w14:textId="77777777" w:rsidTr="297E3AFF">
        <w:trPr>
          <w:trHeight w:val="300"/>
        </w:trPr>
        <w:tc>
          <w:tcPr>
            <w:tcW w:w="1791" w:type="dxa"/>
            <w:tcMar>
              <w:left w:w="105" w:type="dxa"/>
              <w:right w:w="105" w:type="dxa"/>
            </w:tcMar>
          </w:tcPr>
          <w:p w14:paraId="08B4F266" w14:textId="0FBC58EC"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Immunocompromised state</w:t>
            </w:r>
          </w:p>
        </w:tc>
        <w:tc>
          <w:tcPr>
            <w:tcW w:w="1791" w:type="dxa"/>
            <w:tcMar>
              <w:left w:w="105" w:type="dxa"/>
              <w:right w:w="105" w:type="dxa"/>
            </w:tcMar>
          </w:tcPr>
          <w:p w14:paraId="3EDFAE4C" w14:textId="0548B9FF"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0.77 (0.11–5.24), p=0.786</w:t>
            </w:r>
          </w:p>
        </w:tc>
        <w:tc>
          <w:tcPr>
            <w:tcW w:w="1791" w:type="dxa"/>
            <w:tcMar>
              <w:left w:w="105" w:type="dxa"/>
              <w:right w:w="105" w:type="dxa"/>
            </w:tcMar>
          </w:tcPr>
          <w:p w14:paraId="503298D5" w14:textId="288919A2"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p=0.995</w:t>
            </w:r>
          </w:p>
        </w:tc>
        <w:tc>
          <w:tcPr>
            <w:tcW w:w="1791" w:type="dxa"/>
            <w:tcMar>
              <w:left w:w="105" w:type="dxa"/>
              <w:right w:w="105" w:type="dxa"/>
            </w:tcMar>
          </w:tcPr>
          <w:p w14:paraId="5857F40D" w14:textId="1B41B20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1.13 (0.13–10.13), p=0.916</w:t>
            </w:r>
          </w:p>
        </w:tc>
        <w:tc>
          <w:tcPr>
            <w:tcW w:w="1791" w:type="dxa"/>
            <w:tcMar>
              <w:left w:w="105" w:type="dxa"/>
              <w:right w:w="105" w:type="dxa"/>
            </w:tcMar>
          </w:tcPr>
          <w:p w14:paraId="2E9873CD" w14:textId="60334433"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0.64 (0.05–8.51), p=0.739</w:t>
            </w:r>
          </w:p>
        </w:tc>
      </w:tr>
      <w:tr w:rsidR="069D7D42" w14:paraId="05E5190E" w14:textId="77777777" w:rsidTr="297E3AFF">
        <w:trPr>
          <w:trHeight w:val="300"/>
        </w:trPr>
        <w:tc>
          <w:tcPr>
            <w:tcW w:w="1791" w:type="dxa"/>
            <w:tcMar>
              <w:left w:w="105" w:type="dxa"/>
              <w:right w:w="105" w:type="dxa"/>
            </w:tcMar>
          </w:tcPr>
          <w:p w14:paraId="5EDD4765" w14:textId="3BAF5AA1"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Cancer</w:t>
            </w:r>
          </w:p>
        </w:tc>
        <w:tc>
          <w:tcPr>
            <w:tcW w:w="1791" w:type="dxa"/>
            <w:tcMar>
              <w:left w:w="105" w:type="dxa"/>
              <w:right w:w="105" w:type="dxa"/>
            </w:tcMar>
          </w:tcPr>
          <w:p w14:paraId="33999C79" w14:textId="2B31F36B"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p=0.997</w:t>
            </w:r>
          </w:p>
        </w:tc>
        <w:tc>
          <w:tcPr>
            <w:tcW w:w="1791" w:type="dxa"/>
            <w:tcMar>
              <w:left w:w="105" w:type="dxa"/>
              <w:right w:w="105" w:type="dxa"/>
            </w:tcMar>
          </w:tcPr>
          <w:p w14:paraId="1B0FDD25" w14:textId="47A2BA3D"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0.70 (0.09–5.38), p=0.729</w:t>
            </w:r>
          </w:p>
        </w:tc>
        <w:tc>
          <w:tcPr>
            <w:tcW w:w="1791" w:type="dxa"/>
            <w:tcMar>
              <w:left w:w="105" w:type="dxa"/>
              <w:right w:w="105" w:type="dxa"/>
            </w:tcMar>
          </w:tcPr>
          <w:p w14:paraId="384B1909" w14:textId="501D72F7"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0.00 (0.00–Inf), p=0.998</w:t>
            </w:r>
          </w:p>
        </w:tc>
        <w:tc>
          <w:tcPr>
            <w:tcW w:w="1791" w:type="dxa"/>
            <w:tcMar>
              <w:left w:w="105" w:type="dxa"/>
              <w:right w:w="105" w:type="dxa"/>
            </w:tcMar>
          </w:tcPr>
          <w:p w14:paraId="3A56936A" w14:textId="477D558F" w:rsidR="069D7D42" w:rsidRDefault="069D7D42" w:rsidP="069D7D42">
            <w:pPr>
              <w:rPr>
                <w:rFonts w:ascii="Arial" w:eastAsia="Arial" w:hAnsi="Arial" w:cs="Arial"/>
                <w:color w:val="000000" w:themeColor="text1"/>
                <w:sz w:val="18"/>
                <w:szCs w:val="18"/>
              </w:rPr>
            </w:pPr>
            <w:r w:rsidRPr="069D7D42">
              <w:rPr>
                <w:rFonts w:ascii="Arial" w:eastAsia="Arial" w:hAnsi="Arial" w:cs="Arial"/>
                <w:b/>
                <w:bCs/>
                <w:color w:val="000000" w:themeColor="text1"/>
                <w:sz w:val="18"/>
                <w:szCs w:val="18"/>
              </w:rPr>
              <w:t>20.81 (2.15–201.67), p=0.009</w:t>
            </w:r>
          </w:p>
        </w:tc>
      </w:tr>
      <w:tr w:rsidR="069D7D42" w14:paraId="0D8CC7AA" w14:textId="77777777" w:rsidTr="297E3AFF">
        <w:trPr>
          <w:trHeight w:val="300"/>
        </w:trPr>
        <w:tc>
          <w:tcPr>
            <w:tcW w:w="8955" w:type="dxa"/>
            <w:gridSpan w:val="5"/>
            <w:tcMar>
              <w:left w:w="105" w:type="dxa"/>
              <w:right w:w="105" w:type="dxa"/>
            </w:tcMar>
          </w:tcPr>
          <w:p w14:paraId="69B2B6D9" w14:textId="6F8351A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Note:</w:t>
            </w:r>
            <w:r>
              <w:br/>
            </w:r>
            <w:r w:rsidRPr="069D7D42">
              <w:rPr>
                <w:rFonts w:ascii="Arial" w:eastAsia="Arial" w:hAnsi="Arial" w:cs="Arial"/>
                <w:color w:val="000000" w:themeColor="text1"/>
                <w:sz w:val="18"/>
                <w:szCs w:val="18"/>
              </w:rPr>
              <w:t xml:space="preserve">Bold indicates p &lt; 0.05. HR indicates hazard ratio; CI indicates confidence interval. SARS CoV 2 exposure was defined as ever nucleocapsid IgG positive at baseline or follow up. </w:t>
            </w:r>
          </w:p>
          <w:p w14:paraId="2D77F236" w14:textId="74A3B82E"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Models are restricted to participants identifying as Black or White; Black race is compared with White as the reference group. </w:t>
            </w:r>
          </w:p>
          <w:p w14:paraId="4FD57755" w14:textId="5C374664" w:rsidR="069D7D42" w:rsidRDefault="069D7D42" w:rsidP="069D7D42">
            <w:pPr>
              <w:rPr>
                <w:rFonts w:ascii="Arial" w:eastAsia="Arial" w:hAnsi="Arial" w:cs="Arial"/>
                <w:color w:val="000000" w:themeColor="text1"/>
                <w:sz w:val="18"/>
                <w:szCs w:val="18"/>
              </w:rPr>
            </w:pPr>
            <w:r w:rsidRPr="069D7D42">
              <w:rPr>
                <w:rFonts w:ascii="Arial" w:eastAsia="Arial" w:hAnsi="Arial" w:cs="Arial"/>
                <w:color w:val="000000" w:themeColor="text1"/>
                <w:sz w:val="18"/>
                <w:szCs w:val="18"/>
              </w:rPr>
              <w:t xml:space="preserve">Elevated biomarkers at follow up were defined as hs cTnI &gt; 2.7 ng/L, NT proBNP ≥ 125 pg/mL, Galectin 3 ≥ 18.5 ng/mL, and CRP ≥ 0.9 mg/L. Values reported as “&lt;2.7” for hs </w:t>
            </w:r>
            <w:proofErr w:type="gramStart"/>
            <w:r w:rsidRPr="069D7D42">
              <w:rPr>
                <w:rFonts w:ascii="Arial" w:eastAsia="Arial" w:hAnsi="Arial" w:cs="Arial"/>
                <w:color w:val="000000" w:themeColor="text1"/>
                <w:sz w:val="18"/>
                <w:szCs w:val="18"/>
              </w:rPr>
              <w:t>cTnI  treated</w:t>
            </w:r>
            <w:proofErr w:type="gramEnd"/>
            <w:r w:rsidRPr="069D7D42">
              <w:rPr>
                <w:rFonts w:ascii="Arial" w:eastAsia="Arial" w:hAnsi="Arial" w:cs="Arial"/>
                <w:color w:val="000000" w:themeColor="text1"/>
                <w:sz w:val="18"/>
                <w:szCs w:val="18"/>
              </w:rPr>
              <w:t xml:space="preserve"> as not elevated.</w:t>
            </w:r>
          </w:p>
          <w:p w14:paraId="0212DCFA" w14:textId="39890312" w:rsidR="069D7D42" w:rsidRDefault="069D7D42" w:rsidP="069D7D42">
            <w:pPr>
              <w:rPr>
                <w:rFonts w:ascii="Arial" w:eastAsia="Arial" w:hAnsi="Arial" w:cs="Arial"/>
                <w:color w:val="000000" w:themeColor="text1"/>
                <w:sz w:val="18"/>
                <w:szCs w:val="18"/>
              </w:rPr>
            </w:pPr>
            <w:r w:rsidRPr="297E3AFF">
              <w:rPr>
                <w:rFonts w:ascii="Arial" w:eastAsia="Arial" w:hAnsi="Arial" w:cs="Arial"/>
                <w:color w:val="000000" w:themeColor="text1"/>
                <w:sz w:val="18"/>
                <w:szCs w:val="18"/>
              </w:rPr>
              <w:t xml:space="preserve">Unadjusted models include each exposure variable separately. </w:t>
            </w:r>
          </w:p>
          <w:p w14:paraId="15B2CA9C" w14:textId="33031948" w:rsidR="069D7D42" w:rsidRDefault="3D744841" w:rsidP="297E3AFF">
            <w:r w:rsidRPr="297E3AFF">
              <w:rPr>
                <w:rFonts w:ascii="Arial" w:eastAsia="Arial" w:hAnsi="Arial" w:cs="Arial"/>
                <w:sz w:val="18"/>
                <w:szCs w:val="18"/>
              </w:rPr>
              <w:t>The adjusted model is a multivariable Cox proportional hazards model including all exposure variables listed in the left column simultaneously (mutually adjusted). Very large HR estimates (0.00 to Inf) indicate sparse data or quasi-separation and should be interpreted cautiously.</w:t>
            </w:r>
          </w:p>
        </w:tc>
      </w:tr>
    </w:tbl>
    <w:p w14:paraId="6C7E70FA" w14:textId="0A105F3D" w:rsidR="297E3AFF" w:rsidRDefault="297E3AFF" w:rsidP="297E3AFF">
      <w:pPr>
        <w:rPr>
          <w:rFonts w:ascii="Times New Roman" w:eastAsia="Times New Roman" w:hAnsi="Times New Roman" w:cs="Times New Roman"/>
        </w:rPr>
      </w:pPr>
    </w:p>
    <w:p w14:paraId="0CD2E351" w14:textId="6FFA21F4" w:rsidR="1B6FC3A2" w:rsidRDefault="1B6FC3A2" w:rsidP="297E3AFF">
      <w:pPr>
        <w:pStyle w:val="ListParagraph"/>
        <w:numPr>
          <w:ilvl w:val="0"/>
          <w:numId w:val="1"/>
        </w:numPr>
        <w:rPr>
          <w:rFonts w:ascii="Times New Roman" w:eastAsia="Times New Roman" w:hAnsi="Times New Roman" w:cs="Times New Roman"/>
          <w:b/>
          <w:bCs/>
        </w:rPr>
      </w:pPr>
      <w:r w:rsidRPr="297E3AFF">
        <w:rPr>
          <w:rFonts w:ascii="Times New Roman" w:eastAsia="Times New Roman" w:hAnsi="Times New Roman" w:cs="Times New Roman"/>
          <w:b/>
          <w:bCs/>
        </w:rPr>
        <w:t>Summary of Supplementary Findings</w:t>
      </w:r>
    </w:p>
    <w:p w14:paraId="32E510A3" w14:textId="756D45DF" w:rsidR="1FC4B3F7" w:rsidRDefault="1FC4B3F7" w:rsidP="297E3AFF">
      <w:r w:rsidRPr="297E3AFF">
        <w:rPr>
          <w:rFonts w:ascii="Times New Roman" w:eastAsia="Times New Roman" w:hAnsi="Times New Roman" w:cs="Times New Roman"/>
        </w:rPr>
        <w:t>Overall, the supplementary analyses provided the strongest additional support for an association between seropositivity and NT-proBNP elevation. Several clinical factors, including older age, higher BMI, pre-existing cardiovascular disease, chronic kidney disease, and immunocompromised status, were also associated with selected elevated biomarker outcomes, whereas findings for hs-cTnI, Galectin-3, and CRP were less consistent.</w:t>
      </w:r>
    </w:p>
    <w:sectPr w:rsidR="1FC4B3F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F277F5" w14:textId="77777777" w:rsidR="001223E2" w:rsidRDefault="001223E2">
      <w:pPr>
        <w:spacing w:after="0" w:line="240" w:lineRule="auto"/>
      </w:pPr>
      <w:r>
        <w:separator/>
      </w:r>
    </w:p>
  </w:endnote>
  <w:endnote w:type="continuationSeparator" w:id="0">
    <w:p w14:paraId="43B6AAEE" w14:textId="77777777" w:rsidR="001223E2" w:rsidRDefault="0012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069D7D42" w14:paraId="254422B0" w14:textId="77777777" w:rsidTr="069D7D42">
      <w:trPr>
        <w:trHeight w:val="300"/>
      </w:trPr>
      <w:tc>
        <w:tcPr>
          <w:tcW w:w="3120" w:type="dxa"/>
        </w:tcPr>
        <w:p w14:paraId="1480E113" w14:textId="36B667CF" w:rsidR="069D7D42" w:rsidRDefault="069D7D42" w:rsidP="069D7D42">
          <w:pPr>
            <w:pStyle w:val="Header"/>
            <w:ind w:left="-115"/>
          </w:pPr>
        </w:p>
      </w:tc>
      <w:tc>
        <w:tcPr>
          <w:tcW w:w="3120" w:type="dxa"/>
        </w:tcPr>
        <w:p w14:paraId="64D707FF" w14:textId="54BA4A79" w:rsidR="069D7D42" w:rsidRDefault="069D7D42" w:rsidP="069D7D42">
          <w:pPr>
            <w:pStyle w:val="Header"/>
            <w:jc w:val="center"/>
          </w:pPr>
        </w:p>
      </w:tc>
      <w:tc>
        <w:tcPr>
          <w:tcW w:w="3120" w:type="dxa"/>
        </w:tcPr>
        <w:p w14:paraId="4B78C850" w14:textId="4D624497" w:rsidR="069D7D42" w:rsidRDefault="069D7D42" w:rsidP="069D7D42">
          <w:pPr>
            <w:pStyle w:val="Header"/>
            <w:ind w:right="-115"/>
            <w:jc w:val="right"/>
          </w:pPr>
        </w:p>
      </w:tc>
    </w:tr>
  </w:tbl>
  <w:p w14:paraId="029B42F2" w14:textId="1B84676E" w:rsidR="069D7D42" w:rsidRDefault="069D7D42" w:rsidP="069D7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02E632" w14:textId="77777777" w:rsidR="001223E2" w:rsidRDefault="001223E2">
      <w:pPr>
        <w:spacing w:after="0" w:line="240" w:lineRule="auto"/>
      </w:pPr>
      <w:r>
        <w:separator/>
      </w:r>
    </w:p>
  </w:footnote>
  <w:footnote w:type="continuationSeparator" w:id="0">
    <w:p w14:paraId="0797E361" w14:textId="77777777" w:rsidR="001223E2" w:rsidRDefault="00122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069D7D42" w14:paraId="720BAE1F" w14:textId="77777777" w:rsidTr="069D7D42">
      <w:trPr>
        <w:trHeight w:val="300"/>
      </w:trPr>
      <w:tc>
        <w:tcPr>
          <w:tcW w:w="3120" w:type="dxa"/>
        </w:tcPr>
        <w:p w14:paraId="03BF977B" w14:textId="4C9AE07A" w:rsidR="069D7D42" w:rsidRDefault="069D7D42" w:rsidP="069D7D42">
          <w:pPr>
            <w:pStyle w:val="Header"/>
            <w:ind w:left="-115"/>
          </w:pPr>
        </w:p>
      </w:tc>
      <w:tc>
        <w:tcPr>
          <w:tcW w:w="3120" w:type="dxa"/>
        </w:tcPr>
        <w:p w14:paraId="3ECCE405" w14:textId="12555B38" w:rsidR="069D7D42" w:rsidRDefault="069D7D42" w:rsidP="069D7D42">
          <w:pPr>
            <w:pStyle w:val="Header"/>
            <w:jc w:val="center"/>
          </w:pPr>
        </w:p>
      </w:tc>
      <w:tc>
        <w:tcPr>
          <w:tcW w:w="3120" w:type="dxa"/>
        </w:tcPr>
        <w:p w14:paraId="18B25C0C" w14:textId="0EDFAA58" w:rsidR="069D7D42" w:rsidRDefault="069D7D42" w:rsidP="069D7D42">
          <w:pPr>
            <w:pStyle w:val="Header"/>
            <w:ind w:right="-115"/>
            <w:jc w:val="right"/>
          </w:pPr>
        </w:p>
      </w:tc>
    </w:tr>
  </w:tbl>
  <w:p w14:paraId="677E6F32" w14:textId="1E5BC555" w:rsidR="069D7D42" w:rsidRDefault="069D7D42" w:rsidP="069D7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C3007B"/>
    <w:multiLevelType w:val="hybridMultilevel"/>
    <w:tmpl w:val="DF8A692C"/>
    <w:lvl w:ilvl="0" w:tplc="213AF330">
      <w:start w:val="1"/>
      <w:numFmt w:val="decimal"/>
      <w:lvlText w:val="%1."/>
      <w:lvlJc w:val="left"/>
      <w:pPr>
        <w:ind w:left="720" w:hanging="360"/>
      </w:pPr>
    </w:lvl>
    <w:lvl w:ilvl="1" w:tplc="FED4B974">
      <w:start w:val="1"/>
      <w:numFmt w:val="lowerLetter"/>
      <w:lvlText w:val="%2."/>
      <w:lvlJc w:val="left"/>
      <w:pPr>
        <w:ind w:left="1440" w:hanging="360"/>
      </w:pPr>
    </w:lvl>
    <w:lvl w:ilvl="2" w:tplc="21CC0E7C">
      <w:start w:val="1"/>
      <w:numFmt w:val="lowerRoman"/>
      <w:lvlText w:val="%3."/>
      <w:lvlJc w:val="right"/>
      <w:pPr>
        <w:ind w:left="2160" w:hanging="180"/>
      </w:pPr>
    </w:lvl>
    <w:lvl w:ilvl="3" w:tplc="1C00B2F2">
      <w:start w:val="1"/>
      <w:numFmt w:val="decimal"/>
      <w:lvlText w:val="%4."/>
      <w:lvlJc w:val="left"/>
      <w:pPr>
        <w:ind w:left="2880" w:hanging="360"/>
      </w:pPr>
    </w:lvl>
    <w:lvl w:ilvl="4" w:tplc="66DEDFC6">
      <w:start w:val="1"/>
      <w:numFmt w:val="lowerLetter"/>
      <w:lvlText w:val="%5."/>
      <w:lvlJc w:val="left"/>
      <w:pPr>
        <w:ind w:left="3600" w:hanging="360"/>
      </w:pPr>
    </w:lvl>
    <w:lvl w:ilvl="5" w:tplc="369AFE5E">
      <w:start w:val="1"/>
      <w:numFmt w:val="lowerRoman"/>
      <w:lvlText w:val="%6."/>
      <w:lvlJc w:val="right"/>
      <w:pPr>
        <w:ind w:left="4320" w:hanging="180"/>
      </w:pPr>
    </w:lvl>
    <w:lvl w:ilvl="6" w:tplc="04DA97BE">
      <w:start w:val="1"/>
      <w:numFmt w:val="decimal"/>
      <w:lvlText w:val="%7."/>
      <w:lvlJc w:val="left"/>
      <w:pPr>
        <w:ind w:left="5040" w:hanging="360"/>
      </w:pPr>
    </w:lvl>
    <w:lvl w:ilvl="7" w:tplc="DFDE0B34">
      <w:start w:val="1"/>
      <w:numFmt w:val="lowerLetter"/>
      <w:lvlText w:val="%8."/>
      <w:lvlJc w:val="left"/>
      <w:pPr>
        <w:ind w:left="5760" w:hanging="360"/>
      </w:pPr>
    </w:lvl>
    <w:lvl w:ilvl="8" w:tplc="0770BF6C">
      <w:start w:val="1"/>
      <w:numFmt w:val="lowerRoman"/>
      <w:lvlText w:val="%9."/>
      <w:lvlJc w:val="right"/>
      <w:pPr>
        <w:ind w:left="6480" w:hanging="180"/>
      </w:pPr>
    </w:lvl>
  </w:abstractNum>
  <w:abstractNum w:abstractNumId="1" w15:restartNumberingAfterBreak="0">
    <w:nsid w:val="305E605D"/>
    <w:multiLevelType w:val="hybridMultilevel"/>
    <w:tmpl w:val="11B00B38"/>
    <w:lvl w:ilvl="0" w:tplc="C2387268">
      <w:start w:val="1"/>
      <w:numFmt w:val="bullet"/>
      <w:lvlText w:val=""/>
      <w:lvlJc w:val="left"/>
      <w:pPr>
        <w:ind w:left="720" w:hanging="360"/>
      </w:pPr>
      <w:rPr>
        <w:rFonts w:ascii="Symbol" w:hAnsi="Symbol" w:hint="default"/>
      </w:rPr>
    </w:lvl>
    <w:lvl w:ilvl="1" w:tplc="8E746D82">
      <w:start w:val="1"/>
      <w:numFmt w:val="bullet"/>
      <w:lvlText w:val="o"/>
      <w:lvlJc w:val="left"/>
      <w:pPr>
        <w:ind w:left="1440" w:hanging="360"/>
      </w:pPr>
      <w:rPr>
        <w:rFonts w:ascii="Courier New" w:hAnsi="Courier New" w:hint="default"/>
      </w:rPr>
    </w:lvl>
    <w:lvl w:ilvl="2" w:tplc="93A49884">
      <w:start w:val="1"/>
      <w:numFmt w:val="bullet"/>
      <w:lvlText w:val=""/>
      <w:lvlJc w:val="left"/>
      <w:pPr>
        <w:ind w:left="2160" w:hanging="360"/>
      </w:pPr>
      <w:rPr>
        <w:rFonts w:ascii="Wingdings" w:hAnsi="Wingdings" w:hint="default"/>
      </w:rPr>
    </w:lvl>
    <w:lvl w:ilvl="3" w:tplc="68D6377C">
      <w:start w:val="1"/>
      <w:numFmt w:val="bullet"/>
      <w:lvlText w:val=""/>
      <w:lvlJc w:val="left"/>
      <w:pPr>
        <w:ind w:left="2880" w:hanging="360"/>
      </w:pPr>
      <w:rPr>
        <w:rFonts w:ascii="Symbol" w:hAnsi="Symbol" w:hint="default"/>
      </w:rPr>
    </w:lvl>
    <w:lvl w:ilvl="4" w:tplc="F634EB7E">
      <w:start w:val="1"/>
      <w:numFmt w:val="bullet"/>
      <w:lvlText w:val="o"/>
      <w:lvlJc w:val="left"/>
      <w:pPr>
        <w:ind w:left="3600" w:hanging="360"/>
      </w:pPr>
      <w:rPr>
        <w:rFonts w:ascii="Courier New" w:hAnsi="Courier New" w:hint="default"/>
      </w:rPr>
    </w:lvl>
    <w:lvl w:ilvl="5" w:tplc="E86887AC">
      <w:start w:val="1"/>
      <w:numFmt w:val="bullet"/>
      <w:lvlText w:val=""/>
      <w:lvlJc w:val="left"/>
      <w:pPr>
        <w:ind w:left="4320" w:hanging="360"/>
      </w:pPr>
      <w:rPr>
        <w:rFonts w:ascii="Wingdings" w:hAnsi="Wingdings" w:hint="default"/>
      </w:rPr>
    </w:lvl>
    <w:lvl w:ilvl="6" w:tplc="5B8C6626">
      <w:start w:val="1"/>
      <w:numFmt w:val="bullet"/>
      <w:lvlText w:val=""/>
      <w:lvlJc w:val="left"/>
      <w:pPr>
        <w:ind w:left="5040" w:hanging="360"/>
      </w:pPr>
      <w:rPr>
        <w:rFonts w:ascii="Symbol" w:hAnsi="Symbol" w:hint="default"/>
      </w:rPr>
    </w:lvl>
    <w:lvl w:ilvl="7" w:tplc="2E12C98A">
      <w:start w:val="1"/>
      <w:numFmt w:val="bullet"/>
      <w:lvlText w:val="o"/>
      <w:lvlJc w:val="left"/>
      <w:pPr>
        <w:ind w:left="5760" w:hanging="360"/>
      </w:pPr>
      <w:rPr>
        <w:rFonts w:ascii="Courier New" w:hAnsi="Courier New" w:hint="default"/>
      </w:rPr>
    </w:lvl>
    <w:lvl w:ilvl="8" w:tplc="59CECAFE">
      <w:start w:val="1"/>
      <w:numFmt w:val="bullet"/>
      <w:lvlText w:val=""/>
      <w:lvlJc w:val="left"/>
      <w:pPr>
        <w:ind w:left="6480" w:hanging="360"/>
      </w:pPr>
      <w:rPr>
        <w:rFonts w:ascii="Wingdings" w:hAnsi="Wingdings" w:hint="default"/>
      </w:rPr>
    </w:lvl>
  </w:abstractNum>
  <w:abstractNum w:abstractNumId="2" w15:restartNumberingAfterBreak="0">
    <w:nsid w:val="3698BFEA"/>
    <w:multiLevelType w:val="hybridMultilevel"/>
    <w:tmpl w:val="61B85168"/>
    <w:lvl w:ilvl="0" w:tplc="7726587A">
      <w:start w:val="1"/>
      <w:numFmt w:val="decimal"/>
      <w:lvlText w:val="%1."/>
      <w:lvlJc w:val="left"/>
      <w:pPr>
        <w:ind w:left="360" w:hanging="360"/>
      </w:pPr>
    </w:lvl>
    <w:lvl w:ilvl="1" w:tplc="D466CDDC">
      <w:start w:val="1"/>
      <w:numFmt w:val="lowerLetter"/>
      <w:lvlText w:val="%2."/>
      <w:lvlJc w:val="left"/>
      <w:pPr>
        <w:ind w:left="1080" w:hanging="360"/>
      </w:pPr>
    </w:lvl>
    <w:lvl w:ilvl="2" w:tplc="2842F77C">
      <w:start w:val="1"/>
      <w:numFmt w:val="lowerRoman"/>
      <w:lvlText w:val="%3."/>
      <w:lvlJc w:val="right"/>
      <w:pPr>
        <w:ind w:left="1800" w:hanging="180"/>
      </w:pPr>
    </w:lvl>
    <w:lvl w:ilvl="3" w:tplc="0E7A9B58">
      <w:start w:val="1"/>
      <w:numFmt w:val="decimal"/>
      <w:lvlText w:val="%4."/>
      <w:lvlJc w:val="left"/>
      <w:pPr>
        <w:ind w:left="2520" w:hanging="360"/>
      </w:pPr>
    </w:lvl>
    <w:lvl w:ilvl="4" w:tplc="08A02B82">
      <w:start w:val="1"/>
      <w:numFmt w:val="lowerLetter"/>
      <w:lvlText w:val="%5."/>
      <w:lvlJc w:val="left"/>
      <w:pPr>
        <w:ind w:left="3240" w:hanging="360"/>
      </w:pPr>
    </w:lvl>
    <w:lvl w:ilvl="5" w:tplc="9FA89EB6">
      <w:start w:val="1"/>
      <w:numFmt w:val="lowerRoman"/>
      <w:lvlText w:val="%6."/>
      <w:lvlJc w:val="right"/>
      <w:pPr>
        <w:ind w:left="3960" w:hanging="180"/>
      </w:pPr>
    </w:lvl>
    <w:lvl w:ilvl="6" w:tplc="43905426">
      <w:start w:val="1"/>
      <w:numFmt w:val="decimal"/>
      <w:lvlText w:val="%7."/>
      <w:lvlJc w:val="left"/>
      <w:pPr>
        <w:ind w:left="4680" w:hanging="360"/>
      </w:pPr>
    </w:lvl>
    <w:lvl w:ilvl="7" w:tplc="8E085D7C">
      <w:start w:val="1"/>
      <w:numFmt w:val="lowerLetter"/>
      <w:lvlText w:val="%8."/>
      <w:lvlJc w:val="left"/>
      <w:pPr>
        <w:ind w:left="5400" w:hanging="360"/>
      </w:pPr>
    </w:lvl>
    <w:lvl w:ilvl="8" w:tplc="DE2CD2EC">
      <w:start w:val="1"/>
      <w:numFmt w:val="lowerRoman"/>
      <w:lvlText w:val="%9."/>
      <w:lvlJc w:val="right"/>
      <w:pPr>
        <w:ind w:left="6120" w:hanging="180"/>
      </w:pPr>
    </w:lvl>
  </w:abstractNum>
  <w:num w:numId="1" w16cid:durableId="1908303892">
    <w:abstractNumId w:val="2"/>
  </w:num>
  <w:num w:numId="2" w16cid:durableId="1168909654">
    <w:abstractNumId w:val="0"/>
  </w:num>
  <w:num w:numId="3" w16cid:durableId="66185850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6D293"/>
    <w:rsid w:val="001223E2"/>
    <w:rsid w:val="005C69A7"/>
    <w:rsid w:val="0071F07A"/>
    <w:rsid w:val="007611A1"/>
    <w:rsid w:val="008442A0"/>
    <w:rsid w:val="029E2490"/>
    <w:rsid w:val="02D93BAC"/>
    <w:rsid w:val="02E45A68"/>
    <w:rsid w:val="0363C8DA"/>
    <w:rsid w:val="05CBA71A"/>
    <w:rsid w:val="05DD2B4E"/>
    <w:rsid w:val="069D7D42"/>
    <w:rsid w:val="0700AFC0"/>
    <w:rsid w:val="089EF994"/>
    <w:rsid w:val="0AF31399"/>
    <w:rsid w:val="0CAFFE53"/>
    <w:rsid w:val="0EFA67B2"/>
    <w:rsid w:val="10B80C79"/>
    <w:rsid w:val="11970D2D"/>
    <w:rsid w:val="119AF189"/>
    <w:rsid w:val="136F8079"/>
    <w:rsid w:val="1378D347"/>
    <w:rsid w:val="1385345D"/>
    <w:rsid w:val="14356FB0"/>
    <w:rsid w:val="1532BF54"/>
    <w:rsid w:val="1688D4B7"/>
    <w:rsid w:val="170979A8"/>
    <w:rsid w:val="185972D7"/>
    <w:rsid w:val="1B6FC3A2"/>
    <w:rsid w:val="1C695FE1"/>
    <w:rsid w:val="1D8CC265"/>
    <w:rsid w:val="1F854A38"/>
    <w:rsid w:val="1FC4B3F7"/>
    <w:rsid w:val="205D4ED6"/>
    <w:rsid w:val="2212A3CF"/>
    <w:rsid w:val="23EC8B16"/>
    <w:rsid w:val="248233A0"/>
    <w:rsid w:val="250634EB"/>
    <w:rsid w:val="2561FB7D"/>
    <w:rsid w:val="25E0B618"/>
    <w:rsid w:val="2655851B"/>
    <w:rsid w:val="270B973C"/>
    <w:rsid w:val="280187CF"/>
    <w:rsid w:val="28EB23FA"/>
    <w:rsid w:val="297E3108"/>
    <w:rsid w:val="297E3AFF"/>
    <w:rsid w:val="297EAB2B"/>
    <w:rsid w:val="298CCB38"/>
    <w:rsid w:val="2A0CA04F"/>
    <w:rsid w:val="2CE9E25E"/>
    <w:rsid w:val="2DFF91DE"/>
    <w:rsid w:val="32A41EC3"/>
    <w:rsid w:val="32F298FD"/>
    <w:rsid w:val="34FF1F85"/>
    <w:rsid w:val="36E6D293"/>
    <w:rsid w:val="372320F5"/>
    <w:rsid w:val="3958FAE9"/>
    <w:rsid w:val="3969AF53"/>
    <w:rsid w:val="3AEDA502"/>
    <w:rsid w:val="3D744841"/>
    <w:rsid w:val="3DFEE73E"/>
    <w:rsid w:val="435AF971"/>
    <w:rsid w:val="436BE46C"/>
    <w:rsid w:val="4907E00D"/>
    <w:rsid w:val="4980C04E"/>
    <w:rsid w:val="49EB2683"/>
    <w:rsid w:val="4A4976E3"/>
    <w:rsid w:val="4CD52346"/>
    <w:rsid w:val="4DA9BEF7"/>
    <w:rsid w:val="4EA8D731"/>
    <w:rsid w:val="50E22579"/>
    <w:rsid w:val="51032488"/>
    <w:rsid w:val="511B88F7"/>
    <w:rsid w:val="512D0064"/>
    <w:rsid w:val="51804821"/>
    <w:rsid w:val="52832D81"/>
    <w:rsid w:val="54FB54A6"/>
    <w:rsid w:val="56C25E88"/>
    <w:rsid w:val="5822501C"/>
    <w:rsid w:val="5873C4A2"/>
    <w:rsid w:val="59131055"/>
    <w:rsid w:val="59ED9ECC"/>
    <w:rsid w:val="5A5B46C3"/>
    <w:rsid w:val="5B8B07F4"/>
    <w:rsid w:val="5C044416"/>
    <w:rsid w:val="5CA81336"/>
    <w:rsid w:val="5E76FFE9"/>
    <w:rsid w:val="5FF86408"/>
    <w:rsid w:val="610631D7"/>
    <w:rsid w:val="62C6EC5E"/>
    <w:rsid w:val="63AACB04"/>
    <w:rsid w:val="64590ADD"/>
    <w:rsid w:val="65066F02"/>
    <w:rsid w:val="678A6396"/>
    <w:rsid w:val="67CDDFDE"/>
    <w:rsid w:val="68DDFD23"/>
    <w:rsid w:val="69D5A9A1"/>
    <w:rsid w:val="6A95C23C"/>
    <w:rsid w:val="6B22123B"/>
    <w:rsid w:val="6BDE21AB"/>
    <w:rsid w:val="6BE85360"/>
    <w:rsid w:val="6EB0CA30"/>
    <w:rsid w:val="7169766C"/>
    <w:rsid w:val="719CD784"/>
    <w:rsid w:val="732A8695"/>
    <w:rsid w:val="734F6F8E"/>
    <w:rsid w:val="74B25976"/>
    <w:rsid w:val="74CE0352"/>
    <w:rsid w:val="7562F157"/>
    <w:rsid w:val="77E270C2"/>
    <w:rsid w:val="79CBF1F3"/>
    <w:rsid w:val="7A0C8895"/>
    <w:rsid w:val="7AA5E92F"/>
    <w:rsid w:val="7E73B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9955"/>
  <w15:chartTrackingRefBased/>
  <w15:docId w15:val="{3DF2042C-E76C-471A-84C0-ECF525B2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69D7D42"/>
    <w:pPr>
      <w:ind w:left="720"/>
      <w:contextualSpacing/>
    </w:pPr>
  </w:style>
  <w:style w:type="character" w:customStyle="1" w:styleId="normaltextrun">
    <w:name w:val="normaltextrun"/>
    <w:basedOn w:val="DefaultParagraphFont"/>
    <w:uiPriority w:val="1"/>
    <w:rsid w:val="069D7D42"/>
    <w:rPr>
      <w:rFonts w:asciiTheme="minorHAnsi" w:eastAsiaTheme="minorEastAsia" w:hAnsiTheme="minorHAnsi" w:cstheme="minorBidi"/>
      <w:sz w:val="22"/>
      <w:szCs w:val="22"/>
    </w:rPr>
  </w:style>
  <w:style w:type="character" w:customStyle="1" w:styleId="eop">
    <w:name w:val="eop"/>
    <w:basedOn w:val="DefaultParagraphFont"/>
    <w:uiPriority w:val="1"/>
    <w:rsid w:val="069D7D42"/>
    <w:rPr>
      <w:rFonts w:asciiTheme="minorHAnsi" w:eastAsiaTheme="minorEastAsia" w:hAnsiTheme="minorHAnsi" w:cstheme="minorBidi"/>
      <w:sz w:val="22"/>
      <w:szCs w:val="22"/>
    </w:rPr>
  </w:style>
  <w:style w:type="paragraph" w:styleId="Header">
    <w:name w:val="header"/>
    <w:basedOn w:val="Normal"/>
    <w:uiPriority w:val="99"/>
    <w:unhideWhenUsed/>
    <w:rsid w:val="069D7D42"/>
    <w:pPr>
      <w:tabs>
        <w:tab w:val="center" w:pos="4680"/>
        <w:tab w:val="right" w:pos="9360"/>
      </w:tabs>
      <w:spacing w:after="0" w:line="240" w:lineRule="auto"/>
    </w:pPr>
  </w:style>
  <w:style w:type="paragraph" w:styleId="Footer">
    <w:name w:val="footer"/>
    <w:basedOn w:val="Normal"/>
    <w:uiPriority w:val="99"/>
    <w:unhideWhenUsed/>
    <w:rsid w:val="069D7D4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4104</Words>
  <Characters>23393</Characters>
  <Application>Microsoft Office Word</Application>
  <DocSecurity>0</DocSecurity>
  <Lines>194</Lines>
  <Paragraphs>54</Paragraphs>
  <ScaleCrop>false</ScaleCrop>
  <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Yuan</dc:creator>
  <cp:keywords/>
  <dc:description/>
  <cp:lastModifiedBy>Elohor Oborevwori</cp:lastModifiedBy>
  <cp:revision>2</cp:revision>
  <dcterms:created xsi:type="dcterms:W3CDTF">2026-04-08T02:02:00Z</dcterms:created>
  <dcterms:modified xsi:type="dcterms:W3CDTF">2026-07-13T13:49:00Z</dcterms:modified>
</cp:coreProperties>
</file>