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5CA7766" w14:textId="25851AD5" w:rsidR="00784044" w:rsidRDefault="00794F80">
      <w:pPr>
        <w:spacing w:before="240" w:after="120"/>
      </w:pPr>
      <w:r>
        <w:rPr>
          <w:rFonts w:eastAsia="Arial"/>
          <w:b/>
          <w:bCs/>
          <w:sz w:val="22"/>
          <w:szCs w:val="22"/>
        </w:rPr>
        <w:t>Table S1. Bacterial strains used in this study</w:t>
      </w:r>
    </w:p>
    <w:tbl>
      <w:tblPr>
        <w:tblW w:w="936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0"/>
        <w:gridCol w:w="5671"/>
        <w:gridCol w:w="1989"/>
      </w:tblGrid>
      <w:tr w:rsidR="00784044" w14:paraId="114106EE" w14:textId="77777777" w:rsidTr="00BE6EB4">
        <w:trPr>
          <w:tblHeader/>
        </w:trPr>
        <w:tc>
          <w:tcPr>
            <w:tcW w:w="170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73536B3A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Strain</w:t>
            </w:r>
          </w:p>
        </w:tc>
        <w:tc>
          <w:tcPr>
            <w:tcW w:w="5671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24594EB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Relevant characteristics</w:t>
            </w:r>
          </w:p>
        </w:tc>
        <w:tc>
          <w:tcPr>
            <w:tcW w:w="1989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26ED729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Reference</w:t>
            </w:r>
          </w:p>
        </w:tc>
      </w:tr>
      <w:tr w:rsidR="00784044" w14:paraId="322BBAEE" w14:textId="77777777" w:rsidTr="00B228F9">
        <w:tc>
          <w:tcPr>
            <w:tcW w:w="9360" w:type="dxa"/>
            <w:gridSpan w:val="3"/>
            <w:tcBorders>
              <w:bottom w:val="single" w:sz="4" w:space="0" w:color="999999"/>
            </w:tcBorders>
            <w:shd w:val="clear" w:color="auto" w:fill="EFEFE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6B3936F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i/>
                <w:iCs/>
                <w:sz w:val="20"/>
                <w:szCs w:val="20"/>
              </w:rPr>
              <w:t>Rhodococcus</w:t>
            </w:r>
            <w:r w:rsidRPr="005C4767">
              <w:rPr>
                <w:rFonts w:eastAsia="Arial"/>
                <w:sz w:val="20"/>
                <w:szCs w:val="20"/>
              </w:rPr>
              <w:t xml:space="preserve"> sp.</w:t>
            </w:r>
          </w:p>
        </w:tc>
      </w:tr>
      <w:tr w:rsidR="00784044" w14:paraId="416AE4D6" w14:textId="77777777" w:rsidTr="00BE6EB4">
        <w:tc>
          <w:tcPr>
            <w:tcW w:w="1700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52AEF960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RDE2</w:t>
            </w:r>
          </w:p>
        </w:tc>
        <w:tc>
          <w:tcPr>
            <w:tcW w:w="5671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DA1CB91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Wild type; natural rubber degrader</w:t>
            </w:r>
          </w:p>
        </w:tc>
        <w:tc>
          <w:tcPr>
            <w:tcW w:w="1989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30B3E88" w14:textId="199C158F" w:rsidR="00784044" w:rsidRPr="005C4767" w:rsidRDefault="009E7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ldData xml:space="preserve">PEVuZE5vdGU+PENpdGU+PEF1dGhvcj5HaWJ1PC9BdXRob3I+PFllYXI+MjAyMjwvWWVhcj48UmVj
TnVtPjQ4ODU8L1JlY051bT48RGlzcGxheVRleHQ+KEdpYnUgZXQgYWwuIDIwMjIpPC9EaXNwbGF5
VGV4dD48cmVjb3JkPjxyZWMtbnVtYmVyPjQ4ODU8L3JlYy1udW1iZXI+PGZvcmVpZ24ta2V5cz48
a2V5IGFwcD0iRU4iIGRiLWlkPSJzYXo5ZnR4NTR4ejV6NWVzNTJlcGZmYXRmd2Y5enBkc2Fkd3Yi
IHRpbWVzdGFtcD0iMTY1Mjg1MTkwMiI+NDg4NTwva2V5PjwvZm9yZWlnbi1rZXlzPjxyZWYtdHlw
ZSBuYW1lPSJKb3VybmFsIEFydGljbGUiPjE3PC9yZWYtdHlwZT48Y29udHJpYnV0b3JzPjxhdXRo
b3JzPjxhdXRob3I+R2lidSwgTi48L2F1dGhvcj48YXV0aG9yPkxpbmgsIEQuIFYuPC9hdXRob3I+
PGF1dGhvcj5TdXp1a2ksIE4uPC9hdXRob3I+PGF1dGhvcj5OZ2FuLCBOLiBULiBULjwvYXV0aG9y
PjxhdXRob3I+RnVrdWRhLCBNLjwvYXV0aG9yPjxhdXRob3I+QW5oLCBULiBLLjwvYXV0aG9yPjxh
dXRob3I+SHVvbmcsIE4uIEwuPC9hdXRob3I+PGF1dGhvcj5LYXNhaSwgRC48L2F1dGhvcj48L2F1
dGhvcnM+PC9jb250cmlidXRvcnM+PGF1dGgtYWRkcmVzcz5EZXBhcnRtZW50IG9mIEJpb2VuZ2lu
ZWVyaW5nLCBOYWdhb2thIFVuaXZlcnNpdHkgb2YgVGVjaG5vbG9neSwgTmFnYW9rYSwgTmlpZ2F0
YSA5NDAtMjE4OCwgSmFwYW4uJiN4RDtEZXBhcnRtZW50IG9mIEJpb2VuZ2luZWVyaW5nLCBOYWdh
b2thIFVuaXZlcnNpdHkgb2YgVGVjaG5vbG9neSwgTmFnYW9rYSwgTmlpZ2F0YSA5NDAtMjE4OCwg
SmFwYW47IFNjaG9vbCBvZiBCaW90ZWNobm9sb2d5IGFuZCBGb29kIFRlY2hub2xvZ3ksIEhhbm9p
IFVuaXZlcnNpdHkgb2YgU2NpZW5jZSBhbmQgVGVjaG5vbG9neSwgSGFub2ksIFZpZXQgTmFtLiYj
eEQ7U2Nob29sIG9mIEJpb3RlY2hub2xvZ3kgYW5kIEZvb2QgVGVjaG5vbG9neSwgSGFub2kgVW5p
dmVyc2l0eSBvZiBTY2llbmNlIGFuZCBUZWNobm9sb2d5LCBIYW5vaSwgVmlldCBOYW0uJiN4RDtE
ZXBhcnRtZW50IG9mIEJpb2VuZ2luZWVyaW5nLCBOYWdhb2thIFVuaXZlcnNpdHkgb2YgVGVjaG5v
bG9neSwgTmFnYW9rYSwgTmlpZ2F0YSA5NDAtMjE4OCwgSmFwYW4uIEVsZWN0cm9uaWMgYWRkcmVz
czogZGthc2FpMUB2b3MubmFnYW9rYXV0LmFjLmpwLjwvYXV0aC1hZGRyZXNzPjx0aXRsZXM+PHRp
dGxlPjxzdHlsZSBmYWNlPSJub3JtYWwiIGZvbnQ9ImRlZmF1bHQiIHNpemU9IjEwMCUiPklkZW50
aWZpY2F0aW9uIGFuZCB0cmFuc2NyaXB0aW9uYWwgYW5hbHlzaXMgb2YgcG9seSg8L3N0eWxlPjxz
dHlsZSBmYWNlPSJpdGFsaWMiIGZvbnQ9ImRlZmF1bHQiIHNpemU9IjEwMCUiPmNpczwvc3R5bGU+
PHN0eWxlIGZhY2U9Im5vcm1hbCIgZm9udD0iZGVmYXVsdCIgc2l6ZT0iMTAwJSI+LTEsNC1pc29w
cmVuZSkgZGVncmFkYXRpb24gZ2VuZSBpbiA8L3N0eWxlPjxzdHlsZSBmYWNlPSJpdGFsaWMiIGZv
bnQ9ImRlZmF1bHQiIHNpemU9IjEwMCUiPlJob2RvY29jY3VzPC9zdHlsZT48c3R5bGUgZmFjZT0i
bm9ybWFsIiBmb250PSJkZWZhdWx0IiBzaXplPSIxMDAlIj4gc3AuIHN0cmFpbiBSREUyPC9zdHls
ZT48L3RpdGxlPjxzZWNvbmRhcnktdGl0bGU+SiBCaW9zY2kgQmlvZW5nPC9zZWNvbmRhcnktdGl0
bGU+PC90aXRsZXM+PHBlcmlvZGljYWw+PGZ1bGwtdGl0bGU+Sm91cm5hbCBvZiBCaW9zY2llbmNl
IGFuZCBCaW9lbmdpbmVlcmluZzwvZnVsbC10aXRsZT48YWJici0xPkouIEJpb3NjaS4gQmlvZW5n
LjwvYWJici0xPjxhYmJyLTI+SiBCaW9zY2kgQmlvZW5nPC9hYmJyLTI+PGFiYnItMz5Kb3VybmFs
IG9mIEJpb3NjaWVuY2UgJmFtcDsgQmlvZW5naW5lZXJpbmc8L2FiYnItMz48L3BlcmlvZGljYWw+
PHBhZ2VzPjQ1MuKAkzQ1ODwvcGFnZXM+PHZvbHVtZT4xMzM8L3ZvbHVtZT48bnVtYmVyPjU8L251
bWJlcj48ZWRpdGlvbj4yMDIyMDIyMzwvZWRpdGlvbj48a2V5d29yZHM+PGtleXdvcmQ+QmFjdGVy
aWFsIFByb3RlaW5zL21ldGFib2xpc208L2tleXdvcmQ+PGtleXdvcmQ+QmlvZGVncmFkYXRpb24s
IEVudmlyb25tZW50YWw8L2tleXdvcmQ+PGtleXdvcmQ+RXNjaGVyaWNoaWEgY29saS9nZW5ldGlj
czwva2V5d29yZD48a2V5d29yZD5HcmFtLVBvc2l0aXZlIEJhY3RlcmlhL21ldGFib2xpc208L2tl
eXdvcmQ+PGtleXdvcmQ+SGVtaXRlcnBlbmVzL21ldGFib2xpc208L2tleXdvcmQ+PGtleXdvcmQ+
TGF0ZXgvbWV0YWJvbGlzbTwva2V5d29yZD48a2V5d29yZD4qUmhvZG9jb2NjdXMvZ2VuZXRpY3Mv
bWV0YWJvbGlzbTwva2V5d29yZD48a2V5d29yZD4qUnViYmVyL21ldGFib2xpc208L2tleXdvcmQ+
PGtleXdvcmQ+Q29tcGxldGUgZ2Vub21lIHNlcXVlbmNlPC9rZXl3b3JkPjxrZXl3b3JkPk5hdHVy
YWwgcnViYmVyPC9rZXl3b3JkPjxrZXl3b3JkPlBvbHkoY2lzLTEsNC1pc29wcmVuZSk8L2tleXdv
cmQ+PGtleXdvcmQ+UmhvZG9jb2NjdXM8L2tleXdvcmQ+PGtleXdvcmQ+VGV0Ui9BY3JSLXR5cGUg
dHJhbnNjcmlwdGlvbmFsIHJlZ3VsYXRvcjwva2V5d29yZD48L2tleXdvcmRzPjxkYXRlcz48eWVh
cj4yMDIyPC95ZWFyPjxwdWItZGF0ZXM+PGRhdGU+TWF5PC9kYXRlPjwvcHViLWRhdGVzPjwvZGF0
ZXM+PGlzYm4+MTM0Ny00NDIxIChFbGVjdHJvbmljKSYjeEQ7MTM0Ny00NDIxIChMaW5raW5nKTwv
aXNibj48YWNjZXNzaW9uLW51bT4zNTIxNjkzMjwvYWNjZXNzaW9uLW51bT48dXJscz48cmVsYXRl
ZC11cmxzPjx1cmw+aHR0cHM6Ly93d3cubmNiaS5ubG0ubmloLmdvdi9wdWJtZWQvMzUyMTY5MzI8
L3VybD48L3JlbGF0ZWQtdXJscz48L3VybHM+PGVsZWN0cm9uaWMtcmVzb3VyY2UtbnVtPmh0dHBz
Oi8vZG9pLm9yZy8xMC4xMDE2L2ouamJpb3NjLjIwMjIuMDEuMDEzPC9lbGVjdHJvbmljLXJlc291
cmNlLW51bT48cmVtb3RlLWRhdGFiYXNlLW5hbWU+TWVkbGluZTwvcmVtb3RlLWRhdGFiYXNlLW5h
bWU+PHJlbW90ZS1kYXRhYmFzZS1wcm92aWRlcj5OTE08L3JlbW90ZS1kYXRhYmFzZS1wcm92aWRl
cj48L3JlY29yZD48L0NpdGU+PC9FbmROb3RlPgB=
</w:fldData>
              </w:fldChar>
            </w:r>
            <w:r w:rsidR="00BE6EB4">
              <w:rPr>
                <w:sz w:val="20"/>
                <w:szCs w:val="20"/>
              </w:rPr>
              <w:instrText xml:space="preserve"> ADDIN EN.CITE </w:instrText>
            </w:r>
            <w:r w:rsidR="00BE6EB4">
              <w:rPr>
                <w:sz w:val="20"/>
                <w:szCs w:val="20"/>
              </w:rPr>
              <w:fldChar w:fldCharType="begin">
                <w:fldData xml:space="preserve">PEVuZE5vdGU+PENpdGU+PEF1dGhvcj5HaWJ1PC9BdXRob3I+PFllYXI+MjAyMjwvWWVhcj48UmVj
TnVtPjQ4ODU8L1JlY051bT48RGlzcGxheVRleHQ+KEdpYnUgZXQgYWwuIDIwMjIpPC9EaXNwbGF5
VGV4dD48cmVjb3JkPjxyZWMtbnVtYmVyPjQ4ODU8L3JlYy1udW1iZXI+PGZvcmVpZ24ta2V5cz48
a2V5IGFwcD0iRU4iIGRiLWlkPSJzYXo5ZnR4NTR4ejV6NWVzNTJlcGZmYXRmd2Y5enBkc2Fkd3Yi
IHRpbWVzdGFtcD0iMTY1Mjg1MTkwMiI+NDg4NTwva2V5PjwvZm9yZWlnbi1rZXlzPjxyZWYtdHlw
ZSBuYW1lPSJKb3VybmFsIEFydGljbGUiPjE3PC9yZWYtdHlwZT48Y29udHJpYnV0b3JzPjxhdXRo
b3JzPjxhdXRob3I+R2lidSwgTi48L2F1dGhvcj48YXV0aG9yPkxpbmgsIEQuIFYuPC9hdXRob3I+
PGF1dGhvcj5TdXp1a2ksIE4uPC9hdXRob3I+PGF1dGhvcj5OZ2FuLCBOLiBULiBULjwvYXV0aG9y
PjxhdXRob3I+RnVrdWRhLCBNLjwvYXV0aG9yPjxhdXRob3I+QW5oLCBULiBLLjwvYXV0aG9yPjxh
dXRob3I+SHVvbmcsIE4uIEwuPC9hdXRob3I+PGF1dGhvcj5LYXNhaSwgRC48L2F1dGhvcj48L2F1
dGhvcnM+PC9jb250cmlidXRvcnM+PGF1dGgtYWRkcmVzcz5EZXBhcnRtZW50IG9mIEJpb2VuZ2lu
ZWVyaW5nLCBOYWdhb2thIFVuaXZlcnNpdHkgb2YgVGVjaG5vbG9neSwgTmFnYW9rYSwgTmlpZ2F0
YSA5NDAtMjE4OCwgSmFwYW4uJiN4RDtEZXBhcnRtZW50IG9mIEJpb2VuZ2luZWVyaW5nLCBOYWdh
b2thIFVuaXZlcnNpdHkgb2YgVGVjaG5vbG9neSwgTmFnYW9rYSwgTmlpZ2F0YSA5NDAtMjE4OCwg
SmFwYW47IFNjaG9vbCBvZiBCaW90ZWNobm9sb2d5IGFuZCBGb29kIFRlY2hub2xvZ3ksIEhhbm9p
IFVuaXZlcnNpdHkgb2YgU2NpZW5jZSBhbmQgVGVjaG5vbG9neSwgSGFub2ksIFZpZXQgTmFtLiYj
eEQ7U2Nob29sIG9mIEJpb3RlY2hub2xvZ3kgYW5kIEZvb2QgVGVjaG5vbG9neSwgSGFub2kgVW5p
dmVyc2l0eSBvZiBTY2llbmNlIGFuZCBUZWNobm9sb2d5LCBIYW5vaSwgVmlldCBOYW0uJiN4RDtE
ZXBhcnRtZW50IG9mIEJpb2VuZ2luZWVyaW5nLCBOYWdhb2thIFVuaXZlcnNpdHkgb2YgVGVjaG5v
bG9neSwgTmFnYW9rYSwgTmlpZ2F0YSA5NDAtMjE4OCwgSmFwYW4uIEVsZWN0cm9uaWMgYWRkcmVz
czogZGthc2FpMUB2b3MubmFnYW9rYXV0LmFjLmpwLjwvYXV0aC1hZGRyZXNzPjx0aXRsZXM+PHRp
dGxlPjxzdHlsZSBmYWNlPSJub3JtYWwiIGZvbnQ9ImRlZmF1bHQiIHNpemU9IjEwMCUiPklkZW50
aWZpY2F0aW9uIGFuZCB0cmFuc2NyaXB0aW9uYWwgYW5hbHlzaXMgb2YgcG9seSg8L3N0eWxlPjxz
dHlsZSBmYWNlPSJpdGFsaWMiIGZvbnQ9ImRlZmF1bHQiIHNpemU9IjEwMCUiPmNpczwvc3R5bGU+
PHN0eWxlIGZhY2U9Im5vcm1hbCIgZm9udD0iZGVmYXVsdCIgc2l6ZT0iMTAwJSI+LTEsNC1pc29w
cmVuZSkgZGVncmFkYXRpb24gZ2VuZSBpbiA8L3N0eWxlPjxzdHlsZSBmYWNlPSJpdGFsaWMiIGZv
bnQ9ImRlZmF1bHQiIHNpemU9IjEwMCUiPlJob2RvY29jY3VzPC9zdHlsZT48c3R5bGUgZmFjZT0i
bm9ybWFsIiBmb250PSJkZWZhdWx0IiBzaXplPSIxMDAlIj4gc3AuIHN0cmFpbiBSREUyPC9zdHls
ZT48L3RpdGxlPjxzZWNvbmRhcnktdGl0bGU+SiBCaW9zY2kgQmlvZW5nPC9zZWNvbmRhcnktdGl0
bGU+PC90aXRsZXM+PHBlcmlvZGljYWw+PGZ1bGwtdGl0bGU+Sm91cm5hbCBvZiBCaW9zY2llbmNl
IGFuZCBCaW9lbmdpbmVlcmluZzwvZnVsbC10aXRsZT48YWJici0xPkouIEJpb3NjaS4gQmlvZW5n
LjwvYWJici0xPjxhYmJyLTI+SiBCaW9zY2kgQmlvZW5nPC9hYmJyLTI+PGFiYnItMz5Kb3VybmFs
IG9mIEJpb3NjaWVuY2UgJmFtcDsgQmlvZW5naW5lZXJpbmc8L2FiYnItMz48L3BlcmlvZGljYWw+
PHBhZ2VzPjQ1MuKAkzQ1ODwvcGFnZXM+PHZvbHVtZT4xMzM8L3ZvbHVtZT48bnVtYmVyPjU8L251
bWJlcj48ZWRpdGlvbj4yMDIyMDIyMzwvZWRpdGlvbj48a2V5d29yZHM+PGtleXdvcmQ+QmFjdGVy
aWFsIFByb3RlaW5zL21ldGFib2xpc208L2tleXdvcmQ+PGtleXdvcmQ+QmlvZGVncmFkYXRpb24s
IEVudmlyb25tZW50YWw8L2tleXdvcmQ+PGtleXdvcmQ+RXNjaGVyaWNoaWEgY29saS9nZW5ldGlj
czwva2V5d29yZD48a2V5d29yZD5HcmFtLVBvc2l0aXZlIEJhY3RlcmlhL21ldGFib2xpc208L2tl
eXdvcmQ+PGtleXdvcmQ+SGVtaXRlcnBlbmVzL21ldGFib2xpc208L2tleXdvcmQ+PGtleXdvcmQ+
TGF0ZXgvbWV0YWJvbGlzbTwva2V5d29yZD48a2V5d29yZD4qUmhvZG9jb2NjdXMvZ2VuZXRpY3Mv
bWV0YWJvbGlzbTwva2V5d29yZD48a2V5d29yZD4qUnViYmVyL21ldGFib2xpc208L2tleXdvcmQ+
PGtleXdvcmQ+Q29tcGxldGUgZ2Vub21lIHNlcXVlbmNlPC9rZXl3b3JkPjxrZXl3b3JkPk5hdHVy
YWwgcnViYmVyPC9rZXl3b3JkPjxrZXl3b3JkPlBvbHkoY2lzLTEsNC1pc29wcmVuZSk8L2tleXdv
cmQ+PGtleXdvcmQ+UmhvZG9jb2NjdXM8L2tleXdvcmQ+PGtleXdvcmQ+VGV0Ui9BY3JSLXR5cGUg
dHJhbnNjcmlwdGlvbmFsIHJlZ3VsYXRvcjwva2V5d29yZD48L2tleXdvcmRzPjxkYXRlcz48eWVh
cj4yMDIyPC95ZWFyPjxwdWItZGF0ZXM+PGRhdGU+TWF5PC9kYXRlPjwvcHViLWRhdGVzPjwvZGF0
ZXM+PGlzYm4+MTM0Ny00NDIxIChFbGVjdHJvbmljKSYjeEQ7MTM0Ny00NDIxIChMaW5raW5nKTwv
aXNibj48YWNjZXNzaW9uLW51bT4zNTIxNjkzMjwvYWNjZXNzaW9uLW51bT48dXJscz48cmVsYXRl
ZC11cmxzPjx1cmw+aHR0cHM6Ly93d3cubmNiaS5ubG0ubmloLmdvdi9wdWJtZWQvMzUyMTY5MzI8
L3VybD48L3JlbGF0ZWQtdXJscz48L3VybHM+PGVsZWN0cm9uaWMtcmVzb3VyY2UtbnVtPmh0dHBz
Oi8vZG9pLm9yZy8xMC4xMDE2L2ouamJpb3NjLjIwMjIuMDEuMDEzPC9lbGVjdHJvbmljLXJlc291
cmNlLW51bT48cmVtb3RlLWRhdGFiYXNlLW5hbWU+TWVkbGluZTwvcmVtb3RlLWRhdGFiYXNlLW5h
bWU+PHJlbW90ZS1kYXRhYmFzZS1wcm92aWRlcj5OTE08L3JlbW90ZS1kYXRhYmFzZS1wcm92aWRl
cj48L3JlY29yZD48L0NpdGU+PC9FbmROb3RlPgB=
</w:fldData>
              </w:fldChar>
            </w:r>
            <w:r w:rsidR="00BE6EB4">
              <w:rPr>
                <w:sz w:val="20"/>
                <w:szCs w:val="20"/>
              </w:rPr>
              <w:instrText xml:space="preserve"> ADDIN EN.CITE.DATA </w:instrText>
            </w:r>
            <w:r w:rsidR="00BE6EB4">
              <w:rPr>
                <w:sz w:val="20"/>
                <w:szCs w:val="20"/>
              </w:rPr>
            </w:r>
            <w:r w:rsidR="00BE6EB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separate"/>
            </w:r>
            <w:r w:rsidR="00BE6EB4">
              <w:rPr>
                <w:noProof/>
                <w:sz w:val="20"/>
                <w:szCs w:val="20"/>
              </w:rPr>
              <w:t>(Gibu et al. 2022)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84044" w14:paraId="780C0867" w14:textId="77777777" w:rsidTr="00BE6EB4">
        <w:tc>
          <w:tcPr>
            <w:tcW w:w="170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CD9C221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DR082</w:t>
            </w:r>
          </w:p>
        </w:tc>
        <w:tc>
          <w:tcPr>
            <w:tcW w:w="567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8F94468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ΔLPH33_RS08240 derivative of RDE2</w:t>
            </w:r>
          </w:p>
        </w:tc>
        <w:tc>
          <w:tcPr>
            <w:tcW w:w="198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5DC20A25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84044" w14:paraId="17C74C5F" w14:textId="77777777" w:rsidTr="00BE6EB4">
        <w:trPr>
          <w:trHeight w:val="310"/>
        </w:trPr>
        <w:tc>
          <w:tcPr>
            <w:tcW w:w="170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0AB44E4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DR179</w:t>
            </w:r>
          </w:p>
        </w:tc>
        <w:tc>
          <w:tcPr>
            <w:tcW w:w="567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57EA0D7" w14:textId="1EEEF712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ΔLPH33</w:t>
            </w:r>
            <w:r w:rsidR="00603DD0" w:rsidRPr="005C4767">
              <w:rPr>
                <w:rFonts w:eastAsia="Arial"/>
                <w:sz w:val="20"/>
                <w:szCs w:val="20"/>
              </w:rPr>
              <w:t>_</w:t>
            </w:r>
            <w:r w:rsidRPr="005C4767">
              <w:rPr>
                <w:rFonts w:eastAsia="Arial"/>
                <w:sz w:val="20"/>
                <w:szCs w:val="20"/>
              </w:rPr>
              <w:t>RS17900 derivative of RDE2</w:t>
            </w:r>
          </w:p>
        </w:tc>
        <w:tc>
          <w:tcPr>
            <w:tcW w:w="198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5ED32EC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84044" w14:paraId="326F075C" w14:textId="77777777" w:rsidTr="00BE6EB4">
        <w:tc>
          <w:tcPr>
            <w:tcW w:w="1700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53C99AAC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DR0817</w:t>
            </w:r>
          </w:p>
        </w:tc>
        <w:tc>
          <w:tcPr>
            <w:tcW w:w="5671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783FA13B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ΔLPH33_RS08240 ΔLPH33_RS17900 derivative of RDE2</w:t>
            </w:r>
          </w:p>
        </w:tc>
        <w:tc>
          <w:tcPr>
            <w:tcW w:w="1989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C195217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84044" w14:paraId="3147FDC8" w14:textId="77777777" w:rsidTr="00B228F9">
        <w:tc>
          <w:tcPr>
            <w:tcW w:w="9360" w:type="dxa"/>
            <w:gridSpan w:val="3"/>
            <w:tcBorders>
              <w:bottom w:val="single" w:sz="4" w:space="0" w:color="999999"/>
            </w:tcBorders>
            <w:shd w:val="clear" w:color="auto" w:fill="EFEFE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87A2771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i/>
                <w:iCs/>
                <w:sz w:val="20"/>
                <w:szCs w:val="20"/>
              </w:rPr>
              <w:t>Escherichia coli</w:t>
            </w:r>
          </w:p>
        </w:tc>
      </w:tr>
      <w:tr w:rsidR="00784044" w14:paraId="08A2348D" w14:textId="77777777" w:rsidTr="00BE6EB4">
        <w:tc>
          <w:tcPr>
            <w:tcW w:w="1700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1DFB26E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NEB Turbo</w:t>
            </w:r>
          </w:p>
        </w:tc>
        <w:tc>
          <w:tcPr>
            <w:tcW w:w="5671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DCCF874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 xml:space="preserve">F′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proA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+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B</w:t>
            </w:r>
            <w:proofErr w:type="spellEnd"/>
            <w:r w:rsidRPr="005C4767">
              <w:rPr>
                <w:rFonts w:eastAsia="Arial"/>
                <w:sz w:val="20"/>
                <w:szCs w:val="20"/>
                <w:vertAlign w:val="superscript"/>
              </w:rPr>
              <w:t>+</w:t>
            </w:r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lacI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q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Δ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lacZ</w:t>
            </w:r>
            <w:r w:rsidRPr="005C4767">
              <w:rPr>
                <w:rFonts w:eastAsia="Arial"/>
                <w:sz w:val="20"/>
                <w:szCs w:val="20"/>
              </w:rPr>
              <w:t xml:space="preserve">M15 / 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fhuA2</w:t>
            </w:r>
            <w:r w:rsidRPr="005C4767">
              <w:rPr>
                <w:rFonts w:eastAsia="Arial"/>
                <w:sz w:val="20"/>
                <w:szCs w:val="20"/>
              </w:rPr>
              <w:t xml:space="preserve"> Δ(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lac</w:t>
            </w:r>
            <w:r w:rsidRPr="005C4767">
              <w:rPr>
                <w:rFonts w:eastAsia="Arial"/>
                <w:sz w:val="20"/>
                <w:szCs w:val="20"/>
              </w:rPr>
              <w:t>-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proAB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)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glnV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galK16</w:t>
            </w:r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galE15</w:t>
            </w:r>
            <w:r w:rsidRPr="005C4767">
              <w:rPr>
                <w:rFonts w:eastAsia="Arial"/>
                <w:sz w:val="20"/>
                <w:szCs w:val="20"/>
              </w:rPr>
              <w:t xml:space="preserve"> R(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zgb</w:t>
            </w:r>
            <w:r w:rsidRPr="005C4767">
              <w:rPr>
                <w:rFonts w:eastAsia="Arial"/>
                <w:sz w:val="20"/>
                <w:szCs w:val="20"/>
              </w:rPr>
              <w:t xml:space="preserve">-210::Tn10)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Tet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S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endA1</w:t>
            </w:r>
            <w:r w:rsidRPr="005C4767">
              <w:rPr>
                <w:rFonts w:eastAsia="Arial"/>
                <w:sz w:val="20"/>
                <w:szCs w:val="20"/>
              </w:rPr>
              <w:t xml:space="preserve"> thi-1 Δ(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hsdS</w:t>
            </w:r>
            <w:r w:rsidRPr="005C4767">
              <w:rPr>
                <w:rFonts w:eastAsia="Arial"/>
                <w:sz w:val="20"/>
                <w:szCs w:val="20"/>
              </w:rPr>
              <w:t>-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mcrB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>)5</w:t>
            </w:r>
          </w:p>
        </w:tc>
        <w:tc>
          <w:tcPr>
            <w:tcW w:w="1989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B6479D1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New England Biolabs</w:t>
            </w:r>
          </w:p>
        </w:tc>
      </w:tr>
      <w:tr w:rsidR="00784044" w14:paraId="1B8A5455" w14:textId="77777777" w:rsidTr="00BE6EB4">
        <w:tc>
          <w:tcPr>
            <w:tcW w:w="170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51C6AECF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BL21(DE3)</w:t>
            </w:r>
          </w:p>
        </w:tc>
        <w:tc>
          <w:tcPr>
            <w:tcW w:w="567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E2D0DC5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 xml:space="preserve">F–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ompT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hsdS</w:t>
            </w:r>
            <w:r w:rsidRPr="005C4767">
              <w:rPr>
                <w:rFonts w:eastAsia="Arial"/>
                <w:i/>
                <w:iCs/>
                <w:sz w:val="20"/>
                <w:szCs w:val="20"/>
                <w:vertAlign w:val="subscript"/>
              </w:rPr>
              <w:t>B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(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r</w:t>
            </w:r>
            <w:r w:rsidRPr="005C4767">
              <w:rPr>
                <w:rFonts w:eastAsia="Arial"/>
                <w:sz w:val="20"/>
                <w:szCs w:val="20"/>
                <w:vertAlign w:val="subscript"/>
              </w:rPr>
              <w:t>B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–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m</w:t>
            </w:r>
            <w:r w:rsidRPr="005C4767">
              <w:rPr>
                <w:rFonts w:eastAsia="Arial"/>
                <w:sz w:val="20"/>
                <w:szCs w:val="20"/>
                <w:vertAlign w:val="subscript"/>
              </w:rPr>
              <w:t>B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–) 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gal</w:t>
            </w:r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dcm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(DE3)</w:t>
            </w:r>
          </w:p>
        </w:tc>
        <w:tc>
          <w:tcPr>
            <w:tcW w:w="198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1761EDA" w14:textId="77777777" w:rsidR="00784044" w:rsidRPr="005C4767" w:rsidRDefault="00000000">
            <w:pPr>
              <w:rPr>
                <w:sz w:val="20"/>
                <w:szCs w:val="20"/>
              </w:rPr>
            </w:pPr>
            <w:proofErr w:type="spellStart"/>
            <w:r w:rsidRPr="005C4767">
              <w:rPr>
                <w:rFonts w:eastAsia="Arial"/>
                <w:sz w:val="20"/>
                <w:szCs w:val="20"/>
              </w:rPr>
              <w:t>Novagen</w:t>
            </w:r>
            <w:proofErr w:type="spellEnd"/>
          </w:p>
        </w:tc>
      </w:tr>
      <w:tr w:rsidR="00784044" w14:paraId="32A7673E" w14:textId="77777777" w:rsidTr="00BE6EB4">
        <w:tc>
          <w:tcPr>
            <w:tcW w:w="1700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4D21121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S17-1</w:t>
            </w:r>
          </w:p>
        </w:tc>
        <w:tc>
          <w:tcPr>
            <w:tcW w:w="5671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9E7E712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i/>
                <w:iCs/>
                <w:sz w:val="20"/>
                <w:szCs w:val="20"/>
              </w:rPr>
              <w:t>pro</w:t>
            </w:r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hsdR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hsdM</w:t>
            </w:r>
            <w:proofErr w:type="spellEnd"/>
            <w:r w:rsidRPr="005C4767">
              <w:rPr>
                <w:rFonts w:eastAsia="Arial"/>
                <w:sz w:val="20"/>
                <w:szCs w:val="20"/>
                <w:vertAlign w:val="superscript"/>
              </w:rPr>
              <w:t>+</w:t>
            </w:r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thi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recA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>; RP4-2-Tc::Mu Km::Tn7</w:t>
            </w:r>
          </w:p>
        </w:tc>
        <w:tc>
          <w:tcPr>
            <w:tcW w:w="1989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0986D57" w14:textId="4435E4C4" w:rsidR="00784044" w:rsidRPr="005C4767" w:rsidRDefault="009E7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 w:rsidR="00BE6EB4">
              <w:rPr>
                <w:sz w:val="20"/>
                <w:szCs w:val="20"/>
              </w:rPr>
              <w:instrText xml:space="preserve"> ADDIN EN.CITE &lt;EndNote&gt;&lt;Cite&gt;&lt;Author&gt;Simon&lt;/Author&gt;&lt;Year&gt;1983&lt;/Year&gt;&lt;RecNum&gt;1411&lt;/RecNum&gt;&lt;DisplayText&gt;(Simon et al. 1983)&lt;/DisplayText&gt;&lt;record&gt;&lt;rec-number&gt;1411&lt;/rec-number&gt;&lt;foreign-keys&gt;&lt;key app="EN" db-id="saz9ftx54xz5z5es52epffatfwf9zpdsadwv" timestamp="1572334571"&gt;1411&lt;/key&gt;&lt;/foreign-keys&gt;&lt;ref-type name="Journal Article"&gt;17&lt;/ref-type&gt;&lt;contributors&gt;&lt;authors&gt;&lt;author&gt;Simon, R.&lt;/author&gt;&lt;author&gt;Priefer, U.&lt;/author&gt;&lt;author&gt;Pühler, A.&lt;/author&gt;&lt;/authors&gt;&lt;/contributors&gt;&lt;titles&gt;&lt;title&gt;A broad host range mobilization system for in vivo genetic engineering: Transposon mutagenesis in gram negative bacteria&lt;/title&gt;&lt;secondary-title&gt;Nat Biotechnol&lt;/secondary-title&gt;&lt;/titles&gt;&lt;periodical&gt;&lt;full-title&gt;Nature Biotechnology&lt;/full-title&gt;&lt;abbr-1&gt;Nat. Biotechnol.&lt;/abbr-1&gt;&lt;abbr-2&gt;Nat Biotechnol&lt;/abbr-2&gt;&lt;/periodical&gt;&lt;pages&gt;784-791&lt;/pages&gt;&lt;volume&gt;1&lt;/volume&gt;&lt;dates&gt;&lt;year&gt;1983&lt;/year&gt;&lt;/dates&gt;&lt;urls&gt;&lt;/urls&gt;&lt;/record&gt;&lt;/Cite&gt;&lt;/EndNote&gt;</w:instrText>
            </w:r>
            <w:r>
              <w:rPr>
                <w:sz w:val="20"/>
                <w:szCs w:val="20"/>
              </w:rPr>
              <w:fldChar w:fldCharType="separate"/>
            </w:r>
            <w:r w:rsidR="00BE6EB4">
              <w:rPr>
                <w:noProof/>
                <w:sz w:val="20"/>
                <w:szCs w:val="20"/>
              </w:rPr>
              <w:t>(Simon et al. 1983)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5B3077AF" w14:textId="77777777" w:rsidR="00784044" w:rsidRDefault="00784044"/>
    <w:p w14:paraId="35C225E8" w14:textId="0A351ACA" w:rsidR="00794F80" w:rsidRDefault="00794F80" w:rsidP="00794F80">
      <w:pPr>
        <w:spacing w:before="240" w:after="120"/>
      </w:pPr>
      <w:r>
        <w:rPr>
          <w:rFonts w:eastAsia="Arial"/>
          <w:b/>
          <w:bCs/>
          <w:sz w:val="22"/>
          <w:szCs w:val="22"/>
        </w:rPr>
        <w:t>Table S2. Plasmids used in this study</w:t>
      </w:r>
    </w:p>
    <w:tbl>
      <w:tblPr>
        <w:tblW w:w="936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1"/>
        <w:gridCol w:w="5139"/>
        <w:gridCol w:w="2130"/>
      </w:tblGrid>
      <w:tr w:rsidR="00794F80" w14:paraId="1EAC61C0" w14:textId="77777777" w:rsidTr="00BE6EB4">
        <w:trPr>
          <w:tblHeader/>
        </w:trPr>
        <w:tc>
          <w:tcPr>
            <w:tcW w:w="2091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74350454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Plasmid</w:t>
            </w:r>
          </w:p>
        </w:tc>
        <w:tc>
          <w:tcPr>
            <w:tcW w:w="5139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0F3FC8F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 xml:space="preserve">Relevant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characteristics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13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B2CBF1C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Reference</w:t>
            </w:r>
          </w:p>
        </w:tc>
      </w:tr>
      <w:tr w:rsidR="00794F80" w14:paraId="5CBAB695" w14:textId="77777777" w:rsidTr="00B228F9">
        <w:tc>
          <w:tcPr>
            <w:tcW w:w="9360" w:type="dxa"/>
            <w:gridSpan w:val="3"/>
            <w:tcBorders>
              <w:bottom w:val="single" w:sz="4" w:space="0" w:color="999999"/>
            </w:tcBorders>
            <w:shd w:val="clear" w:color="auto" w:fill="EFEFE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562ECEA7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b/>
                <w:bCs/>
                <w:sz w:val="20"/>
                <w:szCs w:val="20"/>
              </w:rPr>
              <w:t>Expression plasmids</w:t>
            </w:r>
          </w:p>
        </w:tc>
      </w:tr>
      <w:tr w:rsidR="00794F80" w14:paraId="3C128B34" w14:textId="77777777" w:rsidTr="00BE6EB4">
        <w:tc>
          <w:tcPr>
            <w:tcW w:w="2091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1FB4AC6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I</w:t>
            </w:r>
          </w:p>
        </w:tc>
        <w:tc>
          <w:tcPr>
            <w:tcW w:w="5139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0703CD6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Cold-shock expression vector;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CDAAC59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Takara</w:t>
            </w:r>
          </w:p>
        </w:tc>
      </w:tr>
      <w:tr w:rsidR="00794F80" w14:paraId="05E66844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E731E90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pColdI_02580_VH2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1683788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1.5-kb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GPOL_c02580 (ALDH gene) of 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G. polyisoprenivorans</w:t>
            </w:r>
            <w:r w:rsidRPr="005C4767">
              <w:rPr>
                <w:rFonts w:eastAsia="Arial"/>
                <w:sz w:val="20"/>
                <w:szCs w:val="20"/>
              </w:rPr>
              <w:t xml:space="preserve"> VH2;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6271F3E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46B214EC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733AAAE7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pColdI_08770_RDE2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CBB5495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1.2-kb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LPH33_RS04445 (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lcp</w:t>
            </w:r>
            <w:r w:rsidRPr="005C4767">
              <w:rPr>
                <w:rFonts w:eastAsia="Arial"/>
                <w:sz w:val="20"/>
                <w:szCs w:val="20"/>
              </w:rPr>
              <w:t xml:space="preserve"> gene) of RDE2;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9A8AAED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2A3E4665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8D97EDF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pCRD041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AE50263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1.5-kb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LPH33_RS04160;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E994D7C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5C1B6628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21F5AF2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pCRD082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77F0CFFA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1.4-kb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LPH33_RS08240;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C679065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41948A21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22AE2ED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pCRD179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2506221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1.6-kb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LPH33_RS17900;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0D1897E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4E3B51BC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7A83E848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pCRD212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172F942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1.5-kb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LPH33_RS21215;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2D1306C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489F1F7D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54BB8378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pCRD217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8AF7B32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1.5-kb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LPH33_RS21770;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F15F685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3DB1AD84" w14:textId="77777777" w:rsidTr="00BE6EB4">
        <w:tc>
          <w:tcPr>
            <w:tcW w:w="2091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B87C9B7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pCRD230</w:t>
            </w:r>
          </w:p>
        </w:tc>
        <w:tc>
          <w:tcPr>
            <w:tcW w:w="5139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3523A03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C4767">
              <w:rPr>
                <w:rFonts w:eastAsia="Arial"/>
                <w:sz w:val="20"/>
                <w:szCs w:val="20"/>
              </w:rPr>
              <w:t>pCold</w:t>
            </w:r>
            <w:proofErr w:type="spellEnd"/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I </w:t>
            </w:r>
            <w:proofErr w:type="gramStart"/>
            <w:r w:rsidRPr="005C4767">
              <w:rPr>
                <w:rFonts w:eastAsia="Arial"/>
                <w:sz w:val="20"/>
                <w:szCs w:val="20"/>
              </w:rPr>
              <w:t>carrying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 1.4-kb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NdeI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fragment of LPH33_RS23090;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</w:p>
        </w:tc>
        <w:tc>
          <w:tcPr>
            <w:tcW w:w="2130" w:type="dxa"/>
            <w:tcBorders>
              <w:top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4885856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7AEF7467" w14:textId="77777777" w:rsidTr="00B228F9">
        <w:tc>
          <w:tcPr>
            <w:tcW w:w="9360" w:type="dxa"/>
            <w:gridSpan w:val="3"/>
            <w:tcBorders>
              <w:bottom w:val="single" w:sz="4" w:space="0" w:color="999999"/>
            </w:tcBorders>
            <w:shd w:val="clear" w:color="auto" w:fill="EFEFE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45A655C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b/>
                <w:bCs/>
                <w:sz w:val="20"/>
                <w:szCs w:val="20"/>
              </w:rPr>
              <w:t>Gene-knockout plasmids</w:t>
            </w:r>
          </w:p>
        </w:tc>
      </w:tr>
      <w:tr w:rsidR="00794F80" w14:paraId="444E6196" w14:textId="77777777" w:rsidTr="00BE6EB4">
        <w:tc>
          <w:tcPr>
            <w:tcW w:w="2091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F518888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pK18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mobsacB</w:t>
            </w:r>
          </w:p>
        </w:tc>
        <w:tc>
          <w:tcPr>
            <w:tcW w:w="5139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5EF9FA7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Mobilizable suicide vector for allelic replacement (</w:t>
            </w:r>
            <w:proofErr w:type="spellStart"/>
            <w:r w:rsidRPr="005C4767">
              <w:rPr>
                <w:rFonts w:eastAsia="Arial"/>
                <w:i/>
                <w:iCs/>
                <w:sz w:val="20"/>
                <w:szCs w:val="20"/>
              </w:rPr>
              <w:t>sacB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);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Km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2130" w:type="dxa"/>
            <w:tcBorders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54CC7FC4" w14:textId="7CDFF0CE" w:rsidR="00794F80" w:rsidRPr="005C4767" w:rsidRDefault="009E75D0" w:rsidP="00162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 w:rsidR="00BE6EB4">
              <w:rPr>
                <w:sz w:val="20"/>
                <w:szCs w:val="20"/>
              </w:rPr>
              <w:instrText xml:space="preserve"> ADDIN EN.CITE &lt;EndNote&gt;&lt;Cite&gt;&lt;Author&gt;Schäfer&lt;/Author&gt;&lt;Year&gt;1994&lt;/Year&gt;&lt;RecNum&gt;142&lt;/RecNum&gt;&lt;DisplayText&gt;(Schäfer et al. 1994)&lt;/DisplayText&gt;&lt;record&gt;&lt;rec-number&gt;142&lt;/rec-number&gt;&lt;foreign-keys&gt;&lt;key app="EN" db-id="saz9ftx54xz5z5es52epffatfwf9zpdsadwv" timestamp="1572334570"&gt;142&lt;/key&gt;&lt;/foreign-keys&gt;&lt;ref-type name="Journal Article"&gt;17&lt;/ref-type&gt;&lt;contributors&gt;&lt;authors&gt;&lt;author&gt;Schäfer, A.&lt;/author&gt;&lt;author&gt;Tauch, A.&lt;/author&gt;&lt;author&gt;Jäger, W.&lt;/author&gt;&lt;author&gt;Kalinowski, J.&lt;/author&gt;&lt;author&gt;Thierbach, G.&lt;/author&gt;&lt;author&gt;Pühler, A.&lt;/author&gt;&lt;/authors&gt;&lt;/contributors&gt;&lt;titles&gt;&lt;title&gt;&lt;style face="normal" font="default" size="100%"&gt;Small mobilizable multi-purpose cloning vectors derived from the &lt;/style&gt;&lt;style face="italic" font="default" size="100%"&gt;Escherichia coli&lt;/style&gt;&lt;style face="normal" font="default" size="100%"&gt; plasmids pK18 and pK19: selection of defined deletions in the chromosome of &lt;/style&gt;&lt;style face="italic" font="default" size="100%"&gt;Corynebacterium glutamicum&lt;/style&gt;&lt;/title&gt;&lt;secondary-title&gt;Gene&lt;/secondary-title&gt;&lt;/titles&gt;&lt;periodical&gt;&lt;full-title&gt;Gene&lt;/full-title&gt;&lt;abbr-1&gt;Gene&lt;/abbr-1&gt;&lt;abbr-2&gt;Gene&lt;/abbr-2&gt;&lt;/periodical&gt;&lt;pages&gt;69-73&lt;/pages&gt;&lt;volume&gt;145&lt;/volume&gt;&lt;number&gt;1&lt;/number&gt;&lt;keywords&gt;&lt;keyword&gt;Chromosomes, Bacterial&lt;/keyword&gt;&lt;keyword&gt;Cloning, Molecular&lt;/keyword&gt;&lt;keyword&gt;Corynebacterium/*genetics&lt;/keyword&gt;&lt;keyword&gt;Escherichia coli/*genetics&lt;/keyword&gt;&lt;keyword&gt;Genes, Bacterial&lt;/keyword&gt;&lt;keyword&gt;*Genetic Vectors&lt;/keyword&gt;&lt;keyword&gt;*Plasmids&lt;/keyword&gt;&lt;keyword&gt;Restriction Mapping&lt;/keyword&gt;&lt;keyword&gt;Sequence Deletion&lt;/keyword&gt;&lt;keyword&gt;Support, Non-U.S. Gov&amp;apos;t&lt;/keyword&gt;&lt;/keywords&gt;&lt;dates&gt;&lt;year&gt;1994&lt;/year&gt;&lt;/dates&gt;&lt;label&gt;94320789&lt;/label&gt;&lt;urls&gt;&lt;/urls&gt;&lt;/record&gt;&lt;/Cite&gt;&lt;/EndNote&gt;</w:instrText>
            </w:r>
            <w:r>
              <w:rPr>
                <w:sz w:val="20"/>
                <w:szCs w:val="20"/>
              </w:rPr>
              <w:fldChar w:fldCharType="separate"/>
            </w:r>
            <w:r w:rsidR="00BE6EB4">
              <w:rPr>
                <w:noProof/>
                <w:sz w:val="20"/>
                <w:szCs w:val="20"/>
              </w:rPr>
              <w:t>(Schäfer et al. 1994)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94F80" w14:paraId="64B421FB" w14:textId="77777777" w:rsidTr="00BE6EB4">
        <w:tc>
          <w:tcPr>
            <w:tcW w:w="2091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E029A1A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pKDR082</w:t>
            </w:r>
          </w:p>
        </w:tc>
        <w:tc>
          <w:tcPr>
            <w:tcW w:w="5139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4DE8C6C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pK18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mobsacB</w:t>
            </w:r>
            <w:r w:rsidRPr="005C4767">
              <w:rPr>
                <w:rFonts w:eastAsia="Arial"/>
                <w:sz w:val="20"/>
                <w:szCs w:val="20"/>
              </w:rPr>
              <w:t xml:space="preserve"> carrying ~1.0-kb upstream and ~1.0-kb downstream regions flanking LPH33_RS08240;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Km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2130" w:type="dxa"/>
            <w:tcBorders>
              <w:top w:val="nil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8BDCED2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794F80" w14:paraId="60AC3C40" w14:textId="77777777" w:rsidTr="00BE6EB4">
        <w:tc>
          <w:tcPr>
            <w:tcW w:w="2091" w:type="dxa"/>
            <w:tcBorders>
              <w:top w:val="nil"/>
              <w:bottom w:val="single" w:sz="4" w:space="0" w:color="999999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D889643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pKDR179</w:t>
            </w:r>
          </w:p>
        </w:tc>
        <w:tc>
          <w:tcPr>
            <w:tcW w:w="5139" w:type="dxa"/>
            <w:tcBorders>
              <w:top w:val="nil"/>
              <w:bottom w:val="single" w:sz="4" w:space="0" w:color="999999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BF980C0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pK18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mobsacB</w:t>
            </w:r>
            <w:r w:rsidRPr="005C4767">
              <w:rPr>
                <w:rFonts w:eastAsia="Arial"/>
                <w:sz w:val="20"/>
                <w:szCs w:val="20"/>
              </w:rPr>
              <w:t xml:space="preserve"> carrying ~1.0-kb upstream and ~1.0-kb downstream regions flanking LPH33_RS17900;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Km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2130" w:type="dxa"/>
            <w:tcBorders>
              <w:top w:val="nil"/>
              <w:bottom w:val="single" w:sz="4" w:space="0" w:color="999999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DCD1BB2" w14:textId="77777777" w:rsidR="00794F80" w:rsidRPr="005C4767" w:rsidRDefault="00794F80" w:rsidP="001627AF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This study</w:t>
            </w:r>
          </w:p>
        </w:tc>
      </w:tr>
      <w:tr w:rsidR="00B228F9" w14:paraId="1B3DF877" w14:textId="77777777" w:rsidTr="00B228F9">
        <w:trPr>
          <w:trHeight w:val="300"/>
        </w:trPr>
        <w:tc>
          <w:tcPr>
            <w:tcW w:w="9360" w:type="dxa"/>
            <w:gridSpan w:val="3"/>
            <w:tcBorders>
              <w:top w:val="single" w:sz="4" w:space="0" w:color="999999"/>
              <w:bottom w:val="nil"/>
            </w:tcBorders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93617DB" w14:textId="47906AD3" w:rsidR="00B228F9" w:rsidRPr="005C4767" w:rsidRDefault="00B228F9" w:rsidP="006D469A">
            <w:pPr>
              <w:rPr>
                <w:sz w:val="20"/>
                <w:szCs w:val="20"/>
              </w:rPr>
            </w:pPr>
            <w:proofErr w:type="gramStart"/>
            <w:r w:rsidRPr="005C4767">
              <w:rPr>
                <w:rFonts w:eastAsia="Arial"/>
                <w:sz w:val="20"/>
                <w:szCs w:val="20"/>
                <w:vertAlign w:val="superscript"/>
              </w:rPr>
              <w:t>a</w:t>
            </w:r>
            <w:proofErr w:type="gramEnd"/>
            <w:r w:rsidRPr="005C4767">
              <w:rPr>
                <w:rFonts w:eastAsia="Arial"/>
                <w:sz w:val="20"/>
                <w:szCs w:val="20"/>
              </w:rPr>
              <w:t xml:space="preserve"> Ap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  <w:r w:rsidRPr="005C4767">
              <w:rPr>
                <w:rFonts w:eastAsia="Arial"/>
                <w:sz w:val="20"/>
                <w:szCs w:val="20"/>
              </w:rPr>
              <w:t xml:space="preserve">,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Km</w:t>
            </w:r>
            <w:r w:rsidRPr="005C4767">
              <w:rPr>
                <w:rFonts w:eastAsia="Arial"/>
                <w:sz w:val="20"/>
                <w:szCs w:val="20"/>
                <w:vertAlign w:val="superscript"/>
              </w:rPr>
              <w:t>r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, resistance to ampicillin and kanamycin, respectively. Locus tags follow the current </w:t>
            </w:r>
            <w:proofErr w:type="spellStart"/>
            <w:r w:rsidRPr="005C4767">
              <w:rPr>
                <w:rFonts w:eastAsia="Arial"/>
                <w:sz w:val="20"/>
                <w:szCs w:val="20"/>
              </w:rPr>
              <w:t>RefSeq</w:t>
            </w:r>
            <w:proofErr w:type="spellEnd"/>
            <w:r w:rsidRPr="005C4767">
              <w:rPr>
                <w:rFonts w:eastAsia="Arial"/>
                <w:sz w:val="20"/>
                <w:szCs w:val="20"/>
              </w:rPr>
              <w:t xml:space="preserve"> annotation (LPH33_RS…). </w:t>
            </w:r>
            <w:r w:rsidRPr="005C4767">
              <w:rPr>
                <w:rFonts w:eastAsia="Arial"/>
                <w:i/>
                <w:iCs/>
                <w:sz w:val="20"/>
                <w:szCs w:val="20"/>
              </w:rPr>
              <w:t>lcp</w:t>
            </w:r>
            <w:r w:rsidRPr="005C4767">
              <w:rPr>
                <w:rFonts w:eastAsia="Arial"/>
                <w:sz w:val="20"/>
                <w:szCs w:val="20"/>
              </w:rPr>
              <w:t xml:space="preserve"> = LPH33_RS04445.</w:t>
            </w:r>
          </w:p>
        </w:tc>
      </w:tr>
    </w:tbl>
    <w:p w14:paraId="7E3797A9" w14:textId="77777777" w:rsidR="00794F80" w:rsidRDefault="00794F80"/>
    <w:p w14:paraId="6D6C5D52" w14:textId="77777777" w:rsidR="00784044" w:rsidRDefault="00784044">
      <w:pPr>
        <w:pageBreakBefore/>
      </w:pPr>
    </w:p>
    <w:p w14:paraId="71451071" w14:textId="43932866" w:rsidR="00784044" w:rsidRDefault="00000000">
      <w:pPr>
        <w:spacing w:before="240" w:after="120"/>
      </w:pPr>
      <w:r>
        <w:rPr>
          <w:rFonts w:eastAsia="Arial"/>
          <w:b/>
          <w:bCs/>
          <w:sz w:val="22"/>
          <w:szCs w:val="22"/>
        </w:rPr>
        <w:t xml:space="preserve">Table </w:t>
      </w:r>
      <w:r w:rsidR="00F16924">
        <w:rPr>
          <w:rFonts w:eastAsia="Arial"/>
          <w:b/>
          <w:bCs/>
          <w:sz w:val="22"/>
          <w:szCs w:val="22"/>
        </w:rPr>
        <w:t>S3</w:t>
      </w:r>
      <w:r>
        <w:rPr>
          <w:rFonts w:eastAsia="Arial" w:hint="eastAsia"/>
          <w:b/>
          <w:bCs/>
          <w:sz w:val="22"/>
          <w:szCs w:val="22"/>
        </w:rPr>
        <w:t>.</w:t>
      </w:r>
      <w:r>
        <w:rPr>
          <w:rFonts w:eastAsia="Arial"/>
          <w:b/>
          <w:bCs/>
          <w:sz w:val="22"/>
          <w:szCs w:val="22"/>
        </w:rPr>
        <w:t xml:space="preserve"> Primers used in this study</w:t>
      </w:r>
    </w:p>
    <w:tbl>
      <w:tblPr>
        <w:tblW w:w="936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6360"/>
      </w:tblGrid>
      <w:tr w:rsidR="00784044" w14:paraId="10DDAD6F" w14:textId="77777777" w:rsidTr="00B228F9">
        <w:trPr>
          <w:tblHeader/>
        </w:trPr>
        <w:tc>
          <w:tcPr>
            <w:tcW w:w="3000" w:type="dxa"/>
            <w:shd w:val="clear" w:color="auto" w:fill="D9E2F3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194B06C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Primer</w:t>
            </w:r>
          </w:p>
        </w:tc>
        <w:tc>
          <w:tcPr>
            <w:tcW w:w="6360" w:type="dxa"/>
            <w:shd w:val="clear" w:color="auto" w:fill="D9E2F3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040CBF8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Sequence (5′ to 3′)</w:t>
            </w:r>
          </w:p>
        </w:tc>
      </w:tr>
      <w:tr w:rsidR="00784044" w14:paraId="48F5231E" w14:textId="77777777" w:rsidTr="00B228F9">
        <w:tc>
          <w:tcPr>
            <w:tcW w:w="9360" w:type="dxa"/>
            <w:gridSpan w:val="2"/>
            <w:shd w:val="clear" w:color="auto" w:fill="EFEFE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23532D14" w14:textId="77777777" w:rsidR="00784044" w:rsidRPr="005C4767" w:rsidRDefault="00000000">
            <w:pPr>
              <w:rPr>
                <w:sz w:val="20"/>
                <w:szCs w:val="20"/>
              </w:rPr>
            </w:pPr>
            <w:proofErr w:type="spellStart"/>
            <w:r w:rsidRPr="005C4767">
              <w:rPr>
                <w:rFonts w:eastAsia="Arial"/>
                <w:b/>
                <w:bCs/>
                <w:sz w:val="20"/>
                <w:szCs w:val="20"/>
              </w:rPr>
              <w:t>qRT</w:t>
            </w:r>
            <w:proofErr w:type="spellEnd"/>
            <w:r w:rsidRPr="005C4767">
              <w:rPr>
                <w:rFonts w:eastAsia="Arial"/>
                <w:b/>
                <w:bCs/>
                <w:sz w:val="20"/>
                <w:szCs w:val="20"/>
              </w:rPr>
              <w:t>-PCR analysis</w:t>
            </w:r>
          </w:p>
        </w:tc>
      </w:tr>
      <w:tr w:rsidR="00B228F9" w14:paraId="4EBEA5A6" w14:textId="77777777" w:rsidTr="00B228F9">
        <w:trPr>
          <w:trHeight w:val="3056"/>
        </w:trPr>
        <w:tc>
          <w:tcPr>
            <w:tcW w:w="300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32D6795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LPH33_RS04160_F</w:t>
            </w:r>
          </w:p>
          <w:p w14:paraId="7FEB6C28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LPH33_RS04160_R</w:t>
            </w:r>
          </w:p>
          <w:p w14:paraId="05A1411C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LPH33_RS08240_F</w:t>
            </w:r>
          </w:p>
          <w:p w14:paraId="164B7C0F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LPH33_RS08240_R</w:t>
            </w:r>
          </w:p>
          <w:p w14:paraId="68E2F75B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LPH33_RS17900_F</w:t>
            </w:r>
          </w:p>
          <w:p w14:paraId="663848D4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LPH33_RS17900_R</w:t>
            </w:r>
          </w:p>
          <w:p w14:paraId="184EE700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LPH33_RS21215_F</w:t>
            </w:r>
          </w:p>
          <w:p w14:paraId="2600B9C0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LPH33_RS21215_R</w:t>
            </w:r>
          </w:p>
          <w:p w14:paraId="04E2D0EC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LPH33_RS21770_F</w:t>
            </w:r>
          </w:p>
          <w:p w14:paraId="0C759CDE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LPH33_RS21770_R</w:t>
            </w:r>
          </w:p>
          <w:p w14:paraId="170FADCB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LPH33_RS23090_F</w:t>
            </w:r>
          </w:p>
          <w:p w14:paraId="4F8B009D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LPH33_RS23090_R</w:t>
            </w:r>
          </w:p>
          <w:p w14:paraId="22A365E6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proofErr w:type="spellStart"/>
            <w:r w:rsidRPr="005C4767">
              <w:rPr>
                <w:rFonts w:eastAsia="Arial"/>
                <w:sz w:val="20"/>
                <w:szCs w:val="20"/>
              </w:rPr>
              <w:t>recA_F</w:t>
            </w:r>
            <w:proofErr w:type="spellEnd"/>
          </w:p>
          <w:p w14:paraId="7F512158" w14:textId="7188DA61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proofErr w:type="spellStart"/>
            <w:r w:rsidRPr="005C4767">
              <w:rPr>
                <w:rFonts w:eastAsia="Arial"/>
                <w:sz w:val="20"/>
                <w:szCs w:val="20"/>
              </w:rPr>
              <w:t>recA_R</w:t>
            </w:r>
            <w:proofErr w:type="spellEnd"/>
          </w:p>
        </w:tc>
        <w:tc>
          <w:tcPr>
            <w:tcW w:w="636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78DDCC5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AGCTTGGCGAAGTTGATCTG</w:t>
            </w:r>
          </w:p>
          <w:p w14:paraId="385B22B8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GCACCGCTATCTGCTCAAG</w:t>
            </w:r>
          </w:p>
          <w:p w14:paraId="1B4FCCAE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GGATGCCGCTGAAGAACATC</w:t>
            </w:r>
          </w:p>
          <w:p w14:paraId="5F6BEEE6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ATCTCCTGGTCGTCGAAGTC</w:t>
            </w:r>
          </w:p>
          <w:p w14:paraId="4AB8D687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ATTCTTCGTCTGCTGGTAGTGG</w:t>
            </w:r>
          </w:p>
          <w:p w14:paraId="300AE53E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TCGGTGGTTACAAGCAGTCC</w:t>
            </w:r>
          </w:p>
          <w:p w14:paraId="2D093A17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CAAGGCAGCAAAGCTCATCG</w:t>
            </w:r>
          </w:p>
          <w:p w14:paraId="56065188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AGCCCCGCATAGTAGTTGATTG</w:t>
            </w:r>
          </w:p>
          <w:p w14:paraId="4B72ABB1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TGTGCTCGGCGATGATCTC</w:t>
            </w:r>
          </w:p>
          <w:p w14:paraId="0931849D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ATCGTCGCGTACAACTATCCG</w:t>
            </w:r>
          </w:p>
          <w:p w14:paraId="4BB9304F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AGTAGTTCACTCCCACGGTTC</w:t>
            </w:r>
          </w:p>
          <w:p w14:paraId="1A7F2629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ACGACACACCATTCGGTTTG</w:t>
            </w:r>
          </w:p>
          <w:p w14:paraId="1AE7B61C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sz w:val="20"/>
                <w:szCs w:val="20"/>
              </w:rPr>
              <w:t>CGCGATCTTCATCAACCAGC</w:t>
            </w:r>
          </w:p>
          <w:p w14:paraId="667918F0" w14:textId="46420106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sz w:val="20"/>
                <w:szCs w:val="20"/>
              </w:rPr>
              <w:t>ACCGAGGCGTAGAACTTCAG</w:t>
            </w:r>
          </w:p>
        </w:tc>
      </w:tr>
      <w:tr w:rsidR="00784044" w14:paraId="546A89C6" w14:textId="77777777" w:rsidTr="00B228F9">
        <w:tc>
          <w:tcPr>
            <w:tcW w:w="9360" w:type="dxa"/>
            <w:gridSpan w:val="2"/>
            <w:shd w:val="clear" w:color="auto" w:fill="EFEFE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6C780BD3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b/>
                <w:bCs/>
                <w:sz w:val="20"/>
                <w:szCs w:val="20"/>
              </w:rPr>
              <w:t>Construction of ALDH gene expression plasmids</w:t>
            </w:r>
          </w:p>
        </w:tc>
      </w:tr>
      <w:tr w:rsidR="00B228F9" w14:paraId="2178DC6E" w14:textId="77777777" w:rsidTr="00B228F9">
        <w:trPr>
          <w:trHeight w:val="2753"/>
        </w:trPr>
        <w:tc>
          <w:tcPr>
            <w:tcW w:w="300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E38DBE5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LPH33_RS04160IF_F</w:t>
            </w:r>
          </w:p>
          <w:p w14:paraId="36589C0F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LPH33_RS04160IF_R</w:t>
            </w:r>
          </w:p>
          <w:p w14:paraId="0067CA50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LPH33_RS08240IF_F</w:t>
            </w:r>
          </w:p>
          <w:p w14:paraId="28C910E4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LPH33_RS08240IF_R</w:t>
            </w:r>
          </w:p>
          <w:p w14:paraId="4499CCA7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LPH33_RS17900IF_F</w:t>
            </w:r>
          </w:p>
          <w:p w14:paraId="5B4CF204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LPH33_RS17900IF_R</w:t>
            </w:r>
          </w:p>
          <w:p w14:paraId="31ED6B01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LPH33_RS21215IF_F</w:t>
            </w:r>
          </w:p>
          <w:p w14:paraId="7C2EE03F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LPH33_RS21215IF_R</w:t>
            </w:r>
          </w:p>
          <w:p w14:paraId="2D5DDDC1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LPH33_RS21770IF_F</w:t>
            </w:r>
          </w:p>
          <w:p w14:paraId="0510FB2D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LPH33_RS21770IF_R</w:t>
            </w:r>
          </w:p>
          <w:p w14:paraId="77809A74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LPH33_RS23090IF_F</w:t>
            </w:r>
          </w:p>
          <w:p w14:paraId="16344EF8" w14:textId="1BB23B52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LPH33_RS23090IF_R</w:t>
            </w:r>
          </w:p>
        </w:tc>
        <w:tc>
          <w:tcPr>
            <w:tcW w:w="636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DB1FAAD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TCGAAGGTAGGCATATGACACTTCGCCCCACC</w:t>
            </w:r>
          </w:p>
          <w:p w14:paraId="7FEA758B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GTACCGAGCTCCATATCAGCTCGCGGGCTCGGC</w:t>
            </w:r>
          </w:p>
          <w:p w14:paraId="60AC4643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TCGAAGGTAGGCATATGACCGACATTCTCGACC</w:t>
            </w:r>
          </w:p>
          <w:p w14:paraId="4C10606A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GTACCGAGCTCCATATCAGCGCAGTATCGTCTTG</w:t>
            </w:r>
          </w:p>
          <w:p w14:paraId="2B4FA7D0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TCGAAGGTAGGCATATGACCGTGTACGCCCGT</w:t>
            </w:r>
          </w:p>
          <w:p w14:paraId="29E5A038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GTACCGAGCTCCATATCAGAAGAAGCCCTGTGC</w:t>
            </w:r>
          </w:p>
          <w:p w14:paraId="69404D06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TCGAAGGTAGGCATATGACCGACTACGACAAGT</w:t>
            </w:r>
          </w:p>
          <w:p w14:paraId="62D7C05C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GTACCGAGCTCCATATCAGCCCTCGTAACCGAG</w:t>
            </w:r>
          </w:p>
          <w:p w14:paraId="09FB79D1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TCGAAGGTAGGCATATGTCAGTGCAGGAGAACG</w:t>
            </w:r>
          </w:p>
          <w:p w14:paraId="0F7D0C16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GTACCGAGCTCCATATCACGAGGTCACCGCCTT</w:t>
            </w:r>
          </w:p>
          <w:p w14:paraId="4B457492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TCGAAGGTAGGCATATGCCTGTCATCAACAGCA</w:t>
            </w:r>
          </w:p>
          <w:p w14:paraId="6FC631FE" w14:textId="4295D0F1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GTACCGAGCTCCATACTAGACGTATATCGACTTGT</w:t>
            </w:r>
          </w:p>
        </w:tc>
      </w:tr>
      <w:tr w:rsidR="00784044" w14:paraId="62DC32CB" w14:textId="77777777" w:rsidTr="00B228F9">
        <w:tc>
          <w:tcPr>
            <w:tcW w:w="9360" w:type="dxa"/>
            <w:gridSpan w:val="2"/>
            <w:shd w:val="clear" w:color="auto" w:fill="EFEFEF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A016714" w14:textId="77777777" w:rsidR="00784044" w:rsidRPr="005C4767" w:rsidRDefault="00000000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b/>
                <w:bCs/>
                <w:sz w:val="20"/>
                <w:szCs w:val="20"/>
              </w:rPr>
              <w:t>Construction of gene-knockout plasmids</w:t>
            </w:r>
          </w:p>
        </w:tc>
      </w:tr>
      <w:tr w:rsidR="00B228F9" w14:paraId="4614494A" w14:textId="77777777" w:rsidTr="00B228F9">
        <w:trPr>
          <w:trHeight w:val="1877"/>
        </w:trPr>
        <w:tc>
          <w:tcPr>
            <w:tcW w:w="300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33770FED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LPH33_RS08240_up_F</w:t>
            </w:r>
          </w:p>
          <w:p w14:paraId="79AABBBB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LPH33_RS08240_up_R</w:t>
            </w:r>
          </w:p>
          <w:p w14:paraId="25F0DD76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LPH33_RS08240_dn_F</w:t>
            </w:r>
          </w:p>
          <w:p w14:paraId="246CBA55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LPH33_RS08240_dn_R</w:t>
            </w:r>
          </w:p>
          <w:p w14:paraId="7A3506C6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LPH33_RS17900_up_F</w:t>
            </w:r>
          </w:p>
          <w:p w14:paraId="5F51C719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LPH33_RS17900_up_R</w:t>
            </w:r>
          </w:p>
          <w:p w14:paraId="5F4FFCF2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LPH33_RS17900_dn_F</w:t>
            </w:r>
          </w:p>
          <w:p w14:paraId="34958F5B" w14:textId="1AA7BB3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LPH33_RS17900_dn_R</w:t>
            </w:r>
          </w:p>
        </w:tc>
        <w:tc>
          <w:tcPr>
            <w:tcW w:w="636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12D28CA5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TCGGTACCCGGGATCCTGAGCGAGAGGGGGTACAG</w:t>
            </w:r>
          </w:p>
          <w:p w14:paraId="326A527C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GGCGACGACCTCTTCGGTCG</w:t>
            </w:r>
          </w:p>
          <w:p w14:paraId="33EB3B66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GAAGAGGTCGTCGCCGGCGCCTTCAACACCGACGC</w:t>
            </w:r>
          </w:p>
          <w:p w14:paraId="625279CD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CGACTCTAGAGGATCGACAGGAGCAGCATGGATCT</w:t>
            </w:r>
          </w:p>
          <w:p w14:paraId="1117A972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CGGTACCCGGGGATCCACGAATGGAGTTGTTCGGC</w:t>
            </w:r>
          </w:p>
          <w:p w14:paraId="53CC2EDD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GCCGCGAGCGACCTCGGTGA</w:t>
            </w:r>
          </w:p>
          <w:p w14:paraId="5B2EB3D1" w14:textId="77777777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GAGGTCGCTCGCGGCGTGTGGACGAACACCTACCA</w:t>
            </w:r>
          </w:p>
          <w:p w14:paraId="68A96854" w14:textId="29B54978" w:rsidR="00B228F9" w:rsidRPr="005C4767" w:rsidRDefault="00B228F9" w:rsidP="00B228F9">
            <w:pPr>
              <w:spacing w:line="264" w:lineRule="auto"/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CGACTCTAGAGGATCTGCGCGGCGATCACCTCGGC</w:t>
            </w:r>
          </w:p>
        </w:tc>
      </w:tr>
      <w:tr w:rsidR="005C4767" w14:paraId="501C4E36" w14:textId="77777777" w:rsidTr="005C4767">
        <w:trPr>
          <w:trHeight w:val="203"/>
        </w:trPr>
        <w:tc>
          <w:tcPr>
            <w:tcW w:w="9360" w:type="dxa"/>
            <w:gridSpan w:val="2"/>
            <w:shd w:val="clear" w:color="auto" w:fill="E8E8E8" w:themeFill="background2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0A85F533" w14:textId="0D043462" w:rsidR="005C4767" w:rsidRPr="005C4767" w:rsidRDefault="005C4767" w:rsidP="005C4767">
            <w:pPr>
              <w:spacing w:line="264" w:lineRule="auto"/>
              <w:rPr>
                <w:rFonts w:eastAsia="Arial"/>
                <w:sz w:val="20"/>
                <w:szCs w:val="20"/>
              </w:rPr>
            </w:pPr>
            <w:r w:rsidRPr="005C4767">
              <w:rPr>
                <w:rFonts w:eastAsia="Arial"/>
                <w:b/>
                <w:bCs/>
                <w:sz w:val="20"/>
                <w:szCs w:val="20"/>
              </w:rPr>
              <w:t>Confirmation of ALDH gene deletion</w:t>
            </w:r>
          </w:p>
        </w:tc>
      </w:tr>
      <w:tr w:rsidR="005C4767" w14:paraId="266B8BAC" w14:textId="77777777" w:rsidTr="00497938">
        <w:trPr>
          <w:trHeight w:val="504"/>
        </w:trPr>
        <w:tc>
          <w:tcPr>
            <w:tcW w:w="3000" w:type="dxa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14:paraId="42ECC919" w14:textId="4D42A21D" w:rsidR="005C4767" w:rsidRPr="005C4767" w:rsidRDefault="005C4767" w:rsidP="005C4767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</w:t>
            </w:r>
            <w:r w:rsidRPr="005C4767">
              <w:rPr>
                <w:sz w:val="20"/>
                <w:szCs w:val="20"/>
              </w:rPr>
              <w:t>CP_F</w:t>
            </w:r>
          </w:p>
          <w:p w14:paraId="10EB924F" w14:textId="4793ACCC" w:rsidR="005C4767" w:rsidRPr="005C4767" w:rsidRDefault="005C4767" w:rsidP="005C4767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LPH33_RS08240</w:t>
            </w:r>
            <w:r w:rsidRPr="005C4767">
              <w:rPr>
                <w:sz w:val="20"/>
                <w:szCs w:val="20"/>
              </w:rPr>
              <w:t>CP_R</w:t>
            </w:r>
          </w:p>
          <w:p w14:paraId="3858AC74" w14:textId="61FC3152" w:rsidR="005C4767" w:rsidRPr="005C4767" w:rsidRDefault="005C4767" w:rsidP="005C4767">
            <w:pPr>
              <w:rPr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</w:t>
            </w:r>
            <w:r w:rsidRPr="005C4767">
              <w:rPr>
                <w:sz w:val="20"/>
                <w:szCs w:val="20"/>
              </w:rPr>
              <w:t>CP_F</w:t>
            </w:r>
          </w:p>
          <w:p w14:paraId="057B7BA0" w14:textId="0FBF4F58" w:rsidR="005C4767" w:rsidRPr="005C4767" w:rsidRDefault="005C4767" w:rsidP="005C4767">
            <w:pPr>
              <w:spacing w:line="264" w:lineRule="auto"/>
              <w:rPr>
                <w:rFonts w:eastAsia="Arial"/>
                <w:sz w:val="20"/>
                <w:szCs w:val="20"/>
              </w:rPr>
            </w:pPr>
            <w:r w:rsidRPr="005C4767">
              <w:rPr>
                <w:rFonts w:eastAsia="Arial"/>
                <w:sz w:val="20"/>
                <w:szCs w:val="20"/>
              </w:rPr>
              <w:t>LPH33_RS17900</w:t>
            </w:r>
            <w:r w:rsidRPr="005C4767">
              <w:rPr>
                <w:sz w:val="20"/>
                <w:szCs w:val="20"/>
              </w:rPr>
              <w:t>CP_R</w:t>
            </w:r>
          </w:p>
        </w:tc>
        <w:tc>
          <w:tcPr>
            <w:tcW w:w="6360" w:type="dxa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B19BC32" w14:textId="77777777" w:rsidR="005C4767" w:rsidRPr="005C4767" w:rsidRDefault="005C4767" w:rsidP="005C4767">
            <w:pPr>
              <w:rPr>
                <w:sz w:val="20"/>
                <w:szCs w:val="20"/>
              </w:rPr>
            </w:pPr>
            <w:r w:rsidRPr="005C4767">
              <w:rPr>
                <w:sz w:val="20"/>
                <w:szCs w:val="20"/>
              </w:rPr>
              <w:t xml:space="preserve"> GCGATCGGTGTTCAGTTCGC</w:t>
            </w:r>
          </w:p>
          <w:p w14:paraId="45558F06" w14:textId="77777777" w:rsidR="005C4767" w:rsidRPr="005C4767" w:rsidRDefault="005C4767" w:rsidP="005C4767">
            <w:pPr>
              <w:rPr>
                <w:sz w:val="20"/>
                <w:szCs w:val="20"/>
              </w:rPr>
            </w:pPr>
            <w:r w:rsidRPr="005C4767">
              <w:rPr>
                <w:sz w:val="20"/>
                <w:szCs w:val="20"/>
              </w:rPr>
              <w:t xml:space="preserve"> GAGGAAATGGCCGTCCTGGG</w:t>
            </w:r>
          </w:p>
          <w:p w14:paraId="7E5CB03E" w14:textId="77777777" w:rsidR="005C4767" w:rsidRPr="005C4767" w:rsidRDefault="005C4767" w:rsidP="005C4767">
            <w:pPr>
              <w:rPr>
                <w:sz w:val="20"/>
                <w:szCs w:val="20"/>
              </w:rPr>
            </w:pPr>
            <w:r w:rsidRPr="005C4767">
              <w:rPr>
                <w:sz w:val="20"/>
                <w:szCs w:val="20"/>
              </w:rPr>
              <w:t xml:space="preserve"> CGCCGTCACCGACGGTCAG</w:t>
            </w:r>
          </w:p>
          <w:p w14:paraId="6D42600C" w14:textId="44E23D46" w:rsidR="005C4767" w:rsidRPr="005C4767" w:rsidRDefault="005C4767" w:rsidP="005C4767">
            <w:pPr>
              <w:spacing w:line="264" w:lineRule="auto"/>
              <w:rPr>
                <w:rFonts w:eastAsia="Arial"/>
                <w:sz w:val="20"/>
                <w:szCs w:val="20"/>
              </w:rPr>
            </w:pPr>
            <w:r w:rsidRPr="005C4767">
              <w:rPr>
                <w:sz w:val="20"/>
                <w:szCs w:val="20"/>
              </w:rPr>
              <w:t xml:space="preserve"> GTCGAGCGGGAGGAACTGGTC</w:t>
            </w:r>
          </w:p>
        </w:tc>
      </w:tr>
    </w:tbl>
    <w:p w14:paraId="17F536B1" w14:textId="098F4D84" w:rsidR="00A142A7" w:rsidRDefault="00A142A7">
      <w:pPr>
        <w:spacing w:before="80" w:after="160"/>
      </w:pPr>
    </w:p>
    <w:p w14:paraId="599D80DE" w14:textId="77777777" w:rsidR="00A142A7" w:rsidRDefault="00A142A7">
      <w:pPr>
        <w:widowControl/>
      </w:pPr>
      <w:r>
        <w:br w:type="page"/>
      </w:r>
    </w:p>
    <w:p w14:paraId="21FCCD3E" w14:textId="2100365C" w:rsidR="0015008C" w:rsidRDefault="00DD6C66">
      <w:pPr>
        <w:widowControl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445350" wp14:editId="32CD1082">
                <wp:simplePos x="0" y="0"/>
                <wp:positionH relativeFrom="column">
                  <wp:posOffset>0</wp:posOffset>
                </wp:positionH>
                <wp:positionV relativeFrom="paragraph">
                  <wp:posOffset>213627</wp:posOffset>
                </wp:positionV>
                <wp:extent cx="6412230" cy="8470265"/>
                <wp:effectExtent l="0" t="0" r="0" b="0"/>
                <wp:wrapSquare wrapText="bothSides"/>
                <wp:docPr id="10016784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847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6D3F2" w14:textId="7F095978" w:rsidR="00DD6C66" w:rsidRPr="00A142A7" w:rsidRDefault="005C4767" w:rsidP="00A142A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BA536C" wp14:editId="42C04761">
                                  <wp:extent cx="4073326" cy="5971430"/>
                                  <wp:effectExtent l="0" t="0" r="3810" b="0"/>
                                  <wp:docPr id="1590766699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189864" name="図 1419189864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5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7166" cy="6035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FDEDE4" w14:textId="3B0A253B" w:rsidR="00DD6C66" w:rsidRPr="005C4767" w:rsidRDefault="00DD6C66" w:rsidP="005C4767">
                            <w:pPr>
                              <w:spacing w:afterLines="50" w:after="120"/>
                              <w:jc w:val="both"/>
                              <w:rPr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C476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Fig. S1.</w:t>
                            </w:r>
                            <w:r w:rsidR="005C4767" w:rsidRPr="005C476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C4767" w:rsidRPr="005C4767">
                              <w:rPr>
                                <w:sz w:val="22"/>
                                <w:szCs w:val="22"/>
                              </w:rPr>
                              <w:t xml:space="preserve">Confirmation of ALDH gene deletions in RDE2 by genomic PCR. For each target locus, the chromosomal region spanning the gene was amplified with a primer pair annealing to the flanking sequences, and the products were resolved by agarose gel electrophoresis. Allelic replacement of the ~1.2-kb internal coding region reduces the amplicon from </w:t>
                            </w:r>
                            <w:r w:rsidR="005C4767" w:rsidRPr="005C4767">
                              <w:rPr>
                                <w:rStyle w:val="ac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3.6 kb (intact locus)</w:t>
                            </w:r>
                            <w:r w:rsidR="005C4767" w:rsidRPr="005C4767">
                              <w:rPr>
                                <w:sz w:val="22"/>
                                <w:szCs w:val="22"/>
                              </w:rPr>
                              <w:t xml:space="preserve"> to </w:t>
                            </w:r>
                            <w:r w:rsidR="005C4767" w:rsidRPr="005C4767">
                              <w:rPr>
                                <w:rStyle w:val="ac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2.4 kb (deleted locus)</w:t>
                            </w:r>
                            <w:r w:rsidR="005C4767" w:rsidRPr="005C4767">
                              <w:rPr>
                                <w:sz w:val="22"/>
                                <w:szCs w:val="22"/>
                              </w:rPr>
                              <w:t xml:space="preserve">, as depicted in the schematic to the left of each gel. (Top) </w:t>
                            </w:r>
                            <w:r w:rsidR="005C4767" w:rsidRPr="005C4767">
                              <w:rPr>
                                <w:rStyle w:val="ad"/>
                                <w:sz w:val="22"/>
                                <w:szCs w:val="22"/>
                              </w:rPr>
                              <w:t>LPH33_RS08240</w:t>
                            </w:r>
                            <w:r w:rsidR="005C4767" w:rsidRPr="005C4767">
                              <w:rPr>
                                <w:sz w:val="22"/>
                                <w:szCs w:val="22"/>
                              </w:rPr>
                              <w:t xml:space="preserve"> locus in wild-type RDE2 and the single mutant DR082; (Middle) </w:t>
                            </w:r>
                            <w:r w:rsidR="005C4767" w:rsidRPr="005C4767">
                              <w:rPr>
                                <w:rStyle w:val="ad"/>
                                <w:sz w:val="22"/>
                                <w:szCs w:val="22"/>
                              </w:rPr>
                              <w:t>LPH33_RS17900</w:t>
                            </w:r>
                            <w:r w:rsidR="005C4767" w:rsidRPr="005C4767">
                              <w:rPr>
                                <w:sz w:val="22"/>
                                <w:szCs w:val="22"/>
                              </w:rPr>
                              <w:t xml:space="preserve"> locus in wild-type RDE2 and the single mutant DR179; (Bottom) both loci in wild-type RDE2 and the double mutant DR0817 (left two lanes, </w:t>
                            </w:r>
                            <w:r w:rsidR="005C4767" w:rsidRPr="005C4767">
                              <w:rPr>
                                <w:rStyle w:val="ad"/>
                                <w:sz w:val="22"/>
                                <w:szCs w:val="22"/>
                              </w:rPr>
                              <w:t>LPH33_RS08240</w:t>
                            </w:r>
                            <w:r w:rsidR="005C4767" w:rsidRPr="005C4767">
                              <w:rPr>
                                <w:sz w:val="22"/>
                                <w:szCs w:val="22"/>
                              </w:rPr>
                              <w:t xml:space="preserve">; right two lanes, </w:t>
                            </w:r>
                            <w:r w:rsidR="005C4767" w:rsidRPr="005C4767">
                              <w:rPr>
                                <w:rStyle w:val="ad"/>
                                <w:sz w:val="22"/>
                                <w:szCs w:val="22"/>
                              </w:rPr>
                              <w:t>LPH33_RS17900</w:t>
                            </w:r>
                            <w:r w:rsidR="005C4767" w:rsidRPr="005C4767">
                              <w:rPr>
                                <w:sz w:val="22"/>
                                <w:szCs w:val="22"/>
                              </w:rPr>
                              <w:t>). In every case, the wild type yielded the 3.6-kb product, whereas the corresponding deletion mutant yielded the 2.4-kb product, confirming replacement of each intact gene by the deleted allele. M, molecular size marker (sizes in kb shown on the left).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453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16.8pt;width:504.9pt;height:66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Hz9FwIAAC0EAAAOAAAAZHJzL2Uyb0RvYy54bWysU8tu2zAQvBfoPxC815IV2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vZZJxlNxjiGLub3KbZbBrqJJffjXX+m4CGBKOgFnmJ&#13;&#10;cLHD2vk+9ZQSumlY1UpFbpQmLba4mabxh3MEiyuNPS7DBst3227YYAvlERez0HPuDF/V2HzNnH9l&#13;&#10;FknGgVG4/gUPqQCbwGBRUoH99bf7kI/YY5SSFkVTUPdzz6ygRH3XyMr9eDIJKovOZHqboWOvI9vr&#13;&#10;iN43j4C6HOMTMTyaId+rkyktNO+o72XoiiGmOfYuqD+Zj76XMr4PLpbLmIS6Msyv9cbwUDrAGaB9&#13;&#10;696ZNQP+Hql7hpO8WP6Bhj63J2K59yDryFEAuEd1wB01GVke3k8Q/bUfsy6vfPEbAAD//wMAUEsD&#13;&#10;BBQABgAIAAAAIQDXB9Bu5QAAAA4BAAAPAAAAZHJzL2Rvd25yZXYueG1sTI/BTsMwEETvSPyDtUjc&#13;&#10;qE2jhpLGqaqgCgnBoaUXbk7sJhH2OsRuG/r13Z7gstrVaGbn5cvRWXY0Q+g8SnicCGAGa687bCTs&#13;&#10;PtcPc2AhKtTKejQSfk2AZXF7k6tM+xNuzHEbG0YhGDIloY2xzzgPdWucChPfGyRt7wenIp1Dw/Wg&#13;&#10;ThTuLJ8KkXKnOqQPrepN2Zr6e3twEt7K9YfaVFM3P9vy9X2/6n92XzMp7+/GlwWN1QJYNGP8c8CV&#13;&#10;gfpDQcUqf0AdmJVANFFCkqTArqoQz4RT0ZakTzPgRc7/YxQXAAAA//8DAFBLAQItABQABgAIAAAA&#13;&#10;IQC2gziS/gAAAOEBAAATAAAAAAAAAAAAAAAAAAAAAABbQ29udGVudF9UeXBlc10ueG1sUEsBAi0A&#13;&#10;FAAGAAgAAAAhADj9If/WAAAAlAEAAAsAAAAAAAAAAAAAAAAALwEAAF9yZWxzLy5yZWxzUEsBAi0A&#13;&#10;FAAGAAgAAAAhAF00fP0XAgAALQQAAA4AAAAAAAAAAAAAAAAALgIAAGRycy9lMm9Eb2MueG1sUEsB&#13;&#10;Ai0AFAAGAAgAAAAhANcH0G7lAAAADgEAAA8AAAAAAAAAAAAAAAAAcQQAAGRycy9kb3ducmV2Lnht&#13;&#10;bFBLBQYAAAAABAAEAPMAAACDBQAAAAA=&#13;&#10;" filled="f" stroked="f" strokeweight=".5pt">
                <v:textbox>
                  <w:txbxContent>
                    <w:p w14:paraId="6D06D3F2" w14:textId="7F095978" w:rsidR="00DD6C66" w:rsidRPr="00A142A7" w:rsidRDefault="005C4767" w:rsidP="00A142A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BA536C" wp14:editId="42C04761">
                            <wp:extent cx="4073326" cy="5971430"/>
                            <wp:effectExtent l="0" t="0" r="3810" b="0"/>
                            <wp:docPr id="1590766699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189864" name="図 1419189864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5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7166" cy="60356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FDEDE4" w14:textId="3B0A253B" w:rsidR="00DD6C66" w:rsidRPr="005C4767" w:rsidRDefault="00DD6C66" w:rsidP="005C4767">
                      <w:pPr>
                        <w:spacing w:afterLines="50" w:after="120"/>
                        <w:jc w:val="both"/>
                        <w:rPr>
                          <w:color w:val="C00000"/>
                          <w:sz w:val="22"/>
                          <w:szCs w:val="22"/>
                        </w:rPr>
                      </w:pPr>
                      <w:r w:rsidRPr="005C4767">
                        <w:rPr>
                          <w:b/>
                          <w:bCs/>
                          <w:sz w:val="22"/>
                          <w:szCs w:val="22"/>
                        </w:rPr>
                        <w:t>Fig. S1.</w:t>
                      </w:r>
                      <w:r w:rsidR="005C4767" w:rsidRPr="005C4767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5C4767" w:rsidRPr="005C4767">
                        <w:rPr>
                          <w:sz w:val="22"/>
                          <w:szCs w:val="22"/>
                        </w:rPr>
                        <w:t xml:space="preserve">Confirmation of ALDH gene deletions in RDE2 by genomic PCR. For each target locus, the chromosomal region spanning the gene was amplified with a primer pair annealing to the flanking sequences, and the products were resolved by agarose gel electrophoresis. Allelic replacement of the ~1.2-kb internal coding region reduces the amplicon from </w:t>
                      </w:r>
                      <w:r w:rsidR="005C4767" w:rsidRPr="005C4767">
                        <w:rPr>
                          <w:rStyle w:val="ac"/>
                          <w:b w:val="0"/>
                          <w:bCs w:val="0"/>
                          <w:sz w:val="22"/>
                          <w:szCs w:val="22"/>
                        </w:rPr>
                        <w:t>3.6 kb (intact locus)</w:t>
                      </w:r>
                      <w:r w:rsidR="005C4767" w:rsidRPr="005C4767">
                        <w:rPr>
                          <w:sz w:val="22"/>
                          <w:szCs w:val="22"/>
                        </w:rPr>
                        <w:t xml:space="preserve"> to </w:t>
                      </w:r>
                      <w:r w:rsidR="005C4767" w:rsidRPr="005C4767">
                        <w:rPr>
                          <w:rStyle w:val="ac"/>
                          <w:b w:val="0"/>
                          <w:bCs w:val="0"/>
                          <w:sz w:val="22"/>
                          <w:szCs w:val="22"/>
                        </w:rPr>
                        <w:t>2.4 kb (deleted locus)</w:t>
                      </w:r>
                      <w:r w:rsidR="005C4767" w:rsidRPr="005C4767">
                        <w:rPr>
                          <w:sz w:val="22"/>
                          <w:szCs w:val="22"/>
                        </w:rPr>
                        <w:t xml:space="preserve">, as depicted in the schematic to the left of each gel. (Top) </w:t>
                      </w:r>
                      <w:r w:rsidR="005C4767" w:rsidRPr="005C4767">
                        <w:rPr>
                          <w:rStyle w:val="ad"/>
                          <w:sz w:val="22"/>
                          <w:szCs w:val="22"/>
                        </w:rPr>
                        <w:t>LPH33_RS08240</w:t>
                      </w:r>
                      <w:r w:rsidR="005C4767" w:rsidRPr="005C4767">
                        <w:rPr>
                          <w:sz w:val="22"/>
                          <w:szCs w:val="22"/>
                        </w:rPr>
                        <w:t xml:space="preserve"> locus in wild-type RDE2 and the single mutant DR082; (Middle) </w:t>
                      </w:r>
                      <w:r w:rsidR="005C4767" w:rsidRPr="005C4767">
                        <w:rPr>
                          <w:rStyle w:val="ad"/>
                          <w:sz w:val="22"/>
                          <w:szCs w:val="22"/>
                        </w:rPr>
                        <w:t>LPH33_RS17900</w:t>
                      </w:r>
                      <w:r w:rsidR="005C4767" w:rsidRPr="005C4767">
                        <w:rPr>
                          <w:sz w:val="22"/>
                          <w:szCs w:val="22"/>
                        </w:rPr>
                        <w:t xml:space="preserve"> locus in wild-type RDE2 and the single mutant DR179; (Bottom) both loci in wild-type RDE2 and the double mutant DR0817 (left two lanes, </w:t>
                      </w:r>
                      <w:r w:rsidR="005C4767" w:rsidRPr="005C4767">
                        <w:rPr>
                          <w:rStyle w:val="ad"/>
                          <w:sz w:val="22"/>
                          <w:szCs w:val="22"/>
                        </w:rPr>
                        <w:t>LPH33_RS08240</w:t>
                      </w:r>
                      <w:r w:rsidR="005C4767" w:rsidRPr="005C4767">
                        <w:rPr>
                          <w:sz w:val="22"/>
                          <w:szCs w:val="22"/>
                        </w:rPr>
                        <w:t xml:space="preserve">; right two lanes, </w:t>
                      </w:r>
                      <w:r w:rsidR="005C4767" w:rsidRPr="005C4767">
                        <w:rPr>
                          <w:rStyle w:val="ad"/>
                          <w:sz w:val="22"/>
                          <w:szCs w:val="22"/>
                        </w:rPr>
                        <w:t>LPH33_RS17900</w:t>
                      </w:r>
                      <w:r w:rsidR="005C4767" w:rsidRPr="005C4767">
                        <w:rPr>
                          <w:sz w:val="22"/>
                          <w:szCs w:val="22"/>
                        </w:rPr>
                        <w:t>). In every case, the wild type yielded the 3.6-kb product, whereas the corresponding deletion mutant yielded the 2.4-kb product, confirming replacement of each intact gene by the deleted allele. M, molecular size marker (sizes in kb shown on the left).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08C">
        <w:br w:type="page"/>
      </w:r>
    </w:p>
    <w:p w14:paraId="71C40F63" w14:textId="76FEBE11" w:rsidR="00A142A7" w:rsidRDefault="00A142A7">
      <w:pPr>
        <w:widowControl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0023F" wp14:editId="7F500D09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6412230" cy="8470265"/>
                <wp:effectExtent l="0" t="0" r="0" b="0"/>
                <wp:wrapSquare wrapText="bothSides"/>
                <wp:docPr id="14545723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847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69B40" w14:textId="6115BD6F" w:rsidR="00A142A7" w:rsidRPr="00A142A7" w:rsidRDefault="005C4767" w:rsidP="00A142A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A114490" wp14:editId="4AA93BA1">
                                  <wp:extent cx="3490623" cy="3307976"/>
                                  <wp:effectExtent l="0" t="0" r="1905" b="0"/>
                                  <wp:docPr id="1736885763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7732648" name="図 757732648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3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2982" cy="332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5EEBD9" w14:textId="7F8D035E" w:rsidR="00A142A7" w:rsidRPr="00A142A7" w:rsidRDefault="00A142A7" w:rsidP="005C4767">
                            <w:pPr>
                              <w:spacing w:afterLines="50" w:after="120"/>
                              <w:jc w:val="both"/>
                              <w:rPr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A142A7">
                              <w:rPr>
                                <w:rStyle w:val="ac"/>
                                <w:sz w:val="22"/>
                                <w:szCs w:val="22"/>
                              </w:rPr>
                              <w:t>Fig. S</w:t>
                            </w:r>
                            <w:r w:rsidR="00DD6C66">
                              <w:rPr>
                                <w:rStyle w:val="ac"/>
                                <w:sz w:val="22"/>
                                <w:szCs w:val="22"/>
                              </w:rPr>
                              <w:t>2</w:t>
                            </w:r>
                            <w:r w:rsidRPr="00A142A7">
                              <w:rPr>
                                <w:rStyle w:val="ac"/>
                                <w:sz w:val="22"/>
                                <w:szCs w:val="22"/>
                              </w:rPr>
                              <w:t>.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142A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Transcript levels of the six candidate ALDH genes in RDE2, as determined by quantitative reverse-transcription PCR (</w:t>
                            </w:r>
                            <w:proofErr w:type="spellStart"/>
                            <w:r w:rsidRPr="00A142A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qRT</w:t>
                            </w:r>
                            <w:proofErr w:type="spellEnd"/>
                            <w:r w:rsidRPr="00A142A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-PCR). W medium containing 10 mM pyruvate alone (gray bars, uninduced) or 10 mM pyruvate plus 0.2% (w/v) DPNR (white bars, induced). Transcript levels of each candidate ALDH gene were normalized to that of </w:t>
                            </w:r>
                            <w:proofErr w:type="spellStart"/>
                            <w:r w:rsidRPr="00A142A7">
                              <w:rPr>
                                <w:rFonts w:eastAsia="Times New Roman"/>
                                <w:i/>
                                <w:iCs/>
                                <w:sz w:val="22"/>
                                <w:szCs w:val="22"/>
                              </w:rPr>
                              <w:t>recA</w:t>
                            </w:r>
                            <w:proofErr w:type="spellEnd"/>
                            <w:r w:rsidRPr="00A142A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(shown on a logarithmic scale). Values represent the mean ± standard deviation from n = 5 biological replicates. No significant differences were detected between conditions for any candidate (</w:t>
                            </w:r>
                            <w:r w:rsidRPr="00A142A7">
                              <w:rPr>
                                <w:rFonts w:eastAsia="Times New Roman"/>
                                <w:i/>
                                <w:iCs/>
                                <w:sz w:val="22"/>
                                <w:szCs w:val="22"/>
                              </w:rPr>
                              <w:t>p</w:t>
                            </w:r>
                            <w:r w:rsidRPr="00A142A7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&gt; 0.05 by two-tailed Student's t-test); ns, not significant.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0023F" id="_x0000_s1027" type="#_x0000_t202" style="position:absolute;margin-left:0;margin-top:1.8pt;width:504.9pt;height:6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ncjGQIAADQEAAAOAAAAZHJzL2Uyb0RvYy54bWysU8lu2zAQvRfoPxC811piO4lgOXATuChg&#13;&#10;JAGcImeaIi0BFIclaUvu13dIeUPaU9ELNcMZzfLe4+yhbxXZC+sa0CXNRiklQnOoGr0t6Y+35Zc7&#13;&#10;SpxnumIKtCjpQTj6MP/8adaZQuRQg6qEJVhEu6IzJa29N0WSOF6LlrkRGKExKMG2zKNrt0llWYfV&#13;&#10;W5XkaTpNOrCVscCFc3j7NATpPNaXUnD/IqUTnqiS4mw+njaem3Am8xkrtpaZuuHHMdg/TNGyRmPT&#13;&#10;c6kn5hnZ2eaPUm3DLTiQfsShTUDKhou4A26TpR+2WdfMiLgLguPMGSb3/8ry5/3avFri+6/QI4EB&#13;&#10;kM64wuFl2KeXtg1fnJRgHCE8nGETvSccL6fjLM9vMMQxdje+TfPpJNRJLr8b6/w3AS0JRkkt8hLh&#13;&#10;YvuV80PqKSV007BslIrcKE06bHEzSeMP5wgWVxp7XIYNlu83PWmqq0U2UB1wPwsD9c7wZYMzrJjz&#13;&#10;r8wi1zg36te/4CEVYC84WpTUYH/97T7kIwUYpaRD7ZTU/dwxKyhR3zWSc5+Nx0Fs0RlPbnN07HVk&#13;&#10;cx3Ru/YRUJ4ZvhTDoxnyvTqZ0kL7jjJfhK4YYppj75L6k/noB0XjM+FisYhJKC/D/EqvDQ+lA6oB&#13;&#10;4bf+nVlzpMEjg89wUhkrPrAx5A58LHYeZBOpCjgPqB7hR2lGso/PKGj/2o9Zl8c+/w0AAP//AwBQ&#13;&#10;SwMEFAAGAAgAAAAhAKK19t/kAAAADQEAAA8AAABkcnMvZG93bnJldi54bWxMj0FPwzAMhe9I/IfI&#13;&#10;SNxYwqqN0TWdpqIJCcFhYxdubpO1FY1Tmmwr/Hq8E1wsW0/v+X3ZanSdONkhtJ403E8UCEuVNy3V&#13;&#10;Gvbvm7sFiBCRDHaerIZvG2CVX19lmBp/pq097WItOIRCihqaGPtUylA11mGY+N4Sawc/OIx8DrU0&#13;&#10;A5453HVyqtRcOmyJPzTY26Kx1efu6DS8FJs33JZTt/jpiufXw7r/2n/MtL69GZ+WPNZLENGO8c8B&#13;&#10;FwbuDzkXK/2RTBCdBqaJGpI5iIuo1CPTlLwlycMMZJ7J/xT5LwAAAP//AwBQSwECLQAUAAYACAAA&#13;&#10;ACEAtoM4kv4AAADhAQAAEwAAAAAAAAAAAAAAAAAAAAAAW0NvbnRlbnRfVHlwZXNdLnhtbFBLAQIt&#13;&#10;ABQABgAIAAAAIQA4/SH/1gAAAJQBAAALAAAAAAAAAAAAAAAAAC8BAABfcmVscy8ucmVsc1BLAQIt&#13;&#10;ABQABgAIAAAAIQCGUncjGQIAADQEAAAOAAAAAAAAAAAAAAAAAC4CAABkcnMvZTJvRG9jLnhtbFBL&#13;&#10;AQItABQABgAIAAAAIQCitfbf5AAAAA0BAAAPAAAAAAAAAAAAAAAAAHMEAABkcnMvZG93bnJldi54&#13;&#10;bWxQSwUGAAAAAAQABADzAAAAhAUAAAAA&#13;&#10;" filled="f" stroked="f" strokeweight=".5pt">
                <v:textbox>
                  <w:txbxContent>
                    <w:p w14:paraId="7F669B40" w14:textId="6115BD6F" w:rsidR="00A142A7" w:rsidRPr="00A142A7" w:rsidRDefault="005C4767" w:rsidP="00A142A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A114490" wp14:editId="4AA93BA1">
                            <wp:extent cx="3490623" cy="3307976"/>
                            <wp:effectExtent l="0" t="0" r="1905" b="0"/>
                            <wp:docPr id="1736885763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7732648" name="図 757732648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3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2982" cy="33291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5EEBD9" w14:textId="7F8D035E" w:rsidR="00A142A7" w:rsidRPr="00A142A7" w:rsidRDefault="00A142A7" w:rsidP="005C4767">
                      <w:pPr>
                        <w:spacing w:afterLines="50" w:after="120"/>
                        <w:jc w:val="both"/>
                        <w:rPr>
                          <w:color w:val="C00000"/>
                          <w:sz w:val="22"/>
                          <w:szCs w:val="22"/>
                        </w:rPr>
                      </w:pPr>
                      <w:r w:rsidRPr="00A142A7">
                        <w:rPr>
                          <w:rStyle w:val="ac"/>
                          <w:sz w:val="22"/>
                          <w:szCs w:val="22"/>
                        </w:rPr>
                        <w:t>Fig. S</w:t>
                      </w:r>
                      <w:r w:rsidR="00DD6C66">
                        <w:rPr>
                          <w:rStyle w:val="ac"/>
                          <w:sz w:val="22"/>
                          <w:szCs w:val="22"/>
                        </w:rPr>
                        <w:t>2</w:t>
                      </w:r>
                      <w:r w:rsidRPr="00A142A7">
                        <w:rPr>
                          <w:rStyle w:val="ac"/>
                          <w:sz w:val="22"/>
                          <w:szCs w:val="22"/>
                        </w:rPr>
                        <w:t>.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142A7">
                        <w:rPr>
                          <w:rFonts w:eastAsia="Times New Roman"/>
                          <w:sz w:val="22"/>
                          <w:szCs w:val="22"/>
                        </w:rPr>
                        <w:t>Transcript levels of the six candidate ALDH genes in RDE2, as determined by quantitative reverse-transcription PCR (</w:t>
                      </w:r>
                      <w:proofErr w:type="spellStart"/>
                      <w:r w:rsidRPr="00A142A7">
                        <w:rPr>
                          <w:rFonts w:eastAsia="Times New Roman"/>
                          <w:sz w:val="22"/>
                          <w:szCs w:val="22"/>
                        </w:rPr>
                        <w:t>qRT</w:t>
                      </w:r>
                      <w:proofErr w:type="spellEnd"/>
                      <w:r w:rsidRPr="00A142A7">
                        <w:rPr>
                          <w:rFonts w:eastAsia="Times New Roman"/>
                          <w:sz w:val="22"/>
                          <w:szCs w:val="22"/>
                        </w:rPr>
                        <w:t xml:space="preserve">-PCR). W medium containing 10 mM pyruvate alone (gray bars, uninduced) or 10 mM pyruvate plus 0.2% (w/v) DPNR (white bars, induced). Transcript levels of each candidate ALDH gene were normalized to that of </w:t>
                      </w:r>
                      <w:proofErr w:type="spellStart"/>
                      <w:r w:rsidRPr="00A142A7">
                        <w:rPr>
                          <w:rFonts w:eastAsia="Times New Roman"/>
                          <w:i/>
                          <w:iCs/>
                          <w:sz w:val="22"/>
                          <w:szCs w:val="22"/>
                        </w:rPr>
                        <w:t>recA</w:t>
                      </w:r>
                      <w:proofErr w:type="spellEnd"/>
                      <w:r w:rsidRPr="00A142A7">
                        <w:rPr>
                          <w:rFonts w:eastAsia="Times New Roman"/>
                          <w:sz w:val="22"/>
                          <w:szCs w:val="22"/>
                        </w:rPr>
                        <w:t xml:space="preserve"> (shown on a logarithmic scale). Values represent the mean ± standard deviation from n = 5 biological replicates. No significant differences were detected between conditions for any candidate (</w:t>
                      </w:r>
                      <w:r w:rsidRPr="00A142A7">
                        <w:rPr>
                          <w:rFonts w:eastAsia="Times New Roman"/>
                          <w:i/>
                          <w:iCs/>
                          <w:sz w:val="22"/>
                          <w:szCs w:val="22"/>
                        </w:rPr>
                        <w:t>p</w:t>
                      </w:r>
                      <w:r w:rsidRPr="00A142A7">
                        <w:rPr>
                          <w:rFonts w:eastAsia="Times New Roman"/>
                          <w:sz w:val="22"/>
                          <w:szCs w:val="22"/>
                        </w:rPr>
                        <w:t xml:space="preserve"> &gt; 0.05 by two-tailed Student's t-test); ns, not significant.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724D717" w14:textId="38954641" w:rsidR="00A142A7" w:rsidRDefault="00A142A7">
      <w:pPr>
        <w:widowControl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86292" wp14:editId="6E2D570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343650" cy="7353935"/>
                <wp:effectExtent l="0" t="0" r="0" b="0"/>
                <wp:wrapSquare wrapText="bothSides"/>
                <wp:docPr id="12723193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35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1C48E" w14:textId="0E1AE44C" w:rsidR="00A142A7" w:rsidRDefault="005C4767" w:rsidP="00A142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4E9D0" wp14:editId="0EB9AFB4">
                                  <wp:extent cx="4285753" cy="2893444"/>
                                  <wp:effectExtent l="0" t="0" r="0" b="2540"/>
                                  <wp:docPr id="1592687016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2954167" name="図 1692954167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1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7321" cy="2914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0E6816" w14:textId="4234291E" w:rsidR="00A142A7" w:rsidRPr="00A142A7" w:rsidRDefault="00A142A7" w:rsidP="00A142A7">
                            <w:pPr>
                              <w:spacing w:afterLines="50" w:after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142A7">
                              <w:rPr>
                                <w:rStyle w:val="ac"/>
                                <w:sz w:val="22"/>
                                <w:szCs w:val="22"/>
                              </w:rPr>
                              <w:t>Fig. S</w:t>
                            </w:r>
                            <w:r w:rsidR="00DD6C66">
                              <w:rPr>
                                <w:rStyle w:val="ac"/>
                                <w:sz w:val="22"/>
                                <w:szCs w:val="22"/>
                              </w:rPr>
                              <w:t>3</w:t>
                            </w:r>
                            <w:r w:rsidRPr="00A142A7">
                              <w:rPr>
                                <w:rStyle w:val="ac"/>
                                <w:sz w:val="22"/>
                                <w:szCs w:val="22"/>
                              </w:rPr>
                              <w:t>.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SDS-PAGE analysis of the purified hexa</w:t>
                            </w:r>
                            <w:r w:rsidR="005D57AB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histidine-tagged Lcp and recombinant ALDHs used in this study. Each protein was </w:t>
                            </w:r>
                            <w:proofErr w:type="spellStart"/>
                            <w:r w:rsidRPr="00A142A7">
                              <w:rPr>
                                <w:sz w:val="22"/>
                                <w:szCs w:val="22"/>
                              </w:rPr>
                              <w:t>heterologously</w:t>
                            </w:r>
                            <w:proofErr w:type="spellEnd"/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expressed in </w:t>
                            </w:r>
                            <w:r w:rsidRPr="00A142A7">
                              <w:rPr>
                                <w:rStyle w:val="ad"/>
                                <w:sz w:val="22"/>
                                <w:szCs w:val="22"/>
                              </w:rPr>
                              <w:t>Escherichia coli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and purified by </w:t>
                            </w:r>
                            <w:r w:rsidR="000F6C37" w:rsidRPr="000F6C37">
                              <w:rPr>
                                <w:sz w:val="22"/>
                                <w:szCs w:val="22"/>
                              </w:rPr>
                              <w:t>immobilized-metal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affinity chromatography. Lane M, molecular mass markers (</w:t>
                            </w:r>
                            <w:proofErr w:type="spellStart"/>
                            <w:r w:rsidRPr="00A142A7">
                              <w:rPr>
                                <w:sz w:val="22"/>
                                <w:szCs w:val="22"/>
                              </w:rPr>
                              <w:t>kDa</w:t>
                            </w:r>
                            <w:proofErr w:type="spellEnd"/>
                            <w:r w:rsidRPr="00A142A7">
                              <w:rPr>
                                <w:sz w:val="22"/>
                                <w:szCs w:val="22"/>
                              </w:rPr>
                              <w:t>). Each sample was loaded at 3 µg per lane. Proteins were separated on a 12% SDS-polyacrylamide gel and stained with Coomassie Brilliant Blue R-250.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6292" id="_x0000_s1028" type="#_x0000_t202" style="position:absolute;margin-left:0;margin-top:3pt;width:499.5pt;height:57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C7kGQIAADQEAAAOAAAAZHJzL2Uyb0RvYy54bWysU01v2zAMvQ/YfxB0b5zvrkacImuRYUDQ&#13;&#10;FkiHnhVZigXIoiYpsbNfP0rO17qdhl5kUqQfyfeo2X1ba7IXziswBR30+pQIw6FUZlvQH6/Lmy+U&#13;&#10;+MBMyTQYUdCD8PR+/vnTrLG5GEIFuhSOIIjxeWMLWoVg8yzzvBI18z2wwmBQgqtZQNdts9KxBtFr&#13;&#10;nQ37/WnWgCutAy68x9vHLkjnCV9KwcOzlF4EoguKvYV0unRu4pnNZyzfOmYrxY9tsP/oombKYNEz&#13;&#10;1CMLjOyc+guqVtyBBxl6HOoMpFRcpBlwmkH/3TTrilmRZkFyvD3T5D8Olj/t1/bFkdB+hRYFjIQ0&#13;&#10;1uceL+M8rXR1/GKnBONI4eFMm2gD4Xg5HY1H0wmGOMZuR5PR3WgScbLL79b58E1ATaJRUIe6JLrY&#13;&#10;fuVDl3pKidUMLJXWSRttSBNLIP4fEQTXBmtcmo1WaDctUWVBh6dBNlAecD4HnfTe8qXCHlbMhxfm&#13;&#10;UGvsG/c3POMhNWAtOFqUVOB+/es+5qMEGKWkwd0pqP+5Y05Qor8bFOduMB7HZUvOeHI7RMddRzbX&#13;&#10;EbOrHwDXc4AvxfJkxvygT6Z0UL/hmi9iVQwxw7F2QcPJfAjdRuMz4WKxSEm4XpaFlVlbHqEjd5Hh&#13;&#10;1/aNOXuUIaCCT3DaMpa/U6PL7Vhf7AJIlaSKPHesHunH1UxiH59R3P1rP2VdHvv8NwAAAP//AwBQ&#13;&#10;SwMEFAAGAAgAAAAhAPhGOP/hAAAADAEAAA8AAABkcnMvZG93bnJldi54bWxMT0tPg0AQvpv4HzZj&#13;&#10;4s0uNEoKZWkaTGNi6qG1F28DuwUiO4vstkV/vdOTXuaRb+Z75KvJ9uJsRt85UhDPIhCGaqc7ahQc&#13;&#10;3jcPCxA+IGnsHRkF38bDqri9yTHT7kI7c96HRjAJ+QwVtCEMmZS+bo1FP3ODIcaObrQYeB0bqUe8&#13;&#10;MLnt5TyKEmmxI1ZocTBla+rP/ckqeC03b7ir5nbx05cv2+N6+Dp8PCl1fzc9L7mslyCCmcLfB1wz&#13;&#10;sH8o2FjlTqS96BVwmqAg4cZgmqY8VHwVJ48xyCKX/0MUvwAAAP//AwBQSwECLQAUAAYACAAAACEA&#13;&#10;toM4kv4AAADhAQAAEwAAAAAAAAAAAAAAAAAAAAAAW0NvbnRlbnRfVHlwZXNdLnhtbFBLAQItABQA&#13;&#10;BgAIAAAAIQA4/SH/1gAAAJQBAAALAAAAAAAAAAAAAAAAAC8BAABfcmVscy8ucmVsc1BLAQItABQA&#13;&#10;BgAIAAAAIQAmhC7kGQIAADQEAAAOAAAAAAAAAAAAAAAAAC4CAABkcnMvZTJvRG9jLnhtbFBLAQIt&#13;&#10;ABQABgAIAAAAIQD4Rjj/4QAAAAwBAAAPAAAAAAAAAAAAAAAAAHMEAABkcnMvZG93bnJldi54bWxQ&#13;&#10;SwUGAAAAAAQABADzAAAAgQUAAAAA&#13;&#10;" filled="f" stroked="f" strokeweight=".5pt">
                <v:textbox>
                  <w:txbxContent>
                    <w:p w14:paraId="61F1C48E" w14:textId="0E1AE44C" w:rsidR="00A142A7" w:rsidRDefault="005C4767" w:rsidP="00A142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B4E9D0" wp14:editId="0EB9AFB4">
                            <wp:extent cx="4285753" cy="2893444"/>
                            <wp:effectExtent l="0" t="0" r="0" b="2540"/>
                            <wp:docPr id="1592687016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2954167" name="図 1692954167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1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7321" cy="29147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0E6816" w14:textId="4234291E" w:rsidR="00A142A7" w:rsidRPr="00A142A7" w:rsidRDefault="00A142A7" w:rsidP="00A142A7">
                      <w:pPr>
                        <w:spacing w:afterLines="50" w:after="120"/>
                        <w:jc w:val="both"/>
                        <w:rPr>
                          <w:sz w:val="22"/>
                          <w:szCs w:val="22"/>
                        </w:rPr>
                      </w:pPr>
                      <w:r w:rsidRPr="00A142A7">
                        <w:rPr>
                          <w:rStyle w:val="ac"/>
                          <w:sz w:val="22"/>
                          <w:szCs w:val="22"/>
                        </w:rPr>
                        <w:t>Fig. S</w:t>
                      </w:r>
                      <w:r w:rsidR="00DD6C66">
                        <w:rPr>
                          <w:rStyle w:val="ac"/>
                          <w:sz w:val="22"/>
                          <w:szCs w:val="22"/>
                        </w:rPr>
                        <w:t>3</w:t>
                      </w:r>
                      <w:r w:rsidRPr="00A142A7">
                        <w:rPr>
                          <w:rStyle w:val="ac"/>
                          <w:sz w:val="22"/>
                          <w:szCs w:val="22"/>
                        </w:rPr>
                        <w:t>.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 SDS-PAGE analysis of the purified hexa</w:t>
                      </w:r>
                      <w:r w:rsidR="005D57AB">
                        <w:rPr>
                          <w:sz w:val="22"/>
                          <w:szCs w:val="22"/>
                        </w:rPr>
                        <w:t>-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histidine-tagged Lcp and recombinant ALDHs used in this study. Each protein was </w:t>
                      </w:r>
                      <w:proofErr w:type="spellStart"/>
                      <w:r w:rsidRPr="00A142A7">
                        <w:rPr>
                          <w:sz w:val="22"/>
                          <w:szCs w:val="22"/>
                        </w:rPr>
                        <w:t>heterologously</w:t>
                      </w:r>
                      <w:proofErr w:type="spellEnd"/>
                      <w:r w:rsidRPr="00A142A7">
                        <w:rPr>
                          <w:sz w:val="22"/>
                          <w:szCs w:val="22"/>
                        </w:rPr>
                        <w:t xml:space="preserve"> expressed in </w:t>
                      </w:r>
                      <w:r w:rsidRPr="00A142A7">
                        <w:rPr>
                          <w:rStyle w:val="ad"/>
                          <w:sz w:val="22"/>
                          <w:szCs w:val="22"/>
                        </w:rPr>
                        <w:t>Escherichia coli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 and purified by </w:t>
                      </w:r>
                      <w:r w:rsidR="000F6C37" w:rsidRPr="000F6C37">
                        <w:rPr>
                          <w:sz w:val="22"/>
                          <w:szCs w:val="22"/>
                        </w:rPr>
                        <w:t>immobilized-metal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 affinity chromatography. Lane M, molecular mass markers (</w:t>
                      </w:r>
                      <w:proofErr w:type="spellStart"/>
                      <w:r w:rsidRPr="00A142A7">
                        <w:rPr>
                          <w:sz w:val="22"/>
                          <w:szCs w:val="22"/>
                        </w:rPr>
                        <w:t>kDa</w:t>
                      </w:r>
                      <w:proofErr w:type="spellEnd"/>
                      <w:r w:rsidRPr="00A142A7">
                        <w:rPr>
                          <w:sz w:val="22"/>
                          <w:szCs w:val="22"/>
                        </w:rPr>
                        <w:t>). Each sample was loaded at 3 µg per lane. Proteins were separated on a 12% SDS-polyacrylamide gel and stained with Coomassie Brilliant Blue R-250.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0ABCF84" w14:textId="7F962718" w:rsidR="00A142A7" w:rsidRDefault="00A142A7">
      <w:pPr>
        <w:widowControl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EFD91" wp14:editId="77C73A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43650" cy="7353935"/>
                <wp:effectExtent l="0" t="0" r="0" b="0"/>
                <wp:wrapSquare wrapText="bothSides"/>
                <wp:docPr id="4806313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35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3C877" w14:textId="5C60C0D4" w:rsidR="00A142A7" w:rsidRDefault="005C4767" w:rsidP="00A142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25E69" wp14:editId="00E0C5E4">
                                  <wp:extent cx="3569067" cy="3069203"/>
                                  <wp:effectExtent l="0" t="0" r="0" b="4445"/>
                                  <wp:docPr id="1762699084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2676880" name="図 1492676880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4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5182" cy="3083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4E47EF" w14:textId="2AF9BF91" w:rsidR="00A142A7" w:rsidRPr="00A142A7" w:rsidRDefault="00A142A7" w:rsidP="00A142A7">
                            <w:pPr>
                              <w:spacing w:afterLines="50" w:after="120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42A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Fig. S</w:t>
                            </w:r>
                            <w:r w:rsidR="00DD6C6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A142A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ALDH activities of the six ALDH candidates from </w:t>
                            </w:r>
                            <w:r w:rsidRPr="00A142A7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Rhodococcus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sp. RDE2 and AldhGPOL_c02580 (from </w:t>
                            </w:r>
                            <w:r w:rsidRPr="00A142A7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G. polyisoprenivorans 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>VH2) toward OIA in the presence of 200 µM NADP</w:t>
                            </w:r>
                            <w:r w:rsidRPr="00A142A7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+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. Reactions were performed in 50 mM Tris-HCl (pH 7.0). </w:t>
                            </w:r>
                            <w:proofErr w:type="gramStart"/>
                            <w:r w:rsidRPr="00A142A7">
                              <w:rPr>
                                <w:sz w:val="22"/>
                                <w:szCs w:val="22"/>
                              </w:rPr>
                              <w:t>ND,</w:t>
                            </w:r>
                            <w:proofErr w:type="gramEnd"/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not detected. Data are presented as the mean ± standard deviation of n = 5 independent experiments. Different letters above the bars denote groups that are significantly different (</w:t>
                            </w:r>
                            <w:r w:rsidRPr="00A142A7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&lt; 0.05) by one-way ANOVA followed by Tukey's HSD test. </w:t>
                            </w:r>
                            <w:r w:rsidRPr="00A142A7">
                              <w:rPr>
                                <w:rStyle w:val="ac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The LPH33_RS08240 sample (ND) was excluded from the statistical analysis.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FD91" id="_x0000_s1029" type="#_x0000_t202" style="position:absolute;margin-left:0;margin-top:0;width:499.5pt;height:57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mExGgIAADQEAAAOAAAAZHJzL2Uyb0RvYy54bWysU01v2zAMvQ/YfxB0X5zESboacYqsRYYB&#13;&#10;RVsgHXpWZCkWIIuapMTOfv0oOV/rdhp2kUmRfiTfo+Z3XaPJXjivwJR0NBhSIgyHSpltSb+/rj59&#13;&#10;psQHZiqmwYiSHoSnd4uPH+atLcQYatCVcARBjC9aW9I6BFtkmee1aJgfgBUGgxJcwwK6bptVjrWI&#13;&#10;3uhsPBzOshZcZR1w4T3ePvRBukj4UgoenqX0IhBdUuwtpNOlcxPPbDFnxdYxWyt+bIP9QxcNUwaL&#13;&#10;nqEeWGBk59QfUI3iDjzIMODQZCCl4iLNgNOMhu+mWdfMijQLkuPtmSb//2D5035tXxwJ3RfoUMBI&#13;&#10;SGt94fEyztNJ18QvdkowjhQezrSJLhCOl7N8ks+mGOIYu8mn+W0+jTjZ5XfrfPgqoCHRKKlDXRJd&#13;&#10;bP/oQ596SonVDKyU1kkbbUgbSyD+bxEE1wZrXJqNVug2HVFVSfPTIBuoDjifg156b/lKYQ+PzIcX&#13;&#10;5lBr7Bv3NzzjITVgLThalNTgfv7tPuajBBilpMXdKan/sWNOUKK/GRTndjSZxGVLzmR6M0bHXUc2&#13;&#10;1xGza+4B13OEL8XyZMb8oE+mdNC84ZovY1UMMcOxdknDybwP/UbjM+FiuUxJuF6WhUeztjxCR+4i&#13;&#10;w6/dG3P2KENABZ/gtGWseKdGn9uzvtwFkCpJFXnuWT3Sj6uZxD4+o7j7137Kujz2xS8AAAD//wMA&#13;&#10;UEsDBBQABgAIAAAAIQD54fif4AAAAAsBAAAPAAAAZHJzL2Rvd25yZXYueG1sTE/BSsNAFLwL/sPy&#13;&#10;Ct7sJoVKkmZTSqQIoofWXrxtsq9JaPZtzG7b6Nf79KKXgWHmzZvJ15PtxQVH3zlSEM8jEEi1Mx01&#13;&#10;Cg5v2/sEhA+ajO4doYJP9LAubm9ynRl3pR1e9qERHEI+0wraEIZMSl+3aLWfuwGJtaMbrQ5Mx0aa&#13;&#10;UV853PZyEUUP0uqO+EOrByxbrE/7s1XwXG5f9a5a2OSrL59ejpvh4/C+VOpuNj2uGDYrEAGn8HcB&#13;&#10;Pxu4PxRcrHJnMl70CnhN+EXW0jRlWrEpXiYxyCKX/zcU3wAAAP//AwBQSwECLQAUAAYACAAAACEA&#13;&#10;toM4kv4AAADhAQAAEwAAAAAAAAAAAAAAAAAAAAAAW0NvbnRlbnRfVHlwZXNdLnhtbFBLAQItABQA&#13;&#10;BgAIAAAAIQA4/SH/1gAAAJQBAAALAAAAAAAAAAAAAAAAAC8BAABfcmVscy8ucmVsc1BLAQItABQA&#13;&#10;BgAIAAAAIQBZNmExGgIAADQEAAAOAAAAAAAAAAAAAAAAAC4CAABkcnMvZTJvRG9jLnhtbFBLAQIt&#13;&#10;ABQABgAIAAAAIQD54fif4AAAAAsBAAAPAAAAAAAAAAAAAAAAAHQEAABkcnMvZG93bnJldi54bWxQ&#13;&#10;SwUGAAAAAAQABADzAAAAgQUAAAAA&#13;&#10;" filled="f" stroked="f" strokeweight=".5pt">
                <v:textbox>
                  <w:txbxContent>
                    <w:p w14:paraId="41A3C877" w14:textId="5C60C0D4" w:rsidR="00A142A7" w:rsidRDefault="005C4767" w:rsidP="00A142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D25E69" wp14:editId="00E0C5E4">
                            <wp:extent cx="3569067" cy="3069203"/>
                            <wp:effectExtent l="0" t="0" r="0" b="4445"/>
                            <wp:docPr id="1762699084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2676880" name="図 1492676880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4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5182" cy="30830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4E47EF" w14:textId="2AF9BF91" w:rsidR="00A142A7" w:rsidRPr="00A142A7" w:rsidRDefault="00A142A7" w:rsidP="00A142A7">
                      <w:pPr>
                        <w:spacing w:afterLines="50" w:after="120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142A7">
                        <w:rPr>
                          <w:b/>
                          <w:bCs/>
                          <w:sz w:val="22"/>
                          <w:szCs w:val="22"/>
                        </w:rPr>
                        <w:t>Fig. S</w:t>
                      </w:r>
                      <w:r w:rsidR="00DD6C66">
                        <w:rPr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A142A7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ALDH activities of the six ALDH candidates from </w:t>
                      </w:r>
                      <w:r w:rsidRPr="00A142A7">
                        <w:rPr>
                          <w:i/>
                          <w:iCs/>
                          <w:sz w:val="22"/>
                          <w:szCs w:val="22"/>
                        </w:rPr>
                        <w:t>Rhodococcus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 sp. RDE2 and AldhGPOL_c02580 (from </w:t>
                      </w:r>
                      <w:r w:rsidRPr="00A142A7">
                        <w:rPr>
                          <w:i/>
                          <w:iCs/>
                          <w:sz w:val="22"/>
                          <w:szCs w:val="22"/>
                        </w:rPr>
                        <w:t xml:space="preserve">G. polyisoprenivorans </w:t>
                      </w:r>
                      <w:r w:rsidRPr="00A142A7">
                        <w:rPr>
                          <w:sz w:val="22"/>
                          <w:szCs w:val="22"/>
                        </w:rPr>
                        <w:t>VH2) toward OIA in the presence of 200 µM NADP</w:t>
                      </w:r>
                      <w:r w:rsidRPr="00A142A7">
                        <w:rPr>
                          <w:sz w:val="22"/>
                          <w:szCs w:val="22"/>
                          <w:vertAlign w:val="superscript"/>
                        </w:rPr>
                        <w:t>+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. Reactions were performed in 50 mM Tris-HCl (pH 7.0). </w:t>
                      </w:r>
                      <w:proofErr w:type="gramStart"/>
                      <w:r w:rsidRPr="00A142A7">
                        <w:rPr>
                          <w:sz w:val="22"/>
                          <w:szCs w:val="22"/>
                        </w:rPr>
                        <w:t>ND,</w:t>
                      </w:r>
                      <w:proofErr w:type="gramEnd"/>
                      <w:r w:rsidRPr="00A142A7">
                        <w:rPr>
                          <w:sz w:val="22"/>
                          <w:szCs w:val="22"/>
                        </w:rPr>
                        <w:t xml:space="preserve"> not detected. Data are presented as the mean ± standard deviation of n = 5 independent experiments. Different letters above the bars denote groups that are significantly different (</w:t>
                      </w:r>
                      <w:r w:rsidRPr="00A142A7">
                        <w:rPr>
                          <w:i/>
                          <w:iCs/>
                          <w:sz w:val="22"/>
                          <w:szCs w:val="22"/>
                        </w:rPr>
                        <w:t>p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 &lt; 0.05) by one-way ANOVA followed by Tukey's HSD test. </w:t>
                      </w:r>
                      <w:r w:rsidRPr="00A142A7">
                        <w:rPr>
                          <w:rStyle w:val="ac"/>
                          <w:b w:val="0"/>
                          <w:bCs w:val="0"/>
                          <w:sz w:val="22"/>
                          <w:szCs w:val="22"/>
                        </w:rPr>
                        <w:t>The LPH33_RS08240 sample (ND) was excluded from the statistical analysis.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334CF45" w14:textId="12305C24" w:rsidR="00A142A7" w:rsidRDefault="00DD6C66">
      <w:pPr>
        <w:widowControl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D53BF" wp14:editId="0ECECFA1">
                <wp:simplePos x="0" y="0"/>
                <wp:positionH relativeFrom="column">
                  <wp:posOffset>-3175</wp:posOffset>
                </wp:positionH>
                <wp:positionV relativeFrom="paragraph">
                  <wp:posOffset>66040</wp:posOffset>
                </wp:positionV>
                <wp:extent cx="6400800" cy="8599805"/>
                <wp:effectExtent l="0" t="0" r="0" b="0"/>
                <wp:wrapSquare wrapText="bothSides"/>
                <wp:docPr id="562187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59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83C29" w14:textId="55C233B0" w:rsidR="00A142A7" w:rsidRPr="00A142A7" w:rsidRDefault="00842039" w:rsidP="00A142A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645DDB4" wp14:editId="64CE5FCD">
                                  <wp:extent cx="4875410" cy="5128591"/>
                                  <wp:effectExtent l="0" t="0" r="1905" b="2540"/>
                                  <wp:docPr id="9637019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627050" name="図 39627050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2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4325" cy="520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8D778" w14:textId="27A5362D" w:rsidR="00A142A7" w:rsidRPr="00AE54DB" w:rsidRDefault="00A142A7" w:rsidP="005D57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E54D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Fig. S5.</w:t>
                            </w:r>
                            <w:r w:rsidR="00AE54DB" w:rsidRPr="00AE54D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Phylogenetic tree of the putative ALDHs of strain RDE2 with characterized bacterial and eukaryotic ALDHs. The scale corresponds to a genetic distance of 0.1 substitution per position (10% difference). Asterisks indicate the ALDHs of strain RDE2 (LPH33_RS locus tags) analyzed in this study; underlined entries indicate ALDHs that have previously been shown to be involved in </w:t>
                            </w:r>
                            <w:r w:rsidR="00EF7FEE">
                              <w:rPr>
                                <w:sz w:val="22"/>
                                <w:szCs w:val="22"/>
                              </w:rPr>
                              <w:t>PI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degradation. Enzymes: GPOL_c02580</w:t>
                            </w:r>
                            <w:r w:rsidR="00023C6E" w:rsidRPr="00023C6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023C6E" w:rsidRPr="00AE54DB">
                              <w:rPr>
                                <w:sz w:val="22"/>
                                <w:szCs w:val="22"/>
                              </w:rPr>
                              <w:t>GPOL_c37100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OIA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dehydrogenase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G</w:t>
                            </w:r>
                            <w:r w:rsidR="00023C6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polyisoprenivorans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VH2 (AFA71331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023C6E" w:rsidRPr="00023C6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3C6E" w:rsidRPr="00AE54DB">
                              <w:rPr>
                                <w:sz w:val="22"/>
                                <w:szCs w:val="22"/>
                              </w:rPr>
                              <w:t>AFA74722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, respectively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NF2_RS14000</w:t>
                            </w:r>
                            <w:r w:rsidR="00023C6E" w:rsidRPr="00023C6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023C6E" w:rsidRPr="00AE54DB">
                              <w:rPr>
                                <w:sz w:val="22"/>
                                <w:szCs w:val="22"/>
                              </w:rPr>
                              <w:t>NF2_RS14385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OIA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dehydrogenase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  <w:r w:rsidR="00023C6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farcinica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NBRC 15532 (WP_011209527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023C6E" w:rsidRPr="00023C6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3C6E" w:rsidRPr="00AE54DB">
                              <w:rPr>
                                <w:sz w:val="22"/>
                                <w:szCs w:val="22"/>
                              </w:rPr>
                              <w:t>WP_060593491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); BL03906, putative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Bacillus licheniformis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ATCC 14580 (AAU25432); </w:t>
                            </w:r>
                            <w:proofErr w:type="spellStart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>PhnG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2-hydroxymuconic semialdehyde dehydrogenase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 xml:space="preserve">(HMSDH) 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Pseudomonas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sp. DJ77 (AAC45993); </w:t>
                            </w:r>
                            <w:proofErr w:type="spellStart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>CmpC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HMSDH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Sphingomonas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sp. HV3 (CAB06615); </w:t>
                            </w:r>
                            <w:proofErr w:type="spellStart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>AtdC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HMSDH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Acinetobacter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sp. YAA (BAA23556); </w:t>
                            </w:r>
                            <w:proofErr w:type="spellStart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>DmpC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HMSDH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Pseudomonas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sp. CF600 (BAP28474); </w:t>
                            </w:r>
                            <w:proofErr w:type="spellStart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>XylG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HMSDH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encoded on TOL plasmid pWW0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Pseudomonas putida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(CAC86805); BetB_H.DSM3043, betaine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Halomonas</w:t>
                            </w:r>
                            <w:proofErr w:type="spellEnd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elongata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DSM 3043 (CAB77175); BetB_E.K-12, betaine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 w:rsidR="00023C6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coli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K-12 (NP_414846); ChnE_A.BP2, 6-oxohexanoate dehydrogenase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Arthrobacter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sp. BP2 (AAG10022); ChnE_R.Phi2, 6-oxohexanoate dehydrogenase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Rhodococcus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sp. Phi2 (AAN37492); RHA1_ro10127, putative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Rhodococcus jostii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RHA1 (ABH00320); PchA_P.NCIMB9866, </w:t>
                            </w:r>
                            <w:r w:rsidR="00AE54DB" w:rsidRPr="00023C6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-hydroxybenzaldehyde dehydrogenase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Pseudomonas putida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NCIMB 9866 (AGO01127); PchA_A.EbN1,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Aromatoleum</w:t>
                            </w:r>
                            <w:proofErr w:type="spellEnd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aromaticum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EbN1 (CAI07900); </w:t>
                            </w:r>
                            <w:proofErr w:type="spellStart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>PcuC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AE54DB" w:rsidRPr="00023C6E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p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-hydroxybenzaldehyde dehydrogenase of </w:t>
                            </w:r>
                            <w:proofErr w:type="spellStart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Ectopseudomonas</w:t>
                            </w:r>
                            <w:proofErr w:type="spellEnd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mendocina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(AAM92190); AL3A1_HUMAN,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Homo sapiens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(P30838); AL3A1_RAT,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Rattus norvegicus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(P11883); </w:t>
                            </w:r>
                            <w:r w:rsidR="009E180E">
                              <w:rPr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ALDH_VIBHA, </w:t>
                            </w:r>
                            <w:r w:rsidR="00023C6E">
                              <w:rPr>
                                <w:sz w:val="22"/>
                                <w:szCs w:val="22"/>
                              </w:rPr>
                              <w:t>ALDH</w:t>
                            </w:r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Vibrio </w:t>
                            </w:r>
                            <w:proofErr w:type="spellStart"/>
                            <w:r w:rsidR="00AE54DB" w:rsidRPr="00AE54D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harveyi</w:t>
                            </w:r>
                            <w:proofErr w:type="spellEnd"/>
                            <w:r w:rsidR="00AE54DB" w:rsidRPr="00AE54DB">
                              <w:rPr>
                                <w:sz w:val="22"/>
                                <w:szCs w:val="22"/>
                              </w:rPr>
                              <w:t xml:space="preserve"> (P42040).</w:t>
                            </w:r>
                            <w:r w:rsidRPr="00AE54D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53BF" id="_x0000_s1030" type="#_x0000_t202" style="position:absolute;margin-left:-.25pt;margin-top:5.2pt;width:7in;height:67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GYjGwIAADQEAAAOAAAAZHJzL2Uyb0RvYy54bWysU02P2jAQvVfqf7B8LwkUthARVnRXVJXQ&#13;&#10;7kpstWfj2MSS43FtQ0J/fccOX9r2VPXizHgm8/He8/y+azQ5COcVmJIOBzklwnColNmV9Mfr6tOU&#13;&#10;Eh+YqZgGI0p6FJ7eLz5+mLe2ECOoQVfCESxifNHaktYh2CLLPK9Fw/wArDAYlOAaFtB1u6xyrMXq&#13;&#10;jc5GeX6XteAq64AL7/H2sQ/SRaovpeDhWUovAtElxdlCOl06t/HMFnNW7ByzteKnMdg/TNEwZbDp&#13;&#10;pdQjC4zsnfqjVKO4Aw8yDDg0GUipuEg74DbD/N02m5pZkXZBcLy9wOT/X1n+dNjYF0dC9xU6JDAC&#13;&#10;0lpfeLyM+3TSNfGLkxKMI4THC2yiC4Tj5d04z6c5hjjGppPZbJpPYp3s+rt1PnwT0JBolNQhLwku&#13;&#10;dlj70KeeU2I3AyuldeJGG9Jii8+TPP1wiWBxbbDHddhohW7bEVWVdHxeZAvVEfdz0FPvLV8pnGHN&#13;&#10;fHhhDrnGuVG/4RkPqQF7wcmipAb362/3MR8pwCglLWqnpP7nnjlBif5ukJzZcDyOYkvOePJlhI67&#13;&#10;jWxvI2bfPADKc4gvxfJkxvygz6Z00LyhzJexK4aY4di7pOFsPoRe0fhMuFguUxLKy7KwNhvLY+mI&#13;&#10;akT4tXtjzp5oCMjgE5xVxop3bPS5PR/LfQCpElUR5x7VE/wozUT26RlF7d/6Kev62Be/AQAA//8D&#13;&#10;AFBLAwQUAAYACAAAACEAIU+qluQAAAAPAQAADwAAAGRycy9kb3ducmV2LnhtbExPTU/DMAy9I/Ef&#13;&#10;IiNx2xLGvtQ1naaiCQnBYWMXbmnjtRWNU5psK/x6vBNcLPs9+/m9dD24VpyxD40nDQ9jBQKp9Lah&#13;&#10;SsPhfTtaggjRkDWtJ9TwjQHW2e1NahLrL7TD8z5WgkUoJEZDHWOXSBnKGp0JY98hMXf0vTORx76S&#13;&#10;tjcXFnetnCg1l840xB9q02FeY/m5PzkNL/n2zeyKiVv+tPnz63HTfR0+Zlrf3w1PKy6bFYiIQ/y7&#13;&#10;gGsG9g8ZGyv8iWwQrYbRjBcZVlMQV1qpBSMFd4/z6QJklsr/ObJfAAAA//8DAFBLAQItABQABgAI&#13;&#10;AAAAIQC2gziS/gAAAOEBAAATAAAAAAAAAAAAAAAAAAAAAABbQ29udGVudF9UeXBlc10ueG1sUEsB&#13;&#10;Ai0AFAAGAAgAAAAhADj9If/WAAAAlAEAAAsAAAAAAAAAAAAAAAAALwEAAF9yZWxzLy5yZWxzUEsB&#13;&#10;Ai0AFAAGAAgAAAAhAC38ZiMbAgAANAQAAA4AAAAAAAAAAAAAAAAALgIAAGRycy9lMm9Eb2MueG1s&#13;&#10;UEsBAi0AFAAGAAgAAAAhACFPqpbkAAAADwEAAA8AAAAAAAAAAAAAAAAAdQQAAGRycy9kb3ducmV2&#13;&#10;LnhtbFBLBQYAAAAABAAEAPMAAACGBQAAAAA=&#13;&#10;" filled="f" stroked="f" strokeweight=".5pt">
                <v:textbox>
                  <w:txbxContent>
                    <w:p w14:paraId="5C483C29" w14:textId="55C233B0" w:rsidR="00A142A7" w:rsidRPr="00A142A7" w:rsidRDefault="00842039" w:rsidP="00A142A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645DDB4" wp14:editId="64CE5FCD">
                            <wp:extent cx="4875410" cy="5128591"/>
                            <wp:effectExtent l="0" t="0" r="1905" b="2540"/>
                            <wp:docPr id="9637019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627050" name="図 39627050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2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4325" cy="5201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38D778" w14:textId="27A5362D" w:rsidR="00A142A7" w:rsidRPr="00AE54DB" w:rsidRDefault="00A142A7" w:rsidP="005D57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AE54DB">
                        <w:rPr>
                          <w:b/>
                          <w:bCs/>
                          <w:sz w:val="22"/>
                          <w:szCs w:val="22"/>
                        </w:rPr>
                        <w:t>Fig. S5.</w:t>
                      </w:r>
                      <w:r w:rsidR="00AE54DB" w:rsidRPr="00AE54DB">
                        <w:rPr>
                          <w:b/>
                          <w:bCs/>
                        </w:rPr>
                        <w:t xml:space="preserve"> 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Phylogenetic tree of the putative ALDHs of strain RDE2 with characterized bacterial and eukaryotic ALDHs. The scale corresponds to a genetic distance of 0.1 substitution per position (10% difference). Asterisks indicate the ALDHs of strain RDE2 (LPH33_RS locus tags) analyzed in this study; underlined entries indicate ALDHs that have previously been shown to be involved in </w:t>
                      </w:r>
                      <w:r w:rsidR="00EF7FEE">
                        <w:rPr>
                          <w:sz w:val="22"/>
                          <w:szCs w:val="22"/>
                        </w:rPr>
                        <w:t>PI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degradation. Enzymes: GPOL_c02580</w:t>
                      </w:r>
                      <w:r w:rsidR="00023C6E" w:rsidRPr="00023C6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23C6E">
                        <w:rPr>
                          <w:sz w:val="22"/>
                          <w:szCs w:val="22"/>
                        </w:rPr>
                        <w:t xml:space="preserve">and </w:t>
                      </w:r>
                      <w:r w:rsidR="00023C6E" w:rsidRPr="00AE54DB">
                        <w:rPr>
                          <w:sz w:val="22"/>
                          <w:szCs w:val="22"/>
                        </w:rPr>
                        <w:t>GPOL_c37100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023C6E">
                        <w:rPr>
                          <w:sz w:val="22"/>
                          <w:szCs w:val="22"/>
                        </w:rPr>
                        <w:t>OIA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dehydrogenase</w:t>
                      </w:r>
                      <w:r w:rsidR="00023C6E">
                        <w:rPr>
                          <w:sz w:val="22"/>
                          <w:szCs w:val="22"/>
                        </w:rPr>
                        <w:t>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G</w:t>
                      </w:r>
                      <w:r w:rsidR="00023C6E">
                        <w:rPr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 xml:space="preserve"> polyisoprenivorans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VH2 (AFA71331</w:t>
                      </w:r>
                      <w:r w:rsidR="00023C6E">
                        <w:rPr>
                          <w:sz w:val="22"/>
                          <w:szCs w:val="22"/>
                        </w:rPr>
                        <w:t xml:space="preserve"> and</w:t>
                      </w:r>
                      <w:r w:rsidR="00023C6E" w:rsidRPr="00023C6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23C6E" w:rsidRPr="00AE54DB">
                        <w:rPr>
                          <w:sz w:val="22"/>
                          <w:szCs w:val="22"/>
                        </w:rPr>
                        <w:t>AFA74722</w:t>
                      </w:r>
                      <w:r w:rsidR="00023C6E">
                        <w:rPr>
                          <w:sz w:val="22"/>
                          <w:szCs w:val="22"/>
                        </w:rPr>
                        <w:t>, respectively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>)</w:t>
                      </w:r>
                      <w:r w:rsidR="00023C6E">
                        <w:rPr>
                          <w:sz w:val="22"/>
                          <w:szCs w:val="22"/>
                        </w:rPr>
                        <w:t>;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NF2_RS14000</w:t>
                      </w:r>
                      <w:r w:rsidR="00023C6E" w:rsidRPr="00023C6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23C6E">
                        <w:rPr>
                          <w:sz w:val="22"/>
                          <w:szCs w:val="22"/>
                        </w:rPr>
                        <w:t xml:space="preserve">and </w:t>
                      </w:r>
                      <w:r w:rsidR="00023C6E" w:rsidRPr="00AE54DB">
                        <w:rPr>
                          <w:sz w:val="22"/>
                          <w:szCs w:val="22"/>
                        </w:rPr>
                        <w:t>NF2_RS14385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023C6E">
                        <w:rPr>
                          <w:sz w:val="22"/>
                          <w:szCs w:val="22"/>
                        </w:rPr>
                        <w:t>OIA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dehydrogenase</w:t>
                      </w:r>
                      <w:r w:rsidR="00023C6E">
                        <w:rPr>
                          <w:sz w:val="22"/>
                          <w:szCs w:val="22"/>
                        </w:rPr>
                        <w:t>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  <w:r w:rsidR="00023C6E">
                        <w:rPr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 xml:space="preserve"> farcinica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NBRC 15532 (WP_011209527</w:t>
                      </w:r>
                      <w:r w:rsidR="00023C6E">
                        <w:rPr>
                          <w:sz w:val="22"/>
                          <w:szCs w:val="22"/>
                        </w:rPr>
                        <w:t xml:space="preserve"> and</w:t>
                      </w:r>
                      <w:r w:rsidR="00023C6E" w:rsidRPr="00023C6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23C6E" w:rsidRPr="00AE54DB">
                        <w:rPr>
                          <w:sz w:val="22"/>
                          <w:szCs w:val="22"/>
                        </w:rPr>
                        <w:t>WP_060593491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); BL03906, putative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Bacillus licheniformis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ATCC 14580 (AAU25432); </w:t>
                      </w:r>
                      <w:proofErr w:type="spellStart"/>
                      <w:r w:rsidR="00AE54DB" w:rsidRPr="00AE54DB">
                        <w:rPr>
                          <w:sz w:val="22"/>
                          <w:szCs w:val="22"/>
                        </w:rPr>
                        <w:t>PhnG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, 2-hydroxymuconic semialdehyde dehydrogenase </w:t>
                      </w:r>
                      <w:r w:rsidR="00023C6E">
                        <w:rPr>
                          <w:sz w:val="22"/>
                          <w:szCs w:val="22"/>
                        </w:rPr>
                        <w:t xml:space="preserve">(HMSDH) 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Pseudomonas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sp. DJ77 (AAC45993); </w:t>
                      </w:r>
                      <w:proofErr w:type="spellStart"/>
                      <w:r w:rsidR="00AE54DB" w:rsidRPr="00AE54DB">
                        <w:rPr>
                          <w:sz w:val="22"/>
                          <w:szCs w:val="22"/>
                        </w:rPr>
                        <w:t>CmpC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023C6E">
                        <w:rPr>
                          <w:sz w:val="22"/>
                          <w:szCs w:val="22"/>
                        </w:rPr>
                        <w:t>HMSDH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Sphingomonas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sp. HV3 (CAB06615); </w:t>
                      </w:r>
                      <w:proofErr w:type="spellStart"/>
                      <w:r w:rsidR="00AE54DB" w:rsidRPr="00AE54DB">
                        <w:rPr>
                          <w:sz w:val="22"/>
                          <w:szCs w:val="22"/>
                        </w:rPr>
                        <w:t>AtdC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023C6E">
                        <w:rPr>
                          <w:sz w:val="22"/>
                          <w:szCs w:val="22"/>
                        </w:rPr>
                        <w:t>HMSDH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Acinetobacter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sp. YAA (BAA23556); </w:t>
                      </w:r>
                      <w:proofErr w:type="spellStart"/>
                      <w:r w:rsidR="00AE54DB" w:rsidRPr="00AE54DB">
                        <w:rPr>
                          <w:sz w:val="22"/>
                          <w:szCs w:val="22"/>
                        </w:rPr>
                        <w:t>DmpC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023C6E">
                        <w:rPr>
                          <w:sz w:val="22"/>
                          <w:szCs w:val="22"/>
                        </w:rPr>
                        <w:t>HMSDH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Pseudomonas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sp. CF600 (BAP28474); </w:t>
                      </w:r>
                      <w:proofErr w:type="spellStart"/>
                      <w:r w:rsidR="00AE54DB" w:rsidRPr="00AE54DB">
                        <w:rPr>
                          <w:sz w:val="22"/>
                          <w:szCs w:val="22"/>
                        </w:rPr>
                        <w:t>XylG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023C6E">
                        <w:rPr>
                          <w:sz w:val="22"/>
                          <w:szCs w:val="22"/>
                        </w:rPr>
                        <w:t>HMSDH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encoded on TOL plasmid pWW0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Pseudomonas putida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(CAC86805); BetB_H.DSM3043, betaine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Halomonas</w:t>
                      </w:r>
                      <w:proofErr w:type="spellEnd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 xml:space="preserve"> elongata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DSM 3043 (CAB77175); BetB_E.K-12, betaine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 w:rsidR="00023C6E">
                        <w:rPr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 xml:space="preserve"> coli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K-12 (NP_414846); ChnE_A.BP2, 6-oxohexanoate dehydrogenase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Arthrobacter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sp. BP2 (AAG10022); ChnE_R.Phi2, 6-oxohexanoate dehydrogenase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Rhodococcus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sp. Phi2 (AAN37492); RHA1_ro10127, putative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Rhodococcus jostii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RHA1 (ABH00320); PchA_P.NCIMB9866, </w:t>
                      </w:r>
                      <w:r w:rsidR="00AE54DB" w:rsidRPr="00023C6E">
                        <w:rPr>
                          <w:i/>
                          <w:iCs/>
                          <w:sz w:val="22"/>
                          <w:szCs w:val="22"/>
                        </w:rPr>
                        <w:t>p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-hydroxybenzaldehyde dehydrogenase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Pseudomonas putida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NCIMB 9866 (AGO01127); PchA_A.EbN1,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Aromatoleum</w:t>
                      </w:r>
                      <w:proofErr w:type="spellEnd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 xml:space="preserve"> aromaticum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EbN1 (CAI07900); </w:t>
                      </w:r>
                      <w:proofErr w:type="spellStart"/>
                      <w:r w:rsidR="00AE54DB" w:rsidRPr="00AE54DB">
                        <w:rPr>
                          <w:sz w:val="22"/>
                          <w:szCs w:val="22"/>
                        </w:rPr>
                        <w:t>PcuC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AE54DB" w:rsidRPr="00023C6E">
                        <w:rPr>
                          <w:i/>
                          <w:iCs/>
                          <w:sz w:val="22"/>
                          <w:szCs w:val="22"/>
                        </w:rPr>
                        <w:t>p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-hydroxybenzaldehyde dehydrogenase of </w:t>
                      </w:r>
                      <w:proofErr w:type="spellStart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Ectopseudomonas</w:t>
                      </w:r>
                      <w:proofErr w:type="spellEnd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mendocina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 (AAM92190); AL3A1_HUMAN,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Homo sapiens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(P30838); AL3A1_RAT,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Rattus norvegicus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(P11883); </w:t>
                      </w:r>
                      <w:r w:rsidR="009E180E">
                        <w:rPr>
                          <w:sz w:val="22"/>
                          <w:szCs w:val="22"/>
                        </w:rPr>
                        <w:t xml:space="preserve">and 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ALDH_VIBHA, </w:t>
                      </w:r>
                      <w:r w:rsidR="00023C6E">
                        <w:rPr>
                          <w:sz w:val="22"/>
                          <w:szCs w:val="22"/>
                        </w:rPr>
                        <w:t>ALDH</w:t>
                      </w:r>
                      <w:r w:rsidR="00AE54DB" w:rsidRPr="00AE54DB">
                        <w:rPr>
                          <w:sz w:val="22"/>
                          <w:szCs w:val="22"/>
                        </w:rPr>
                        <w:t xml:space="preserve"> of </w:t>
                      </w:r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 xml:space="preserve">Vibrio </w:t>
                      </w:r>
                      <w:proofErr w:type="spellStart"/>
                      <w:r w:rsidR="00AE54DB" w:rsidRPr="00AE54DB">
                        <w:rPr>
                          <w:i/>
                          <w:iCs/>
                          <w:sz w:val="22"/>
                          <w:szCs w:val="22"/>
                        </w:rPr>
                        <w:t>harveyi</w:t>
                      </w:r>
                      <w:proofErr w:type="spellEnd"/>
                      <w:r w:rsidR="00AE54DB" w:rsidRPr="00AE54DB">
                        <w:rPr>
                          <w:sz w:val="22"/>
                          <w:szCs w:val="22"/>
                        </w:rPr>
                        <w:t xml:space="preserve"> (P42040).</w:t>
                      </w:r>
                      <w:r w:rsidRPr="00AE54DB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2A7">
        <w:br w:type="page"/>
      </w:r>
    </w:p>
    <w:p w14:paraId="1461BD79" w14:textId="478C9B20" w:rsidR="009E75D0" w:rsidRDefault="009E75D0">
      <w:pPr>
        <w:widowControl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35B7C1" wp14:editId="6D4EEF2A">
                <wp:simplePos x="0" y="0"/>
                <wp:positionH relativeFrom="column">
                  <wp:posOffset>-14469</wp:posOffset>
                </wp:positionH>
                <wp:positionV relativeFrom="paragraph">
                  <wp:posOffset>8</wp:posOffset>
                </wp:positionV>
                <wp:extent cx="6389370" cy="7353935"/>
                <wp:effectExtent l="0" t="0" r="0" b="0"/>
                <wp:wrapSquare wrapText="bothSides"/>
                <wp:docPr id="9594297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370" cy="735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9B4CC" w14:textId="0B143E76" w:rsidR="00DD6C66" w:rsidRDefault="005C4767" w:rsidP="00DD6C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CF4A2" wp14:editId="43FB96A3">
                                  <wp:extent cx="4007457" cy="4101241"/>
                                  <wp:effectExtent l="0" t="0" r="6350" b="1270"/>
                                  <wp:docPr id="922919416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3324530" name="図 283324530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8802" cy="4123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9B412" w14:textId="77777777" w:rsidR="00DD6C66" w:rsidRPr="00A142A7" w:rsidRDefault="00DD6C66" w:rsidP="00DD6C66">
                            <w:pPr>
                              <w:spacing w:afterLines="50" w:after="120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42A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Fig. S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A142A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Multiple sequence alignment of conserved catalytic and cofactor-binding residues of LPH33_RS08240 and LPH33_RS17900 with reference class 3 aldehyde dehydrogenases. (A) Alignment of the cofactor-discriminating region containing the conserved Lys and Glu residues corresponding to Lys137 and Glu140 of rat class 3 aldehyde dehydrogenase (AL3A1_RAT; </w:t>
                            </w:r>
                            <w:proofErr w:type="spellStart"/>
                            <w:r w:rsidRPr="00A142A7">
                              <w:rPr>
                                <w:sz w:val="22"/>
                                <w:szCs w:val="22"/>
                              </w:rPr>
                              <w:t>UniProt</w:t>
                            </w:r>
                            <w:proofErr w:type="spellEnd"/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P11883). (B) Alignment of three conserved catalytic regions: the region containing the activating Glu residue corresponding to Glu209 of human class 3 aldehyde dehydrogenase (AL3A1_HUMAN; </w:t>
                            </w:r>
                            <w:proofErr w:type="spellStart"/>
                            <w:r w:rsidRPr="00A142A7">
                              <w:rPr>
                                <w:sz w:val="22"/>
                                <w:szCs w:val="22"/>
                              </w:rPr>
                              <w:t>UniProt</w:t>
                            </w:r>
                            <w:proofErr w:type="spellEnd"/>
                            <w:r w:rsidRPr="00A142A7">
                              <w:rPr>
                                <w:sz w:val="22"/>
                                <w:szCs w:val="22"/>
                              </w:rPr>
                              <w:t xml:space="preserve"> P30838) (upper panel); the region containing the catalytic Cys residue corresponding to Cys243 of AL3A1_HUMAN (middle panel); and the region containing the second activating Glu residue corresponding to Glu333 of AL3A1_HUMAN (lower panel). Residues important for catalysis and cofactor binding are shown in bold and underlined. Asterisks below the alignments indicate identical residues across all sequences.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5B7C1" id="_x0000_s1031" type="#_x0000_t202" style="position:absolute;margin-left:-1.15pt;margin-top:0;width:503.1pt;height:57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QQlGQIAADQEAAAOAAAAZHJzL2Uyb0RvYy54bWysU8lu2zAQvRfoPxC81/Iax4LlwE3gooCR&#13;&#10;BHCKnGmKtASQHJakLblf3yHlDWlPRS/UcGY0y3uP84dWK3IQztdgCjro9SkRhkNZm11Bf7ytvtxT&#13;&#10;4gMzJVNgREGPwtOHxedP88bmYggVqFI4gkWMzxtb0CoEm2eZ55XQzPfACoNBCU6zgFe3y0rHGqyu&#13;&#10;VTbs9++yBlxpHXDhPXqfuiBdpPpSCh5epPQiEFVQnC2k06VzG89sMWf5zjFb1fw0BvuHKTSrDTa9&#13;&#10;lHpigZG9q/8opWvuwIMMPQ46AylrLtIOuM2g/2GbTcWsSLsgON5eYPL/ryx/PmzsqyOh/QotEhgB&#13;&#10;aazPPTrjPq10On5xUoJxhPB4gU20gXB03o3uZ6MphjjGpqPJaDaaxDrZ9XfrfPgmQJNoFNQhLwku&#13;&#10;dlj70KWeU2I3A6taqcSNMqSJLSb99MMlgsWVwR7XYaMV2m1L6rKgaYDo2UJ5xP0cdNR7y1c1zrBm&#13;&#10;Prwyh1zj3Kjf8IKHVIC94GRRUoH79Td/zEcKMEpJg9opqP+5Z05Qor4bJGc2GI+j2NJlPJkO8eJu&#13;&#10;I9vbiNnrR0B5DvClWJ7MmB/U2ZQO9DvKfBm7YogZjr0LGs7mY+gUjc+Ei+UyJaG8LAtrs7E8lo6o&#13;&#10;RoTf2nfm7ImGgAw+w1llLP/ARpfb8bHcB5B1ouqK6gl+lGYi+/SMovZv7ynr+tgXvwEAAP//AwBQ&#13;&#10;SwMEFAAGAAgAAAAhAE/c/i/kAAAADgEAAA8AAABkcnMvZG93bnJldi54bWxMj0FPwzAMhe9I/IfI&#13;&#10;SNy2pJ2GStd0moomJASHjV24pU3WViROabKt8OvxTnCxbD37+X3FenKWnc0Yeo8SkrkAZrDxusdW&#13;&#10;wuF9O8uAhahQK+vRSPg2Adbl7U2hcu0vuDPnfWwZmWDIlYQuxiHnPDSdcSrM/WCQtKMfnYo0ji3X&#13;&#10;o7qQubM8FeKBO9UjfejUYKrONJ/7k5PwUm3f1K5OXfZjq+fX42b4Onwspby/m55WVDYrYNFM8e8C&#13;&#10;rgyUH0oKVvsT6sCshFm6oE0JRHVVhVg8AqupS5ZZArws+H+M8hcAAP//AwBQSwECLQAUAAYACAAA&#13;&#10;ACEAtoM4kv4AAADhAQAAEwAAAAAAAAAAAAAAAAAAAAAAW0NvbnRlbnRfVHlwZXNdLnhtbFBLAQIt&#13;&#10;ABQABgAIAAAAIQA4/SH/1gAAAJQBAAALAAAAAAAAAAAAAAAAAC8BAABfcmVscy8ucmVsc1BLAQIt&#13;&#10;ABQABgAIAAAAIQDxSQQlGQIAADQEAAAOAAAAAAAAAAAAAAAAAC4CAABkcnMvZTJvRG9jLnhtbFBL&#13;&#10;AQItABQABgAIAAAAIQBP3P4v5AAAAA4BAAAPAAAAAAAAAAAAAAAAAHMEAABkcnMvZG93bnJldi54&#13;&#10;bWxQSwUGAAAAAAQABADzAAAAhAUAAAAA&#13;&#10;" filled="f" stroked="f" strokeweight=".5pt">
                <v:textbox>
                  <w:txbxContent>
                    <w:p w14:paraId="25A9B4CC" w14:textId="0B143E76" w:rsidR="00DD6C66" w:rsidRDefault="005C4767" w:rsidP="00DD6C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CF4A2" wp14:editId="43FB96A3">
                            <wp:extent cx="4007457" cy="4101241"/>
                            <wp:effectExtent l="0" t="0" r="6350" b="1270"/>
                            <wp:docPr id="922919416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3324530" name="図 283324530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9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8802" cy="41230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9B412" w14:textId="77777777" w:rsidR="00DD6C66" w:rsidRPr="00A142A7" w:rsidRDefault="00DD6C66" w:rsidP="00DD6C66">
                      <w:pPr>
                        <w:spacing w:afterLines="50" w:after="120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142A7">
                        <w:rPr>
                          <w:b/>
                          <w:bCs/>
                          <w:sz w:val="22"/>
                          <w:szCs w:val="22"/>
                        </w:rPr>
                        <w:t>Fig. S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  <w:r w:rsidRPr="00A142A7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Pr="00A142A7">
                        <w:rPr>
                          <w:sz w:val="22"/>
                          <w:szCs w:val="22"/>
                        </w:rPr>
                        <w:t xml:space="preserve"> Multiple sequence alignment of conserved catalytic and cofactor-binding residues of LPH33_RS08240 and LPH33_RS17900 with reference class 3 aldehyde dehydrogenases. (A) Alignment of the cofactor-discriminating region containing the conserved Lys and Glu residues corresponding to Lys137 and Glu140 of rat class 3 aldehyde dehydrogenase (AL3A1_RAT; </w:t>
                      </w:r>
                      <w:proofErr w:type="spellStart"/>
                      <w:r w:rsidRPr="00A142A7">
                        <w:rPr>
                          <w:sz w:val="22"/>
                          <w:szCs w:val="22"/>
                        </w:rPr>
                        <w:t>UniProt</w:t>
                      </w:r>
                      <w:proofErr w:type="spellEnd"/>
                      <w:r w:rsidRPr="00A142A7">
                        <w:rPr>
                          <w:sz w:val="22"/>
                          <w:szCs w:val="22"/>
                        </w:rPr>
                        <w:t xml:space="preserve"> P11883). (B) Alignment of three conserved catalytic regions: the region containing the activating Glu residue corresponding to Glu209 of human class 3 aldehyde dehydrogenase (AL3A1_HUMAN; </w:t>
                      </w:r>
                      <w:proofErr w:type="spellStart"/>
                      <w:r w:rsidRPr="00A142A7">
                        <w:rPr>
                          <w:sz w:val="22"/>
                          <w:szCs w:val="22"/>
                        </w:rPr>
                        <w:t>UniProt</w:t>
                      </w:r>
                      <w:proofErr w:type="spellEnd"/>
                      <w:r w:rsidRPr="00A142A7">
                        <w:rPr>
                          <w:sz w:val="22"/>
                          <w:szCs w:val="22"/>
                        </w:rPr>
                        <w:t xml:space="preserve"> P30838) (upper panel); the region containing the catalytic Cys residue corresponding to Cys243 of AL3A1_HUMAN (middle panel); and the region containing the second activating Glu residue corresponding to Glu333 of AL3A1_HUMAN (lower panel). Residues important for catalysis and cofactor binding are shown in bold and underlined. Asterisks below the alignments indicate identical residues across all sequences.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13C6D33" w14:textId="2329EA3D" w:rsidR="009E75D0" w:rsidRPr="005D57AB" w:rsidRDefault="009E75D0">
      <w:pPr>
        <w:spacing w:before="80" w:after="160"/>
        <w:rPr>
          <w:b/>
          <w:bCs/>
          <w:sz w:val="24"/>
          <w:szCs w:val="24"/>
        </w:rPr>
      </w:pPr>
      <w:r w:rsidRPr="005D57AB">
        <w:rPr>
          <w:b/>
          <w:bCs/>
          <w:sz w:val="24"/>
          <w:szCs w:val="24"/>
        </w:rPr>
        <w:lastRenderedPageBreak/>
        <w:t>References</w:t>
      </w:r>
    </w:p>
    <w:p w14:paraId="26AF8BC3" w14:textId="77777777" w:rsidR="00BE6EB4" w:rsidRPr="00BE6EB4" w:rsidRDefault="009E75D0" w:rsidP="00BE6EB4">
      <w:pPr>
        <w:pStyle w:val="EndNoteBibliography"/>
        <w:ind w:left="720" w:hanging="720"/>
        <w:rPr>
          <w:noProof/>
          <w:sz w:val="24"/>
          <w:szCs w:val="24"/>
        </w:rPr>
      </w:pPr>
      <w:r w:rsidRPr="00BE6EB4">
        <w:rPr>
          <w:sz w:val="24"/>
          <w:szCs w:val="24"/>
        </w:rPr>
        <w:fldChar w:fldCharType="begin"/>
      </w:r>
      <w:r w:rsidRPr="00BE6EB4">
        <w:rPr>
          <w:sz w:val="24"/>
          <w:szCs w:val="24"/>
        </w:rPr>
        <w:instrText xml:space="preserve"> ADDIN EN.REFLIST </w:instrText>
      </w:r>
      <w:r w:rsidRPr="00BE6EB4">
        <w:rPr>
          <w:sz w:val="24"/>
          <w:szCs w:val="24"/>
        </w:rPr>
        <w:fldChar w:fldCharType="separate"/>
      </w:r>
      <w:r w:rsidR="00BE6EB4" w:rsidRPr="00BE6EB4">
        <w:rPr>
          <w:noProof/>
          <w:sz w:val="24"/>
          <w:szCs w:val="24"/>
        </w:rPr>
        <w:t>Gibu N, Linh DV, Suzuki N, et al. Identification and transcriptional analysis of poly(</w:t>
      </w:r>
      <w:r w:rsidR="00BE6EB4" w:rsidRPr="00BE6EB4">
        <w:rPr>
          <w:i/>
          <w:noProof/>
          <w:sz w:val="24"/>
          <w:szCs w:val="24"/>
        </w:rPr>
        <w:t>cis</w:t>
      </w:r>
      <w:r w:rsidR="00BE6EB4" w:rsidRPr="00BE6EB4">
        <w:rPr>
          <w:noProof/>
          <w:sz w:val="24"/>
          <w:szCs w:val="24"/>
        </w:rPr>
        <w:t xml:space="preserve">-1,4-isoprene) degradation gene in </w:t>
      </w:r>
      <w:r w:rsidR="00BE6EB4" w:rsidRPr="00BE6EB4">
        <w:rPr>
          <w:i/>
          <w:noProof/>
          <w:sz w:val="24"/>
          <w:szCs w:val="24"/>
        </w:rPr>
        <w:t>Rhodococcus</w:t>
      </w:r>
      <w:r w:rsidR="00BE6EB4" w:rsidRPr="00BE6EB4">
        <w:rPr>
          <w:noProof/>
          <w:sz w:val="24"/>
          <w:szCs w:val="24"/>
        </w:rPr>
        <w:t xml:space="preserve"> sp. strain RDE2. J Biosci Bioeng. 2022 May;133(5):452–458.</w:t>
      </w:r>
    </w:p>
    <w:p w14:paraId="5764A5AD" w14:textId="77777777" w:rsidR="00BE6EB4" w:rsidRPr="00BE6EB4" w:rsidRDefault="00BE6EB4" w:rsidP="00BE6EB4">
      <w:pPr>
        <w:pStyle w:val="EndNoteBibliography"/>
        <w:ind w:left="720" w:hanging="720"/>
        <w:rPr>
          <w:noProof/>
          <w:sz w:val="24"/>
          <w:szCs w:val="24"/>
        </w:rPr>
      </w:pPr>
      <w:r w:rsidRPr="00BE6EB4">
        <w:rPr>
          <w:noProof/>
          <w:sz w:val="24"/>
          <w:szCs w:val="24"/>
        </w:rPr>
        <w:t xml:space="preserve">Schäfer A, Tauch A, Jäger W, et al. Small mobilizable multi-purpose cloning vectors derived from the </w:t>
      </w:r>
      <w:r w:rsidRPr="00BE6EB4">
        <w:rPr>
          <w:i/>
          <w:noProof/>
          <w:sz w:val="24"/>
          <w:szCs w:val="24"/>
        </w:rPr>
        <w:t>Escherichia coli</w:t>
      </w:r>
      <w:r w:rsidRPr="00BE6EB4">
        <w:rPr>
          <w:noProof/>
          <w:sz w:val="24"/>
          <w:szCs w:val="24"/>
        </w:rPr>
        <w:t xml:space="preserve"> plasmids pK18 and pK19: selection of defined deletions in the chromosome of </w:t>
      </w:r>
      <w:r w:rsidRPr="00BE6EB4">
        <w:rPr>
          <w:i/>
          <w:noProof/>
          <w:sz w:val="24"/>
          <w:szCs w:val="24"/>
        </w:rPr>
        <w:t>Corynebacterium glutamicum</w:t>
      </w:r>
      <w:r w:rsidRPr="00BE6EB4">
        <w:rPr>
          <w:noProof/>
          <w:sz w:val="24"/>
          <w:szCs w:val="24"/>
        </w:rPr>
        <w:t>. Gene. 1994 145(1):69-73.</w:t>
      </w:r>
    </w:p>
    <w:p w14:paraId="26D1A6F4" w14:textId="77777777" w:rsidR="00BE6EB4" w:rsidRPr="00BE6EB4" w:rsidRDefault="00BE6EB4" w:rsidP="00BE6EB4">
      <w:pPr>
        <w:pStyle w:val="EndNoteBibliography"/>
        <w:ind w:left="720" w:hanging="720"/>
        <w:rPr>
          <w:noProof/>
          <w:sz w:val="24"/>
          <w:szCs w:val="24"/>
        </w:rPr>
      </w:pPr>
      <w:r w:rsidRPr="00BE6EB4">
        <w:rPr>
          <w:noProof/>
          <w:sz w:val="24"/>
          <w:szCs w:val="24"/>
        </w:rPr>
        <w:t>Simon R, Priefer U, Pühler A. A broad host range mobilization system for in vivo genetic engineering: Transposon mutagenesis in gram negative bacteria. Nat Biotechnol. 1983 1:784-791.</w:t>
      </w:r>
    </w:p>
    <w:p w14:paraId="2B9E085B" w14:textId="3FC294C2" w:rsidR="009E75D0" w:rsidRDefault="009E75D0" w:rsidP="009E75D0">
      <w:pPr>
        <w:spacing w:before="80" w:after="160"/>
        <w:ind w:left="283" w:hangingChars="118" w:hanging="283"/>
      </w:pPr>
      <w:r w:rsidRPr="00BE6EB4">
        <w:rPr>
          <w:sz w:val="24"/>
          <w:szCs w:val="24"/>
        </w:rPr>
        <w:fldChar w:fldCharType="end"/>
      </w:r>
    </w:p>
    <w:sectPr w:rsidR="009E75D0"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FBF3842"/>
    <w:multiLevelType w:val="hybridMultilevel"/>
    <w:tmpl w:val="D722D34E"/>
    <w:lvl w:ilvl="0" w:tplc="FC88A820">
      <w:start w:val="1"/>
      <w:numFmt w:val="bullet"/>
      <w:lvlText w:val="●"/>
      <w:lvlJc w:val="left"/>
      <w:pPr>
        <w:ind w:left="720" w:hanging="360"/>
      </w:pPr>
    </w:lvl>
    <w:lvl w:ilvl="1" w:tplc="549C56DE">
      <w:start w:val="1"/>
      <w:numFmt w:val="bullet"/>
      <w:lvlText w:val="○"/>
      <w:lvlJc w:val="left"/>
      <w:pPr>
        <w:ind w:left="1440" w:hanging="360"/>
      </w:pPr>
    </w:lvl>
    <w:lvl w:ilvl="2" w:tplc="0CD23008">
      <w:start w:val="1"/>
      <w:numFmt w:val="bullet"/>
      <w:lvlText w:val="■"/>
      <w:lvlJc w:val="left"/>
      <w:pPr>
        <w:ind w:left="2160" w:hanging="360"/>
      </w:pPr>
    </w:lvl>
    <w:lvl w:ilvl="3" w:tplc="058AE660">
      <w:start w:val="1"/>
      <w:numFmt w:val="bullet"/>
      <w:lvlText w:val="●"/>
      <w:lvlJc w:val="left"/>
      <w:pPr>
        <w:ind w:left="2880" w:hanging="360"/>
      </w:pPr>
    </w:lvl>
    <w:lvl w:ilvl="4" w:tplc="8D50D97E">
      <w:start w:val="1"/>
      <w:numFmt w:val="bullet"/>
      <w:lvlText w:val="○"/>
      <w:lvlJc w:val="left"/>
      <w:pPr>
        <w:ind w:left="3600" w:hanging="360"/>
      </w:pPr>
    </w:lvl>
    <w:lvl w:ilvl="5" w:tplc="477262FE">
      <w:start w:val="1"/>
      <w:numFmt w:val="bullet"/>
      <w:lvlText w:val="■"/>
      <w:lvlJc w:val="left"/>
      <w:pPr>
        <w:ind w:left="4320" w:hanging="360"/>
      </w:pPr>
    </w:lvl>
    <w:lvl w:ilvl="6" w:tplc="31420F5E">
      <w:start w:val="1"/>
      <w:numFmt w:val="bullet"/>
      <w:lvlText w:val="●"/>
      <w:lvlJc w:val="left"/>
      <w:pPr>
        <w:ind w:left="5040" w:hanging="360"/>
      </w:pPr>
    </w:lvl>
    <w:lvl w:ilvl="7" w:tplc="ED6C0D82">
      <w:start w:val="1"/>
      <w:numFmt w:val="bullet"/>
      <w:lvlText w:val="●"/>
      <w:lvlJc w:val="left"/>
      <w:pPr>
        <w:ind w:left="5760" w:hanging="360"/>
      </w:pPr>
    </w:lvl>
    <w:lvl w:ilvl="8" w:tplc="9B06B26E">
      <w:start w:val="1"/>
      <w:numFmt w:val="bullet"/>
      <w:lvlText w:val="●"/>
      <w:lvlJc w:val="left"/>
      <w:pPr>
        <w:ind w:left="6480" w:hanging="360"/>
      </w:pPr>
    </w:lvl>
  </w:abstractNum>
  <w:num w:numId="1" w16cid:durableId="181903460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0"/>
  <w:displayBackgroundShape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plied Microbiol Biotech2&lt;/Style&gt;&lt;LeftDelim&gt;{&lt;/LeftDelim&gt;&lt;RightDelim&gt;}&lt;/RightDelim&gt;&lt;FontName&gt;Arial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az9ftx54xz5z5es52epffatfwf9zpdsadwv&quot;&gt;referrences-Converted&lt;record-ids&gt;&lt;item&gt;142&lt;/item&gt;&lt;item&gt;1411&lt;/item&gt;&lt;item&gt;4885&lt;/item&gt;&lt;/record-ids&gt;&lt;/item&gt;&lt;/Libraries&gt;"/>
  </w:docVars>
  <w:rsids>
    <w:rsidRoot w:val="00784044"/>
    <w:rsid w:val="00023C6E"/>
    <w:rsid w:val="00031B69"/>
    <w:rsid w:val="000F6C37"/>
    <w:rsid w:val="0015008C"/>
    <w:rsid w:val="0016632C"/>
    <w:rsid w:val="002A6A55"/>
    <w:rsid w:val="005C4767"/>
    <w:rsid w:val="005D57AB"/>
    <w:rsid w:val="00603DD0"/>
    <w:rsid w:val="00634C26"/>
    <w:rsid w:val="006D469A"/>
    <w:rsid w:val="00784044"/>
    <w:rsid w:val="00794F80"/>
    <w:rsid w:val="00842039"/>
    <w:rsid w:val="00847AE3"/>
    <w:rsid w:val="009349AF"/>
    <w:rsid w:val="009E180E"/>
    <w:rsid w:val="009E75D0"/>
    <w:rsid w:val="00A142A7"/>
    <w:rsid w:val="00AE54DB"/>
    <w:rsid w:val="00B228F9"/>
    <w:rsid w:val="00BE6EB4"/>
    <w:rsid w:val="00DD6C66"/>
    <w:rsid w:val="00E66B4B"/>
    <w:rsid w:val="00EF7FEE"/>
    <w:rsid w:val="00F16924"/>
    <w:rsid w:val="00F5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6E096B"/>
  <w15:docId w15:val="{6D4E9A58-DD39-8E41-B7E7-2B9417F6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Theme="minorEastAsia" w:hAnsi="Arial" w:cs="Arial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767"/>
    <w:pPr>
      <w:widowControl w:val="0"/>
    </w:pPr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強調太字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脚注文字列 (文字)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文末脚注文字列 (文字)"/>
    <w:link w:val="aa"/>
    <w:uiPriority w:val="99"/>
    <w:semiHidden/>
    <w:unhideWhenUsed/>
    <w:rPr>
      <w:sz w:val="20"/>
      <w:szCs w:val="20"/>
    </w:rPr>
  </w:style>
  <w:style w:type="character" w:styleId="ac">
    <w:name w:val="Strong"/>
    <w:basedOn w:val="a0"/>
    <w:uiPriority w:val="22"/>
    <w:qFormat/>
    <w:rsid w:val="00A142A7"/>
    <w:rPr>
      <w:b/>
      <w:bCs/>
    </w:rPr>
  </w:style>
  <w:style w:type="character" w:styleId="ad">
    <w:name w:val="Emphasis"/>
    <w:basedOn w:val="a0"/>
    <w:uiPriority w:val="20"/>
    <w:qFormat/>
    <w:rsid w:val="00A142A7"/>
    <w:rPr>
      <w:i/>
      <w:iCs/>
    </w:rPr>
  </w:style>
  <w:style w:type="table" w:styleId="ae">
    <w:name w:val="Table Grid"/>
    <w:basedOn w:val="a1"/>
    <w:uiPriority w:val="39"/>
    <w:rsid w:val="005C4767"/>
    <w:rPr>
      <w:rFonts w:asciiTheme="minorHAnsi" w:hAnsiTheme="minorHAnsi" w:cstheme="minorBidi"/>
      <w:kern w:val="2"/>
      <w:sz w:val="21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9E75D0"/>
    <w:pPr>
      <w:jc w:val="center"/>
    </w:pPr>
  </w:style>
  <w:style w:type="character" w:customStyle="1" w:styleId="EndNoteBibliographyTitle0">
    <w:name w:val="EndNote Bibliography Title (文字)"/>
    <w:basedOn w:val="a0"/>
    <w:link w:val="EndNoteBibliographyTitle"/>
    <w:rsid w:val="009E75D0"/>
  </w:style>
  <w:style w:type="paragraph" w:customStyle="1" w:styleId="EndNoteBibliography">
    <w:name w:val="EndNote Bibliography"/>
    <w:basedOn w:val="a"/>
    <w:link w:val="EndNoteBibliography0"/>
    <w:rsid w:val="009E75D0"/>
  </w:style>
  <w:style w:type="character" w:customStyle="1" w:styleId="EndNoteBibliography0">
    <w:name w:val="EndNote Bibliography (文字)"/>
    <w:basedOn w:val="a0"/>
    <w:link w:val="EndNoteBibliography"/>
    <w:rsid w:val="009E75D0"/>
  </w:style>
  <w:style w:type="character" w:styleId="af">
    <w:name w:val="Unresolved Mention"/>
    <w:basedOn w:val="a0"/>
    <w:uiPriority w:val="99"/>
    <w:semiHidden/>
    <w:unhideWhenUsed/>
    <w:rsid w:val="009E7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773</Words>
  <Characters>6496</Characters>
  <Application>Microsoft Office Word</Application>
  <DocSecurity>0</DocSecurity>
  <Lines>309</Lines>
  <Paragraphs>269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大輔 笠井</cp:lastModifiedBy>
  <cp:revision>19</cp:revision>
  <dcterms:created xsi:type="dcterms:W3CDTF">2026-06-20T06:10:00Z</dcterms:created>
  <dcterms:modified xsi:type="dcterms:W3CDTF">2026-07-02T23:32:00Z</dcterms:modified>
</cp:coreProperties>
</file>