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67B68A2" w14:textId="77777777" w:rsidR="001178EE" w:rsidRDefault="001178EE" w:rsidP="001178EE">
      <w:pPr>
        <w:spacing w:line="276" w:lineRule="auto"/>
      </w:pPr>
    </w:p>
    <w:p w14:paraId="3769D788" w14:textId="138A0C8D" w:rsidR="001178EE" w:rsidRDefault="001178EE" w:rsidP="001178EE">
      <w:pPr>
        <w:spacing w:line="276" w:lineRule="auto"/>
        <w:jc w:val="center"/>
        <w:rPr>
          <w:b/>
          <w:bCs/>
          <w:sz w:val="32"/>
          <w:szCs w:val="32"/>
        </w:rPr>
      </w:pPr>
      <w:r w:rsidRPr="007B68A2">
        <w:rPr>
          <w:b/>
          <w:bCs/>
          <w:sz w:val="32"/>
          <w:szCs w:val="32"/>
        </w:rPr>
        <w:t xml:space="preserve">Supplementary </w:t>
      </w:r>
      <w:r>
        <w:rPr>
          <w:b/>
          <w:bCs/>
          <w:sz w:val="32"/>
          <w:szCs w:val="32"/>
        </w:rPr>
        <w:t>I</w:t>
      </w:r>
      <w:r w:rsidRPr="007B68A2">
        <w:rPr>
          <w:b/>
          <w:bCs/>
          <w:sz w:val="32"/>
          <w:szCs w:val="32"/>
        </w:rPr>
        <w:t>nformation</w:t>
      </w:r>
      <w:r>
        <w:rPr>
          <w:b/>
          <w:bCs/>
          <w:sz w:val="32"/>
          <w:szCs w:val="32"/>
        </w:rPr>
        <w:t xml:space="preserve"> to</w:t>
      </w:r>
    </w:p>
    <w:p w14:paraId="322A81E6" w14:textId="65058EAB" w:rsidR="001178EE" w:rsidRPr="00AE2C33" w:rsidRDefault="001178EE" w:rsidP="001178EE">
      <w:pPr>
        <w:spacing w:line="276" w:lineRule="auto"/>
        <w:jc w:val="center"/>
        <w:rPr>
          <w:b/>
          <w:bCs/>
          <w:sz w:val="28"/>
          <w:szCs w:val="28"/>
        </w:rPr>
      </w:pPr>
      <w:r>
        <w:rPr>
          <w:b/>
          <w:bCs/>
          <w:sz w:val="32"/>
          <w:szCs w:val="32"/>
        </w:rPr>
        <w:t>“</w:t>
      </w:r>
      <w:r w:rsidRPr="00727195">
        <w:rPr>
          <w:b/>
          <w:bCs/>
          <w:sz w:val="32"/>
          <w:szCs w:val="32"/>
        </w:rPr>
        <w:t>Isotopic Evidence for Modification of Column Water Vapor by</w:t>
      </w:r>
      <w:r>
        <w:rPr>
          <w:b/>
          <w:bCs/>
          <w:sz w:val="32"/>
          <w:szCs w:val="32"/>
        </w:rPr>
        <w:t xml:space="preserve"> </w:t>
      </w:r>
      <w:r w:rsidRPr="00727195">
        <w:rPr>
          <w:b/>
          <w:bCs/>
          <w:sz w:val="32"/>
          <w:szCs w:val="32"/>
        </w:rPr>
        <w:t>Cities</w:t>
      </w:r>
      <w:r>
        <w:rPr>
          <w:b/>
          <w:bCs/>
          <w:sz w:val="32"/>
          <w:szCs w:val="32"/>
        </w:rPr>
        <w:t>”</w:t>
      </w:r>
    </w:p>
    <w:p w14:paraId="23C621CF" w14:textId="77777777" w:rsidR="001178EE" w:rsidRDefault="001178EE" w:rsidP="001178EE">
      <w:pPr>
        <w:spacing w:line="276" w:lineRule="auto"/>
        <w:jc w:val="center"/>
      </w:pPr>
      <w:r w:rsidRPr="00AE2C33">
        <w:t>Martin Velez-Pardo</w:t>
      </w:r>
      <w:r w:rsidRPr="00767BFF">
        <w:rPr>
          <w:vertAlign w:val="superscript"/>
        </w:rPr>
        <w:t>1</w:t>
      </w:r>
      <w:r w:rsidRPr="00AE2C33">
        <w:t>, David C. Noone</w:t>
      </w:r>
      <w:r w:rsidRPr="00767BFF">
        <w:rPr>
          <w:vertAlign w:val="superscript"/>
        </w:rPr>
        <w:t>2</w:t>
      </w:r>
      <w:r w:rsidRPr="00AE2C33">
        <w:t>, Richard P. Fiorella</w:t>
      </w:r>
      <w:r w:rsidRPr="00767BFF">
        <w:rPr>
          <w:vertAlign w:val="superscript"/>
        </w:rPr>
        <w:t>1</w:t>
      </w:r>
    </w:p>
    <w:p w14:paraId="030BC018" w14:textId="77777777" w:rsidR="001178EE" w:rsidRDefault="001178EE" w:rsidP="001178EE">
      <w:pPr>
        <w:spacing w:line="276" w:lineRule="auto"/>
        <w:jc w:val="center"/>
      </w:pPr>
      <w:r>
        <w:t>1: Earth and Environmental Sciences Division, Los Alamos National Laboratory, Los Alamos, NM, USA</w:t>
      </w:r>
    </w:p>
    <w:p w14:paraId="74D50D8A" w14:textId="77777777" w:rsidR="001178EE" w:rsidRDefault="001178EE" w:rsidP="001178EE">
      <w:pPr>
        <w:spacing w:line="276" w:lineRule="auto"/>
        <w:jc w:val="center"/>
      </w:pPr>
      <w:r>
        <w:t>2: School of Geography, Earth and Atmospheric Sciences, University of Melbourne, Melbourne, Victoria, Australia</w:t>
      </w:r>
    </w:p>
    <w:p w14:paraId="30FB4248" w14:textId="77777777" w:rsidR="001178EE" w:rsidRPr="007B68A2" w:rsidRDefault="001178EE" w:rsidP="001178EE">
      <w:pPr>
        <w:jc w:val="center"/>
        <w:rPr>
          <w:b/>
          <w:bCs/>
          <w:sz w:val="32"/>
          <w:szCs w:val="32"/>
        </w:rPr>
      </w:pPr>
    </w:p>
    <w:p w14:paraId="727E5D96" w14:textId="77777777" w:rsidR="001178EE" w:rsidRDefault="001178EE" w:rsidP="001178EE"/>
    <w:p w14:paraId="74D933E2" w14:textId="77777777" w:rsidR="001178EE" w:rsidRDefault="001178EE" w:rsidP="001178EE">
      <w:pPr>
        <w:rPr>
          <w:b/>
          <w:bCs/>
        </w:rPr>
      </w:pPr>
    </w:p>
    <w:p w14:paraId="4BA850A0" w14:textId="77777777" w:rsidR="001178EE" w:rsidRPr="00BB3E8C" w:rsidRDefault="001178EE" w:rsidP="00B75FD8">
      <w:pPr>
        <w:spacing w:line="480" w:lineRule="auto"/>
        <w:rPr>
          <w:b/>
          <w:bCs/>
        </w:rPr>
      </w:pPr>
      <w:r w:rsidRPr="00763533">
        <w:rPr>
          <w:b/>
          <w:bCs/>
        </w:rPr>
        <w:t>Uncertainty estimates and sensitivity tests</w:t>
      </w:r>
    </w:p>
    <w:p w14:paraId="1329D6C8" w14:textId="77777777" w:rsidR="001178EE" w:rsidRDefault="001178EE" w:rsidP="00B75FD8">
      <w:pPr>
        <w:spacing w:line="480" w:lineRule="auto"/>
      </w:pPr>
    </w:p>
    <w:p w14:paraId="4721632A" w14:textId="10778A24" w:rsidR="001178EE" w:rsidRPr="00D4258F" w:rsidRDefault="001178EE" w:rsidP="00B75FD8">
      <w:pPr>
        <w:pStyle w:val="Caption"/>
        <w:spacing w:line="480" w:lineRule="auto"/>
        <w:rPr>
          <w:i w:val="0"/>
          <w:iCs w:val="0"/>
          <w:color w:val="auto"/>
        </w:rPr>
      </w:pPr>
      <w:r w:rsidRPr="00D4258F">
        <w:rPr>
          <w:i w:val="0"/>
          <w:iCs w:val="0"/>
          <w:color w:val="auto"/>
        </w:rPr>
        <w:fldChar w:fldCharType="begin"/>
      </w:r>
      <w:r w:rsidRPr="00D4258F">
        <w:rPr>
          <w:i w:val="0"/>
          <w:iCs w:val="0"/>
          <w:color w:val="auto"/>
        </w:rPr>
        <w:instrText xml:space="preserve"> REF _Ref229745724 \h  \* MERGEFORMAT </w:instrText>
      </w:r>
      <w:r w:rsidRPr="00D4258F">
        <w:rPr>
          <w:i w:val="0"/>
          <w:iCs w:val="0"/>
          <w:color w:val="auto"/>
        </w:rPr>
      </w:r>
      <w:r w:rsidRPr="00D4258F">
        <w:rPr>
          <w:i w:val="0"/>
          <w:iCs w:val="0"/>
          <w:color w:val="auto"/>
        </w:rPr>
        <w:fldChar w:fldCharType="separate"/>
      </w:r>
      <w:r w:rsidRPr="00BE6F74">
        <w:rPr>
          <w:b/>
          <w:bCs/>
          <w:i w:val="0"/>
          <w:iCs w:val="0"/>
          <w:color w:val="auto"/>
          <w:szCs w:val="24"/>
        </w:rPr>
        <w:t xml:space="preserve">Supplementary Figure </w:t>
      </w:r>
      <w:r w:rsidRPr="00BE6F74">
        <w:rPr>
          <w:b/>
          <w:bCs/>
          <w:i w:val="0"/>
          <w:iCs w:val="0"/>
          <w:noProof/>
          <w:color w:val="auto"/>
          <w:szCs w:val="24"/>
        </w:rPr>
        <w:t>1</w:t>
      </w:r>
      <w:r w:rsidRPr="00D4258F">
        <w:rPr>
          <w:i w:val="0"/>
          <w:iCs w:val="0"/>
          <w:color w:val="auto"/>
        </w:rPr>
        <w:fldChar w:fldCharType="end"/>
      </w:r>
      <w:r w:rsidRPr="00D4258F">
        <w:rPr>
          <w:i w:val="0"/>
          <w:iCs w:val="0"/>
          <w:color w:val="auto"/>
        </w:rPr>
        <w:t xml:space="preserve"> shows the uncertainty context for the three city-season examples in</w:t>
      </w:r>
      <w:r w:rsidR="00877B59">
        <w:rPr>
          <w:i w:val="0"/>
          <w:iCs w:val="0"/>
          <w:color w:val="auto"/>
        </w:rPr>
        <w:t xml:space="preserve"> the main Figure 1</w:t>
      </w:r>
      <w:r w:rsidRPr="00D4258F">
        <w:rPr>
          <w:i w:val="0"/>
          <w:iCs w:val="0"/>
          <w:color w:val="auto"/>
        </w:rPr>
        <w:t xml:space="preserve">. The anomaly maps and signal-to-uncertainty maps indicate that the plotted spatial structures are not dominated by isolated low-precision pixels, and that the strongest </w:t>
      </w:r>
      <w:proofErr w:type="spellStart"/>
      <w:r w:rsidRPr="00D4258F">
        <w:rPr>
          <w:i w:val="0"/>
          <w:iCs w:val="0"/>
          <w:color w:val="auto"/>
        </w:rPr>
        <w:t>δD</w:t>
      </w:r>
      <w:proofErr w:type="spellEnd"/>
      <w:r w:rsidRPr="00D4258F">
        <w:rPr>
          <w:i w:val="0"/>
          <w:iCs w:val="0"/>
          <w:color w:val="auto"/>
        </w:rPr>
        <w:t xml:space="preserve"> and H₂O anomalies are spatially coherent within the urban footprints. The settlement-bin median intervals are estimated with a spatial-block bootstrap, so that neighboring urban pixels are not treated as fully independent when summarizing the paired ΔH₂O–</w:t>
      </w:r>
      <w:proofErr w:type="spellStart"/>
      <w:r w:rsidRPr="00D4258F">
        <w:rPr>
          <w:i w:val="0"/>
          <w:iCs w:val="0"/>
          <w:color w:val="auto"/>
        </w:rPr>
        <w:t>ΔδD</w:t>
      </w:r>
      <w:proofErr w:type="spellEnd"/>
      <w:r w:rsidRPr="00D4258F">
        <w:rPr>
          <w:i w:val="0"/>
          <w:iCs w:val="0"/>
          <w:color w:val="auto"/>
        </w:rPr>
        <w:t xml:space="preserve"> distributions. The </w:t>
      </w:r>
      <w:proofErr w:type="spellStart"/>
      <w:r w:rsidRPr="00D4258F">
        <w:rPr>
          <w:i w:val="0"/>
          <w:iCs w:val="0"/>
          <w:color w:val="auto"/>
        </w:rPr>
        <w:t>δD</w:t>
      </w:r>
      <w:proofErr w:type="spellEnd"/>
      <w:r w:rsidRPr="00D4258F">
        <w:rPr>
          <w:i w:val="0"/>
          <w:iCs w:val="0"/>
          <w:color w:val="auto"/>
        </w:rPr>
        <w:t xml:space="preserve"> and H₂O signal-to-uncertainty patterns are not identical; for example, regions with stronger H₂O support do not always coincide with the strongest </w:t>
      </w:r>
      <w:proofErr w:type="spellStart"/>
      <w:r w:rsidRPr="00D4258F">
        <w:rPr>
          <w:i w:val="0"/>
          <w:iCs w:val="0"/>
          <w:color w:val="auto"/>
        </w:rPr>
        <w:t>δD</w:t>
      </w:r>
      <w:proofErr w:type="spellEnd"/>
      <w:r w:rsidRPr="00D4258F">
        <w:rPr>
          <w:i w:val="0"/>
          <w:iCs w:val="0"/>
          <w:color w:val="auto"/>
        </w:rPr>
        <w:t xml:space="preserve"> support. This reinforces the interpretation that isotope and humidity anomalies provide complementary information on the urban vapor perturbation. The stippling and signal-to-uncertainty maps are used as visual uncertainty diagnostics rather than as formal pixel-level detection tests. </w:t>
      </w:r>
    </w:p>
    <w:p w14:paraId="66E6180C" w14:textId="77777777" w:rsidR="001178EE" w:rsidRDefault="001178EE" w:rsidP="00B75FD8">
      <w:pPr>
        <w:keepNext/>
        <w:spacing w:line="480" w:lineRule="auto"/>
      </w:pPr>
    </w:p>
    <w:p w14:paraId="243583BD" w14:textId="77777777" w:rsidR="001178EE" w:rsidRDefault="001178EE" w:rsidP="00B75FD8">
      <w:pPr>
        <w:keepNext/>
        <w:spacing w:line="480" w:lineRule="auto"/>
      </w:pPr>
      <w:r>
        <w:rPr>
          <w:noProof/>
          <w14:ligatures w14:val="standardContextual"/>
        </w:rPr>
        <w:drawing>
          <wp:inline distT="0" distB="0" distL="0" distR="0" wp14:anchorId="07DC9429" wp14:editId="342CADE8">
            <wp:extent cx="5943600" cy="4953635"/>
            <wp:effectExtent l="0" t="0" r="0" b="0"/>
            <wp:docPr id="1729964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64821" name="Picture 17299648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953635"/>
                    </a:xfrm>
                    <a:prstGeom prst="rect">
                      <a:avLst/>
                    </a:prstGeom>
                  </pic:spPr>
                </pic:pic>
              </a:graphicData>
            </a:graphic>
          </wp:inline>
        </w:drawing>
      </w:r>
    </w:p>
    <w:p w14:paraId="340BBB68" w14:textId="77777777" w:rsidR="001178EE" w:rsidRPr="00CA6AAC" w:rsidRDefault="001178EE" w:rsidP="00B75FD8">
      <w:pPr>
        <w:spacing w:line="480" w:lineRule="auto"/>
        <w:rPr>
          <w:i/>
          <w:iCs/>
          <w:sz w:val="22"/>
          <w:szCs w:val="22"/>
        </w:rPr>
      </w:pPr>
      <w:bookmarkStart w:id="0" w:name="_Ref229745724"/>
      <w:r w:rsidRPr="00CA6AAC">
        <w:rPr>
          <w:b/>
          <w:bCs/>
          <w:i/>
          <w:iCs/>
          <w:sz w:val="22"/>
          <w:szCs w:val="22"/>
        </w:rPr>
        <w:t xml:space="preserve">Supplementary Figure </w:t>
      </w:r>
      <w:r w:rsidRPr="00CA6AAC">
        <w:rPr>
          <w:b/>
          <w:bCs/>
          <w:i/>
          <w:iCs/>
          <w:sz w:val="22"/>
          <w:szCs w:val="22"/>
        </w:rPr>
        <w:fldChar w:fldCharType="begin"/>
      </w:r>
      <w:r w:rsidRPr="00CA6AAC">
        <w:rPr>
          <w:b/>
          <w:bCs/>
          <w:i/>
          <w:iCs/>
          <w:sz w:val="22"/>
          <w:szCs w:val="22"/>
        </w:rPr>
        <w:instrText xml:space="preserve"> SEQ Supplementary_Figure \* ARABIC </w:instrText>
      </w:r>
      <w:r w:rsidRPr="00CA6AAC">
        <w:rPr>
          <w:b/>
          <w:bCs/>
          <w:i/>
          <w:iCs/>
          <w:sz w:val="22"/>
          <w:szCs w:val="22"/>
        </w:rPr>
        <w:fldChar w:fldCharType="separate"/>
      </w:r>
      <w:r>
        <w:rPr>
          <w:b/>
          <w:bCs/>
          <w:i/>
          <w:iCs/>
          <w:noProof/>
          <w:sz w:val="22"/>
          <w:szCs w:val="22"/>
        </w:rPr>
        <w:t>1</w:t>
      </w:r>
      <w:r w:rsidRPr="00CA6AAC">
        <w:rPr>
          <w:b/>
          <w:bCs/>
          <w:i/>
          <w:iCs/>
          <w:sz w:val="22"/>
          <w:szCs w:val="22"/>
        </w:rPr>
        <w:fldChar w:fldCharType="end"/>
      </w:r>
      <w:bookmarkEnd w:id="0"/>
      <w:r w:rsidRPr="00CA6AAC">
        <w:rPr>
          <w:i/>
          <w:iCs/>
          <w:sz w:val="22"/>
          <w:szCs w:val="22"/>
        </w:rPr>
        <w:t xml:space="preserve">. </w:t>
      </w:r>
      <w:r w:rsidRPr="00CA6AAC">
        <w:rPr>
          <w:rStyle w:val="Strong"/>
          <w:i/>
          <w:iCs/>
          <w:sz w:val="22"/>
          <w:szCs w:val="22"/>
        </w:rPr>
        <w:t>Uncertainty diagnostics for example city-season urban–rural vapor anomalies.</w:t>
      </w:r>
      <w:r w:rsidRPr="00CA6AAC">
        <w:rPr>
          <w:i/>
          <w:iCs/>
          <w:sz w:val="22"/>
          <w:szCs w:val="22"/>
        </w:rPr>
        <w:t xml:space="preserve"> Rows show the same three high-signal city-seasons as Fig. 1: Moscow, Russia, in JJA; Melbourne, Australia, in SON; and New York City, USA, in MAM. Columns show </w:t>
      </w:r>
      <w:proofErr w:type="spellStart"/>
      <w:r w:rsidRPr="00CA6AAC">
        <w:rPr>
          <w:i/>
          <w:iCs/>
          <w:sz w:val="22"/>
          <w:szCs w:val="22"/>
        </w:rPr>
        <w:t>ΔδD</w:t>
      </w:r>
      <w:proofErr w:type="spellEnd"/>
      <w:r w:rsidRPr="00CA6AAC">
        <w:rPr>
          <w:i/>
          <w:iCs/>
          <w:sz w:val="22"/>
          <w:szCs w:val="22"/>
        </w:rPr>
        <w:t xml:space="preserve"> anomaly maps, ΔH₂O anomaly maps, |</w:t>
      </w:r>
      <w:proofErr w:type="spellStart"/>
      <w:r w:rsidRPr="00CA6AAC">
        <w:rPr>
          <w:i/>
          <w:iCs/>
          <w:sz w:val="22"/>
          <w:szCs w:val="22"/>
        </w:rPr>
        <w:t>ΔδD</w:t>
      </w:r>
      <w:proofErr w:type="spellEnd"/>
      <w:r w:rsidRPr="00CA6AAC">
        <w:rPr>
          <w:i/>
          <w:iCs/>
          <w:sz w:val="22"/>
          <w:szCs w:val="22"/>
        </w:rPr>
        <w:t>|/SE maps, |ΔH₂O|/SE maps, and paired ΔH₂O–</w:t>
      </w:r>
      <w:proofErr w:type="spellStart"/>
      <w:r w:rsidRPr="00CA6AAC">
        <w:rPr>
          <w:i/>
          <w:iCs/>
          <w:sz w:val="22"/>
          <w:szCs w:val="22"/>
        </w:rPr>
        <w:t>ΔδD</w:t>
      </w:r>
      <w:proofErr w:type="spellEnd"/>
      <w:r w:rsidRPr="00CA6AAC">
        <w:rPr>
          <w:i/>
          <w:iCs/>
          <w:sz w:val="22"/>
          <w:szCs w:val="22"/>
        </w:rPr>
        <w:t xml:space="preserve"> urban-pixel anomalies. Stippling in the anomaly maps marks pixels where the absolute mapped anomaly exceeds twice its propagated standard error, evaluated separately for </w:t>
      </w:r>
      <w:proofErr w:type="spellStart"/>
      <w:r w:rsidRPr="00CA6AAC">
        <w:rPr>
          <w:i/>
          <w:iCs/>
          <w:sz w:val="22"/>
          <w:szCs w:val="22"/>
        </w:rPr>
        <w:t>δD</w:t>
      </w:r>
      <w:proofErr w:type="spellEnd"/>
      <w:r w:rsidRPr="00CA6AAC">
        <w:rPr>
          <w:i/>
          <w:iCs/>
          <w:sz w:val="22"/>
          <w:szCs w:val="22"/>
        </w:rPr>
        <w:t xml:space="preserve"> and H₂O. Signal-to-uncertainty maps show |mapped anomaly|/SE using propagated pixel-level uncertainty, including retrieval precision and rural-baseline uncertainty; values are plotted on a logarithmic scale capped at 10. In the paired panels, points show valid paired urban pixels, colored by settlement-fraction bin. Gray points have neither </w:t>
      </w:r>
      <w:proofErr w:type="spellStart"/>
      <w:r w:rsidRPr="00CA6AAC">
        <w:rPr>
          <w:i/>
          <w:iCs/>
          <w:sz w:val="22"/>
          <w:szCs w:val="22"/>
        </w:rPr>
        <w:t>ΔδD</w:t>
      </w:r>
      <w:proofErr w:type="spellEnd"/>
      <w:r w:rsidRPr="00CA6AAC">
        <w:rPr>
          <w:i/>
          <w:iCs/>
          <w:sz w:val="22"/>
          <w:szCs w:val="22"/>
        </w:rPr>
        <w:t xml:space="preserve"> nor </w:t>
      </w:r>
      <w:r w:rsidRPr="00CA6AAC">
        <w:rPr>
          <w:i/>
          <w:iCs/>
          <w:sz w:val="22"/>
          <w:szCs w:val="22"/>
        </w:rPr>
        <w:lastRenderedPageBreak/>
        <w:t xml:space="preserve">ΔH₂O exceeding 2SE, colored points have at least one variable exceeding 2SE, and black-outlined points have both variables exceeding 2SE. Diamonds show settlement-bin medians computed from all valid paired pixels, with bars showing 95% spatial-block bootstrap intervals using 25 km blocks. The panels are intended as uncertainty and spatial-coherence diagnostics, not formal per-pixel detection tests. The contrast between </w:t>
      </w:r>
      <w:proofErr w:type="spellStart"/>
      <w:r w:rsidRPr="00CA6AAC">
        <w:rPr>
          <w:i/>
          <w:iCs/>
          <w:sz w:val="22"/>
          <w:szCs w:val="22"/>
        </w:rPr>
        <w:t>δD</w:t>
      </w:r>
      <w:proofErr w:type="spellEnd"/>
      <w:r w:rsidRPr="00CA6AAC">
        <w:rPr>
          <w:i/>
          <w:iCs/>
          <w:sz w:val="22"/>
          <w:szCs w:val="22"/>
        </w:rPr>
        <w:t xml:space="preserve"> and H₂O signal-to-uncertainty patterns illustrates that </w:t>
      </w:r>
      <w:proofErr w:type="gramStart"/>
      <w:r w:rsidRPr="00CA6AAC">
        <w:rPr>
          <w:i/>
          <w:iCs/>
          <w:sz w:val="22"/>
          <w:szCs w:val="22"/>
        </w:rPr>
        <w:t>isotope</w:t>
      </w:r>
      <w:proofErr w:type="gramEnd"/>
      <w:r w:rsidRPr="00CA6AAC">
        <w:rPr>
          <w:i/>
          <w:iCs/>
          <w:sz w:val="22"/>
          <w:szCs w:val="22"/>
        </w:rPr>
        <w:t xml:space="preserve"> and humidity anomalies provide complementary constraints on the urban vapor perturbation.</w:t>
      </w:r>
    </w:p>
    <w:p w14:paraId="41216524" w14:textId="77777777" w:rsidR="001178EE" w:rsidRDefault="001178EE" w:rsidP="00B75FD8">
      <w:pPr>
        <w:spacing w:line="480" w:lineRule="auto"/>
      </w:pPr>
    </w:p>
    <w:p w14:paraId="3931E02F" w14:textId="77777777" w:rsidR="001178EE" w:rsidRDefault="001178EE" w:rsidP="00B75FD8">
      <w:pPr>
        <w:pStyle w:val="NormalWeb"/>
        <w:spacing w:line="480" w:lineRule="auto"/>
      </w:pPr>
      <w:r>
        <w:rPr>
          <w:rStyle w:val="Strong"/>
        </w:rPr>
        <w:t xml:space="preserve">Sensitivity of individual city examples to analysis choices. </w:t>
      </w:r>
      <w:r>
        <w:t>To test whether the example city-season phase-space positions depended strongly on arbitrary threshold choices, we recomputed the city-level median anomalies under a targeted set of alternative configurations. Rather than testing all possible parameter combinations, we varied coherent analysis choices: stricter and looser rural-control matching tolerances, more restrictive and more permissive rural-control settlement thresholds, broader and stricter urban-footprint definitions, a moderate seasonal total-observation threshold, and an alternative OLS rural baseline using elevation and distance to coast (see more details below). For each scenario, we report both the number of valid paired urban pixels and the number of matched rural-control pixels, because changes in the rural reference pool can affect the inferred urban anomaly.</w:t>
      </w:r>
    </w:p>
    <w:p w14:paraId="49723733" w14:textId="77777777" w:rsidR="001178EE" w:rsidRPr="00797C7C" w:rsidRDefault="001178EE" w:rsidP="00B75FD8">
      <w:pPr>
        <w:pStyle w:val="NormalWeb"/>
        <w:spacing w:line="480" w:lineRule="auto"/>
        <w:rPr>
          <w:b/>
          <w:bCs/>
        </w:rPr>
      </w:pPr>
      <w:r>
        <w:t xml:space="preserve">OLS: For each city and variable, the selected rural control pixels were used to fit an unweighted linear model in which the rural </w:t>
      </w:r>
      <w:proofErr w:type="spellStart"/>
      <w:r>
        <w:t>δD</w:t>
      </w:r>
      <w:proofErr w:type="spellEnd"/>
      <w:r>
        <w:t xml:space="preserve"> or H₂O field was expressed as a function of an intercept, elevation and distance to coast, with latitude and longitude optionally included when sufficient rural samples were available. This model was then evaluated at the elevation, coastal distance and, where applicable, coordinate values of each urban pixel, to estimate a local rural “background” that would be expected at that urban pixel. This is an alternative to the use of the </w:t>
      </w:r>
      <w:r>
        <w:lastRenderedPageBreak/>
        <w:t xml:space="preserve">mean value of surrounding rural pixels as control for the urban signal. Urban anomalies were calculated relative to this predicted rural background, as urban minus predicted rural </w:t>
      </w:r>
      <w:proofErr w:type="spellStart"/>
      <w:r>
        <w:t>δD</w:t>
      </w:r>
      <w:proofErr w:type="spellEnd"/>
      <w:r>
        <w:t xml:space="preserve"> for isotope composition and as 100 × (urban − predicted rural) / predicted rural for H₂O. This OLS correction tests whether the inferred urban anomalies are sensitive to residual linear gradients in topography, coastal proximity or large-scale position within the rural control domain, rather than assuming a spatially uniform rural mean. It was used an </w:t>
      </w:r>
    </w:p>
    <w:p w14:paraId="3DBC8E59" w14:textId="77777777" w:rsidR="001178EE" w:rsidRPr="00DA49A1" w:rsidRDefault="001178EE" w:rsidP="00B75FD8">
      <w:pPr>
        <w:pStyle w:val="NormalWeb"/>
        <w:spacing w:line="480" w:lineRule="auto"/>
        <w:rPr>
          <w:color w:val="000000" w:themeColor="text1"/>
        </w:rPr>
      </w:pPr>
      <w:r>
        <w:t xml:space="preserve">Across the reported sensitivity scenarios, the phase-space classification of the three illustrative city-seasons is unchanged: Moscow, Melbourne, and New York City remain drier–enriched, drier–depleted, and wetter–enriched respectively. Median anomaly magnitudes vary across scenarios, as expected when the rural baseline or urban footprint is altered, but the qualitative quadrant </w:t>
      </w:r>
      <w:r w:rsidRPr="00DA49A1">
        <w:rPr>
          <w:color w:val="000000" w:themeColor="text1"/>
        </w:rPr>
        <w:t>positions are stable under the tested alternatives. These results support the use of the three city-seasons as illustrative examples of contrasting ΔH</w:t>
      </w:r>
      <w:r w:rsidRPr="009F02D1">
        <w:rPr>
          <w:color w:val="000000" w:themeColor="text1"/>
          <w:vertAlign w:val="subscript"/>
        </w:rPr>
        <w:t>2</w:t>
      </w:r>
      <w:r w:rsidRPr="00DA49A1">
        <w:rPr>
          <w:color w:val="000000" w:themeColor="text1"/>
        </w:rPr>
        <w:t>O–</w:t>
      </w:r>
      <w:proofErr w:type="spellStart"/>
      <w:r w:rsidRPr="00DA49A1">
        <w:rPr>
          <w:color w:val="000000" w:themeColor="text1"/>
        </w:rPr>
        <w:t>ΔδD</w:t>
      </w:r>
      <w:proofErr w:type="spellEnd"/>
      <w:r w:rsidRPr="00DA49A1">
        <w:rPr>
          <w:color w:val="000000" w:themeColor="text1"/>
        </w:rPr>
        <w:t xml:space="preserve"> regimes, while emphasizing that the exact median values should be interpreted as conditional on the specified sampling and matching design rather than as uniquely determined city constants.</w:t>
      </w:r>
    </w:p>
    <w:p w14:paraId="05ADB89D" w14:textId="77777777" w:rsidR="001178EE" w:rsidRPr="00DA49A1" w:rsidRDefault="001178EE" w:rsidP="00B75FD8">
      <w:pPr>
        <w:pStyle w:val="Caption"/>
        <w:spacing w:line="480" w:lineRule="auto"/>
        <w:rPr>
          <w:rFonts w:cs="Times New Roman"/>
          <w:b/>
          <w:bCs/>
          <w:i w:val="0"/>
          <w:iCs w:val="0"/>
          <w:color w:val="000000" w:themeColor="text1"/>
          <w:szCs w:val="24"/>
        </w:rPr>
      </w:pPr>
      <w:r w:rsidRPr="00DA49A1">
        <w:rPr>
          <w:rFonts w:cs="Times New Roman"/>
          <w:i w:val="0"/>
          <w:iCs w:val="0"/>
          <w:color w:val="000000" w:themeColor="text1"/>
          <w:szCs w:val="24"/>
        </w:rPr>
        <w:t xml:space="preserve">For each example city, </w:t>
      </w:r>
      <w:r w:rsidRPr="00DA49A1">
        <w:rPr>
          <w:rFonts w:cs="Times New Roman"/>
          <w:i w:val="0"/>
          <w:iCs w:val="0"/>
          <w:color w:val="000000" w:themeColor="text1"/>
          <w:szCs w:val="24"/>
        </w:rPr>
        <w:fldChar w:fldCharType="begin"/>
      </w:r>
      <w:r w:rsidRPr="00DA49A1">
        <w:rPr>
          <w:rFonts w:cs="Times New Roman"/>
          <w:i w:val="0"/>
          <w:iCs w:val="0"/>
          <w:color w:val="000000" w:themeColor="text1"/>
          <w:szCs w:val="24"/>
        </w:rPr>
        <w:instrText xml:space="preserve"> REF _Ref229745504 \h </w:instrText>
      </w:r>
      <w:r>
        <w:rPr>
          <w:rFonts w:cs="Times New Roman"/>
          <w:i w:val="0"/>
          <w:iCs w:val="0"/>
          <w:color w:val="000000" w:themeColor="text1"/>
          <w:szCs w:val="24"/>
        </w:rPr>
        <w:instrText xml:space="preserve"> \* MERGEFORMAT </w:instrText>
      </w:r>
      <w:r w:rsidRPr="00DA49A1">
        <w:rPr>
          <w:rFonts w:cs="Times New Roman"/>
          <w:i w:val="0"/>
          <w:iCs w:val="0"/>
          <w:color w:val="000000" w:themeColor="text1"/>
          <w:szCs w:val="24"/>
        </w:rPr>
      </w:r>
      <w:r w:rsidRPr="00DA49A1">
        <w:rPr>
          <w:rFonts w:cs="Times New Roman"/>
          <w:i w:val="0"/>
          <w:iCs w:val="0"/>
          <w:color w:val="000000" w:themeColor="text1"/>
          <w:szCs w:val="24"/>
        </w:rPr>
        <w:fldChar w:fldCharType="separate"/>
      </w:r>
      <w:r w:rsidRPr="00BE6F74">
        <w:rPr>
          <w:b/>
          <w:bCs/>
          <w:color w:val="000000" w:themeColor="text1"/>
        </w:rPr>
        <w:t xml:space="preserve">Supplementary Table </w:t>
      </w:r>
      <w:r w:rsidRPr="00BE6F74">
        <w:rPr>
          <w:b/>
          <w:bCs/>
          <w:noProof/>
          <w:color w:val="000000" w:themeColor="text1"/>
        </w:rPr>
        <w:t>1</w:t>
      </w:r>
      <w:r w:rsidRPr="00DA49A1">
        <w:rPr>
          <w:rFonts w:cs="Times New Roman"/>
          <w:i w:val="0"/>
          <w:iCs w:val="0"/>
          <w:color w:val="000000" w:themeColor="text1"/>
          <w:szCs w:val="24"/>
        </w:rPr>
        <w:fldChar w:fldCharType="end"/>
      </w:r>
      <w:r w:rsidRPr="00DA49A1">
        <w:rPr>
          <w:rFonts w:cs="Times New Roman"/>
          <w:i w:val="0"/>
          <w:iCs w:val="0"/>
          <w:color w:val="000000" w:themeColor="text1"/>
          <w:szCs w:val="24"/>
        </w:rPr>
        <w:t xml:space="preserve"> reports all</w:t>
      </w:r>
      <w:r>
        <w:rPr>
          <w:rFonts w:cs="Times New Roman"/>
          <w:i w:val="0"/>
          <w:iCs w:val="0"/>
          <w:color w:val="000000" w:themeColor="text1"/>
          <w:szCs w:val="24"/>
        </w:rPr>
        <w:t xml:space="preserve"> </w:t>
      </w:r>
      <w:r w:rsidRPr="00DA49A1">
        <w:rPr>
          <w:rFonts w:cs="Times New Roman"/>
          <w:i w:val="0"/>
          <w:iCs w:val="0"/>
          <w:color w:val="000000" w:themeColor="text1"/>
          <w:szCs w:val="24"/>
        </w:rPr>
        <w:t>paired</w:t>
      </w:r>
      <w:r>
        <w:rPr>
          <w:rFonts w:cs="Times New Roman"/>
          <w:i w:val="0"/>
          <w:iCs w:val="0"/>
          <w:color w:val="000000" w:themeColor="text1"/>
          <w:szCs w:val="24"/>
        </w:rPr>
        <w:t xml:space="preserve"> </w:t>
      </w:r>
      <w:r w:rsidRPr="00DA49A1">
        <w:rPr>
          <w:rFonts w:cs="Times New Roman"/>
          <w:i w:val="0"/>
          <w:iCs w:val="0"/>
          <w:color w:val="000000" w:themeColor="text1"/>
          <w:szCs w:val="24"/>
        </w:rPr>
        <w:t>urban</w:t>
      </w:r>
      <w:r>
        <w:rPr>
          <w:rFonts w:cs="Times New Roman"/>
          <w:i w:val="0"/>
          <w:iCs w:val="0"/>
          <w:color w:val="000000" w:themeColor="text1"/>
          <w:szCs w:val="24"/>
        </w:rPr>
        <w:t xml:space="preserve"> </w:t>
      </w:r>
      <w:r w:rsidRPr="00DA49A1">
        <w:rPr>
          <w:rFonts w:cs="Times New Roman"/>
          <w:i w:val="0"/>
          <w:iCs w:val="0"/>
          <w:color w:val="000000" w:themeColor="text1"/>
          <w:szCs w:val="24"/>
        </w:rPr>
        <w:t>pixel median anomalies in ΔH</w:t>
      </w:r>
      <w:r w:rsidRPr="009F02D1">
        <w:rPr>
          <w:rFonts w:cs="Times New Roman"/>
          <w:i w:val="0"/>
          <w:iCs w:val="0"/>
          <w:color w:val="000000" w:themeColor="text1"/>
          <w:szCs w:val="24"/>
          <w:vertAlign w:val="subscript"/>
        </w:rPr>
        <w:t>2</w:t>
      </w:r>
      <w:r w:rsidRPr="00DA49A1">
        <w:rPr>
          <w:rFonts w:cs="Times New Roman"/>
          <w:i w:val="0"/>
          <w:iCs w:val="0"/>
          <w:color w:val="000000" w:themeColor="text1"/>
          <w:szCs w:val="24"/>
        </w:rPr>
        <w:t xml:space="preserve">O and </w:t>
      </w:r>
      <w:proofErr w:type="spellStart"/>
      <w:r w:rsidRPr="00DA49A1">
        <w:rPr>
          <w:rFonts w:cs="Times New Roman"/>
          <w:i w:val="0"/>
          <w:iCs w:val="0"/>
          <w:color w:val="000000" w:themeColor="text1"/>
          <w:szCs w:val="24"/>
        </w:rPr>
        <w:t>ΔδD</w:t>
      </w:r>
      <w:proofErr w:type="spellEnd"/>
      <w:r w:rsidRPr="00DA49A1">
        <w:rPr>
          <w:rFonts w:cs="Times New Roman"/>
          <w:i w:val="0"/>
          <w:iCs w:val="0"/>
          <w:color w:val="000000" w:themeColor="text1"/>
          <w:szCs w:val="24"/>
        </w:rPr>
        <w:t xml:space="preserve"> under the base configuration and targeted alternative analysis choices. Values are shown together with shifts relative to the base case, the number of paired urban pixels, the number of matched rural-control pixels, and the resulting ΔH</w:t>
      </w:r>
      <w:r w:rsidRPr="009F02D1">
        <w:rPr>
          <w:rFonts w:cs="Times New Roman"/>
          <w:i w:val="0"/>
          <w:iCs w:val="0"/>
          <w:color w:val="000000" w:themeColor="text1"/>
          <w:szCs w:val="24"/>
          <w:vertAlign w:val="subscript"/>
        </w:rPr>
        <w:t>2</w:t>
      </w:r>
      <w:r w:rsidRPr="00DA49A1">
        <w:rPr>
          <w:rFonts w:cs="Times New Roman"/>
          <w:i w:val="0"/>
          <w:iCs w:val="0"/>
          <w:color w:val="000000" w:themeColor="text1"/>
          <w:szCs w:val="24"/>
        </w:rPr>
        <w:t>O–</w:t>
      </w:r>
      <w:proofErr w:type="spellStart"/>
      <w:r w:rsidRPr="00DA49A1">
        <w:rPr>
          <w:rFonts w:cs="Times New Roman"/>
          <w:i w:val="0"/>
          <w:iCs w:val="0"/>
          <w:color w:val="000000" w:themeColor="text1"/>
          <w:szCs w:val="24"/>
        </w:rPr>
        <w:t>ΔδD</w:t>
      </w:r>
      <w:proofErr w:type="spellEnd"/>
      <w:r w:rsidRPr="00DA49A1">
        <w:rPr>
          <w:rFonts w:cs="Times New Roman"/>
          <w:i w:val="0"/>
          <w:iCs w:val="0"/>
          <w:color w:val="000000" w:themeColor="text1"/>
          <w:szCs w:val="24"/>
        </w:rPr>
        <w:t xml:space="preserve"> phase-space quadrant. The base configuration defines the urban footprint as the connected component of pixels with settlement fraction ≥20%, uses rural controls with settlement fraction ≤1% within 150 km of the urban footprint and matched within 50 m elevation and 50 km distance to coast, and uses the bulk mean of the matched rural-control pool as the rural baseline. Alternative scenarios perturb </w:t>
      </w:r>
      <w:r w:rsidRPr="00DA49A1">
        <w:rPr>
          <w:rFonts w:cs="Times New Roman"/>
          <w:i w:val="0"/>
          <w:iCs w:val="0"/>
          <w:color w:val="000000" w:themeColor="text1"/>
          <w:szCs w:val="24"/>
        </w:rPr>
        <w:lastRenderedPageBreak/>
        <w:t>the matching tolerances, rural-control threshold, urban-footprint definition, rural-baseline model, or seasonal sampling requirement. ΔH</w:t>
      </w:r>
      <w:r w:rsidRPr="009F02D1">
        <w:rPr>
          <w:rFonts w:cs="Times New Roman"/>
          <w:i w:val="0"/>
          <w:iCs w:val="0"/>
          <w:color w:val="000000" w:themeColor="text1"/>
          <w:szCs w:val="24"/>
          <w:vertAlign w:val="subscript"/>
        </w:rPr>
        <w:t>2</w:t>
      </w:r>
      <w:r w:rsidRPr="00DA49A1">
        <w:rPr>
          <w:rFonts w:cs="Times New Roman"/>
          <w:i w:val="0"/>
          <w:iCs w:val="0"/>
          <w:color w:val="000000" w:themeColor="text1"/>
          <w:szCs w:val="24"/>
        </w:rPr>
        <w:t xml:space="preserve">O is reported as a percentage difference relative to the rural baseline; </w:t>
      </w:r>
      <w:proofErr w:type="spellStart"/>
      <w:r w:rsidRPr="00DA49A1">
        <w:rPr>
          <w:rFonts w:cs="Times New Roman"/>
          <w:i w:val="0"/>
          <w:iCs w:val="0"/>
          <w:color w:val="000000" w:themeColor="text1"/>
          <w:szCs w:val="24"/>
        </w:rPr>
        <w:t>ΔδD</w:t>
      </w:r>
      <w:proofErr w:type="spellEnd"/>
      <w:r w:rsidRPr="00DA49A1">
        <w:rPr>
          <w:rFonts w:cs="Times New Roman"/>
          <w:i w:val="0"/>
          <w:iCs w:val="0"/>
          <w:color w:val="000000" w:themeColor="text1"/>
          <w:szCs w:val="24"/>
        </w:rPr>
        <w:t xml:space="preserve"> is reported in per mil. </w:t>
      </w:r>
      <w:r>
        <w:rPr>
          <w:rFonts w:cs="Times New Roman"/>
          <w:i w:val="0"/>
          <w:iCs w:val="0"/>
          <w:color w:val="000000" w:themeColor="text1"/>
          <w:szCs w:val="24"/>
        </w:rPr>
        <w:t xml:space="preserve">A test to determine </w:t>
      </w:r>
      <w:r w:rsidRPr="00DA49A1">
        <w:rPr>
          <w:rFonts w:cs="Times New Roman"/>
          <w:i w:val="0"/>
          <w:iCs w:val="0"/>
          <w:color w:val="000000" w:themeColor="text1"/>
          <w:szCs w:val="24"/>
        </w:rPr>
        <w:t>whether the sign combination of median ΔH</w:t>
      </w:r>
      <w:r w:rsidRPr="009F02D1">
        <w:rPr>
          <w:rFonts w:cs="Times New Roman"/>
          <w:i w:val="0"/>
          <w:iCs w:val="0"/>
          <w:color w:val="000000" w:themeColor="text1"/>
          <w:szCs w:val="24"/>
          <w:vertAlign w:val="subscript"/>
        </w:rPr>
        <w:t>2</w:t>
      </w:r>
      <w:r w:rsidRPr="00DA49A1">
        <w:rPr>
          <w:rFonts w:cs="Times New Roman"/>
          <w:i w:val="0"/>
          <w:iCs w:val="0"/>
          <w:color w:val="000000" w:themeColor="text1"/>
          <w:szCs w:val="24"/>
        </w:rPr>
        <w:t xml:space="preserve">O and median </w:t>
      </w:r>
      <w:proofErr w:type="spellStart"/>
      <w:r w:rsidRPr="00DA49A1">
        <w:rPr>
          <w:rFonts w:cs="Times New Roman"/>
          <w:i w:val="0"/>
          <w:iCs w:val="0"/>
          <w:color w:val="000000" w:themeColor="text1"/>
          <w:szCs w:val="24"/>
        </w:rPr>
        <w:t>ΔδD</w:t>
      </w:r>
      <w:proofErr w:type="spellEnd"/>
      <w:r w:rsidRPr="00DA49A1">
        <w:rPr>
          <w:rFonts w:cs="Times New Roman"/>
          <w:i w:val="0"/>
          <w:iCs w:val="0"/>
          <w:color w:val="000000" w:themeColor="text1"/>
          <w:szCs w:val="24"/>
        </w:rPr>
        <w:t xml:space="preserve"> differs from the base configuration</w:t>
      </w:r>
      <w:r>
        <w:rPr>
          <w:rFonts w:cs="Times New Roman"/>
          <w:i w:val="0"/>
          <w:iCs w:val="0"/>
          <w:color w:val="000000" w:themeColor="text1"/>
          <w:szCs w:val="24"/>
        </w:rPr>
        <w:t xml:space="preserve"> is reported as </w:t>
      </w:r>
      <w:r w:rsidRPr="00DA49A1">
        <w:rPr>
          <w:rFonts w:cs="Times New Roman"/>
          <w:i w:val="0"/>
          <w:iCs w:val="0"/>
          <w:color w:val="000000" w:themeColor="text1"/>
          <w:szCs w:val="24"/>
        </w:rPr>
        <w:t>“Quadrant changed?”.</w:t>
      </w:r>
    </w:p>
    <w:p w14:paraId="74900F10" w14:textId="77777777" w:rsidR="001178EE" w:rsidRDefault="001178EE" w:rsidP="001178EE">
      <w:pPr>
        <w:pStyle w:val="Caption"/>
        <w:rPr>
          <w:b/>
          <w:bCs/>
        </w:rPr>
      </w:pPr>
    </w:p>
    <w:p w14:paraId="559EC336" w14:textId="77777777" w:rsidR="001178EE" w:rsidRDefault="001178EE" w:rsidP="001178EE">
      <w:pPr>
        <w:pStyle w:val="Caption"/>
        <w:rPr>
          <w:b/>
          <w:bCs/>
        </w:rPr>
      </w:pPr>
    </w:p>
    <w:p w14:paraId="46B3C5C2" w14:textId="77777777" w:rsidR="001178EE" w:rsidRDefault="001178EE" w:rsidP="001178EE">
      <w:pPr>
        <w:pStyle w:val="Caption"/>
        <w:jc w:val="center"/>
      </w:pPr>
      <w:bookmarkStart w:id="1" w:name="_Ref229745504"/>
      <w:r w:rsidRPr="000A22E9">
        <w:rPr>
          <w:b/>
          <w:bCs/>
        </w:rPr>
        <w:t xml:space="preserve">Supplementary Table </w:t>
      </w:r>
      <w:r w:rsidRPr="000A22E9">
        <w:rPr>
          <w:b/>
          <w:bCs/>
        </w:rPr>
        <w:fldChar w:fldCharType="begin"/>
      </w:r>
      <w:r w:rsidRPr="000A22E9">
        <w:rPr>
          <w:b/>
          <w:bCs/>
        </w:rPr>
        <w:instrText xml:space="preserve"> SEQ Supplementary_Table \* ARABIC </w:instrText>
      </w:r>
      <w:r w:rsidRPr="000A22E9">
        <w:rPr>
          <w:b/>
          <w:bCs/>
        </w:rPr>
        <w:fldChar w:fldCharType="separate"/>
      </w:r>
      <w:r>
        <w:rPr>
          <w:b/>
          <w:bCs/>
          <w:noProof/>
        </w:rPr>
        <w:t>1</w:t>
      </w:r>
      <w:r w:rsidRPr="000A22E9">
        <w:rPr>
          <w:b/>
          <w:bCs/>
        </w:rPr>
        <w:fldChar w:fldCharType="end"/>
      </w:r>
      <w:bookmarkEnd w:id="1"/>
      <w:r w:rsidRPr="000A22E9">
        <w:rPr>
          <w:b/>
          <w:bCs/>
        </w:rPr>
        <w:t>.</w:t>
      </w:r>
      <w:r>
        <w:t xml:space="preserve"> </w:t>
      </w:r>
      <w:r w:rsidRPr="00B22F6A">
        <w:rPr>
          <w:b/>
          <w:bCs/>
        </w:rPr>
        <w:t>Sensitivity of example city-season median anomalies to analysis choices</w:t>
      </w:r>
      <w:r>
        <w:t xml:space="preserve">. </w:t>
      </w:r>
    </w:p>
    <w:p w14:paraId="79B686D4" w14:textId="77777777" w:rsidR="001178EE" w:rsidRPr="00A523A6" w:rsidRDefault="001178EE" w:rsidP="001178EE"/>
    <w:tbl>
      <w:tblPr>
        <w:tblStyle w:val="TableGrid"/>
        <w:tblW w:w="5000" w:type="pct"/>
        <w:tblLook w:val="04A0" w:firstRow="1" w:lastRow="0" w:firstColumn="1" w:lastColumn="0" w:noHBand="0" w:noVBand="1"/>
      </w:tblPr>
      <w:tblGrid>
        <w:gridCol w:w="1493"/>
        <w:gridCol w:w="744"/>
        <w:gridCol w:w="802"/>
        <w:gridCol w:w="937"/>
        <w:gridCol w:w="905"/>
        <w:gridCol w:w="793"/>
        <w:gridCol w:w="802"/>
        <w:gridCol w:w="899"/>
        <w:gridCol w:w="933"/>
        <w:gridCol w:w="1042"/>
      </w:tblGrid>
      <w:tr w:rsidR="001178EE" w:rsidRPr="00A523A6" w14:paraId="450D50A6" w14:textId="77777777" w:rsidTr="0087527F">
        <w:trPr>
          <w:trHeight w:val="746"/>
        </w:trPr>
        <w:tc>
          <w:tcPr>
            <w:tcW w:w="798" w:type="pct"/>
          </w:tcPr>
          <w:p w14:paraId="6A5F6DAC" w14:textId="77777777" w:rsidR="001178EE" w:rsidRPr="00A523A6" w:rsidRDefault="001178EE" w:rsidP="0087527F">
            <w:pPr>
              <w:rPr>
                <w:b/>
                <w:bCs/>
                <w:sz w:val="14"/>
                <w:szCs w:val="14"/>
              </w:rPr>
            </w:pPr>
            <w:r w:rsidRPr="00A523A6">
              <w:rPr>
                <w:b/>
                <w:bCs/>
                <w:sz w:val="14"/>
                <w:szCs w:val="14"/>
              </w:rPr>
              <w:t>Scenario</w:t>
            </w:r>
          </w:p>
        </w:tc>
        <w:tc>
          <w:tcPr>
            <w:tcW w:w="398" w:type="pct"/>
          </w:tcPr>
          <w:p w14:paraId="69FF46A9" w14:textId="77777777" w:rsidR="001178EE" w:rsidRPr="00A523A6" w:rsidRDefault="001178EE" w:rsidP="0087527F">
            <w:pPr>
              <w:rPr>
                <w:b/>
                <w:bCs/>
                <w:sz w:val="14"/>
                <w:szCs w:val="14"/>
              </w:rPr>
            </w:pPr>
            <w:r w:rsidRPr="00A523A6">
              <w:rPr>
                <w:b/>
                <w:bCs/>
                <w:sz w:val="14"/>
                <w:szCs w:val="14"/>
              </w:rPr>
              <w:t>City-season</w:t>
            </w:r>
          </w:p>
        </w:tc>
        <w:tc>
          <w:tcPr>
            <w:tcW w:w="429" w:type="pct"/>
          </w:tcPr>
          <w:p w14:paraId="01469FCF" w14:textId="77777777" w:rsidR="001178EE" w:rsidRPr="00A523A6" w:rsidRDefault="001178EE" w:rsidP="0087527F">
            <w:pPr>
              <w:rPr>
                <w:b/>
                <w:bCs/>
                <w:sz w:val="14"/>
                <w:szCs w:val="14"/>
              </w:rPr>
            </w:pPr>
            <w:r w:rsidRPr="00A523A6">
              <w:rPr>
                <w:b/>
                <w:bCs/>
                <w:sz w:val="14"/>
                <w:szCs w:val="14"/>
              </w:rPr>
              <w:t xml:space="preserve">n paired urban </w:t>
            </w:r>
            <w:proofErr w:type="spellStart"/>
            <w:r w:rsidRPr="00A523A6">
              <w:rPr>
                <w:b/>
                <w:bCs/>
                <w:sz w:val="14"/>
                <w:szCs w:val="14"/>
              </w:rPr>
              <w:t>px</w:t>
            </w:r>
            <w:proofErr w:type="spellEnd"/>
          </w:p>
        </w:tc>
        <w:tc>
          <w:tcPr>
            <w:tcW w:w="501" w:type="pct"/>
          </w:tcPr>
          <w:p w14:paraId="0D6D7695" w14:textId="77777777" w:rsidR="001178EE" w:rsidRPr="00A523A6" w:rsidRDefault="001178EE" w:rsidP="0087527F">
            <w:pPr>
              <w:rPr>
                <w:b/>
                <w:bCs/>
                <w:sz w:val="14"/>
                <w:szCs w:val="14"/>
              </w:rPr>
            </w:pPr>
            <w:r w:rsidRPr="00A523A6">
              <w:rPr>
                <w:b/>
                <w:bCs/>
                <w:sz w:val="14"/>
                <w:szCs w:val="14"/>
              </w:rPr>
              <w:t>n rural controls</w:t>
            </w:r>
          </w:p>
        </w:tc>
        <w:tc>
          <w:tcPr>
            <w:tcW w:w="484" w:type="pct"/>
          </w:tcPr>
          <w:p w14:paraId="3B6AF651" w14:textId="77777777" w:rsidR="001178EE" w:rsidRPr="00A523A6" w:rsidRDefault="001178EE" w:rsidP="0087527F">
            <w:pPr>
              <w:rPr>
                <w:b/>
                <w:bCs/>
                <w:sz w:val="14"/>
                <w:szCs w:val="14"/>
              </w:rPr>
            </w:pPr>
            <w:r w:rsidRPr="00A523A6">
              <w:rPr>
                <w:b/>
                <w:bCs/>
                <w:sz w:val="14"/>
                <w:szCs w:val="14"/>
              </w:rPr>
              <w:t>Median dH2O (%)</w:t>
            </w:r>
          </w:p>
        </w:tc>
        <w:tc>
          <w:tcPr>
            <w:tcW w:w="424" w:type="pct"/>
          </w:tcPr>
          <w:p w14:paraId="11784BA5" w14:textId="77777777" w:rsidR="001178EE" w:rsidRPr="00A523A6" w:rsidRDefault="001178EE" w:rsidP="0087527F">
            <w:pPr>
              <w:rPr>
                <w:b/>
                <w:bCs/>
                <w:sz w:val="14"/>
                <w:szCs w:val="14"/>
              </w:rPr>
            </w:pPr>
            <w:r w:rsidRPr="00A523A6">
              <w:rPr>
                <w:b/>
                <w:bCs/>
                <w:sz w:val="14"/>
                <w:szCs w:val="14"/>
              </w:rPr>
              <w:t>Shift dH2O from base (%)</w:t>
            </w:r>
          </w:p>
        </w:tc>
        <w:tc>
          <w:tcPr>
            <w:tcW w:w="429" w:type="pct"/>
          </w:tcPr>
          <w:p w14:paraId="4EFABC60" w14:textId="77777777" w:rsidR="001178EE" w:rsidRPr="00A523A6" w:rsidRDefault="001178EE" w:rsidP="0087527F">
            <w:pPr>
              <w:rPr>
                <w:b/>
                <w:bCs/>
                <w:sz w:val="14"/>
                <w:szCs w:val="14"/>
              </w:rPr>
            </w:pPr>
            <w:r w:rsidRPr="00A523A6">
              <w:rPr>
                <w:b/>
                <w:bCs/>
                <w:sz w:val="14"/>
                <w:szCs w:val="14"/>
              </w:rPr>
              <w:t xml:space="preserve">Median </w:t>
            </w:r>
            <w:proofErr w:type="spellStart"/>
            <w:r w:rsidRPr="00A523A6">
              <w:rPr>
                <w:b/>
                <w:bCs/>
                <w:sz w:val="14"/>
                <w:szCs w:val="14"/>
              </w:rPr>
              <w:t>ddD</w:t>
            </w:r>
            <w:proofErr w:type="spellEnd"/>
            <w:r w:rsidRPr="00A523A6">
              <w:rPr>
                <w:b/>
                <w:bCs/>
                <w:sz w:val="14"/>
                <w:szCs w:val="14"/>
              </w:rPr>
              <w:t xml:space="preserve"> (per mil)</w:t>
            </w:r>
          </w:p>
        </w:tc>
        <w:tc>
          <w:tcPr>
            <w:tcW w:w="481" w:type="pct"/>
          </w:tcPr>
          <w:p w14:paraId="04199B00" w14:textId="77777777" w:rsidR="001178EE" w:rsidRPr="00A523A6" w:rsidRDefault="001178EE" w:rsidP="0087527F">
            <w:pPr>
              <w:rPr>
                <w:b/>
                <w:bCs/>
                <w:sz w:val="14"/>
                <w:szCs w:val="14"/>
              </w:rPr>
            </w:pPr>
            <w:r w:rsidRPr="00A523A6">
              <w:rPr>
                <w:b/>
                <w:bCs/>
                <w:sz w:val="14"/>
                <w:szCs w:val="14"/>
              </w:rPr>
              <w:t xml:space="preserve">Shift </w:t>
            </w:r>
            <w:proofErr w:type="spellStart"/>
            <w:r w:rsidRPr="00A523A6">
              <w:rPr>
                <w:b/>
                <w:bCs/>
                <w:sz w:val="14"/>
                <w:szCs w:val="14"/>
              </w:rPr>
              <w:t>ddD</w:t>
            </w:r>
            <w:proofErr w:type="spellEnd"/>
            <w:r w:rsidRPr="00A523A6">
              <w:rPr>
                <w:b/>
                <w:bCs/>
                <w:sz w:val="14"/>
                <w:szCs w:val="14"/>
              </w:rPr>
              <w:t xml:space="preserve"> from base (per mil)</w:t>
            </w:r>
          </w:p>
        </w:tc>
        <w:tc>
          <w:tcPr>
            <w:tcW w:w="499" w:type="pct"/>
          </w:tcPr>
          <w:p w14:paraId="655C0698" w14:textId="77777777" w:rsidR="001178EE" w:rsidRPr="00A523A6" w:rsidRDefault="001178EE" w:rsidP="0087527F">
            <w:pPr>
              <w:rPr>
                <w:b/>
                <w:bCs/>
                <w:sz w:val="14"/>
                <w:szCs w:val="14"/>
              </w:rPr>
            </w:pPr>
            <w:r w:rsidRPr="00A523A6">
              <w:rPr>
                <w:b/>
                <w:bCs/>
                <w:sz w:val="14"/>
                <w:szCs w:val="14"/>
              </w:rPr>
              <w:t>Quadrant</w:t>
            </w:r>
          </w:p>
        </w:tc>
        <w:tc>
          <w:tcPr>
            <w:tcW w:w="557" w:type="pct"/>
          </w:tcPr>
          <w:p w14:paraId="1675ECE2" w14:textId="77777777" w:rsidR="001178EE" w:rsidRPr="00A523A6" w:rsidRDefault="001178EE" w:rsidP="0087527F">
            <w:pPr>
              <w:rPr>
                <w:b/>
                <w:bCs/>
                <w:sz w:val="14"/>
                <w:szCs w:val="14"/>
              </w:rPr>
            </w:pPr>
            <w:r w:rsidRPr="00A523A6">
              <w:rPr>
                <w:b/>
                <w:bCs/>
                <w:sz w:val="14"/>
                <w:szCs w:val="14"/>
              </w:rPr>
              <w:t>Quadrant changed?</w:t>
            </w:r>
          </w:p>
        </w:tc>
      </w:tr>
      <w:tr w:rsidR="001178EE" w:rsidRPr="00A523A6" w14:paraId="6AB40BC0" w14:textId="77777777" w:rsidTr="0087527F">
        <w:tc>
          <w:tcPr>
            <w:tcW w:w="798" w:type="pct"/>
          </w:tcPr>
          <w:p w14:paraId="2ADBD323" w14:textId="77777777" w:rsidR="001178EE" w:rsidRPr="00A523A6" w:rsidRDefault="001178EE" w:rsidP="0087527F">
            <w:pPr>
              <w:rPr>
                <w:sz w:val="12"/>
                <w:szCs w:val="12"/>
              </w:rPr>
            </w:pPr>
            <w:r w:rsidRPr="00A523A6">
              <w:rPr>
                <w:sz w:val="12"/>
                <w:szCs w:val="12"/>
              </w:rPr>
              <w:t>Base: ctrl dist. &lt;=150 km; |elev. diff.| &lt;=50 m; |coast diff.| &lt;=50 km</w:t>
            </w:r>
          </w:p>
        </w:tc>
        <w:tc>
          <w:tcPr>
            <w:tcW w:w="398" w:type="pct"/>
          </w:tcPr>
          <w:p w14:paraId="4E3FAF98" w14:textId="77777777" w:rsidR="001178EE" w:rsidRPr="00A523A6" w:rsidRDefault="001178EE" w:rsidP="0087527F">
            <w:pPr>
              <w:rPr>
                <w:sz w:val="12"/>
                <w:szCs w:val="12"/>
              </w:rPr>
            </w:pPr>
            <w:r w:rsidRPr="00A523A6">
              <w:rPr>
                <w:sz w:val="12"/>
                <w:szCs w:val="12"/>
              </w:rPr>
              <w:t>Moscow (JJA)</w:t>
            </w:r>
          </w:p>
        </w:tc>
        <w:tc>
          <w:tcPr>
            <w:tcW w:w="429" w:type="pct"/>
          </w:tcPr>
          <w:p w14:paraId="7C4037CD" w14:textId="77777777" w:rsidR="001178EE" w:rsidRPr="00A523A6" w:rsidRDefault="001178EE" w:rsidP="0087527F">
            <w:pPr>
              <w:rPr>
                <w:sz w:val="12"/>
                <w:szCs w:val="12"/>
              </w:rPr>
            </w:pPr>
            <w:r w:rsidRPr="00A523A6">
              <w:rPr>
                <w:sz w:val="12"/>
                <w:szCs w:val="12"/>
              </w:rPr>
              <w:t>341</w:t>
            </w:r>
          </w:p>
        </w:tc>
        <w:tc>
          <w:tcPr>
            <w:tcW w:w="501" w:type="pct"/>
          </w:tcPr>
          <w:p w14:paraId="46A9AEA8" w14:textId="77777777" w:rsidR="001178EE" w:rsidRPr="00A523A6" w:rsidRDefault="001178EE" w:rsidP="0087527F">
            <w:pPr>
              <w:rPr>
                <w:sz w:val="12"/>
                <w:szCs w:val="12"/>
              </w:rPr>
            </w:pPr>
            <w:r w:rsidRPr="00A523A6">
              <w:rPr>
                <w:sz w:val="12"/>
                <w:szCs w:val="12"/>
              </w:rPr>
              <w:t>228</w:t>
            </w:r>
          </w:p>
        </w:tc>
        <w:tc>
          <w:tcPr>
            <w:tcW w:w="484" w:type="pct"/>
          </w:tcPr>
          <w:p w14:paraId="769E2E2E" w14:textId="77777777" w:rsidR="001178EE" w:rsidRPr="00A523A6" w:rsidRDefault="001178EE" w:rsidP="0087527F">
            <w:pPr>
              <w:rPr>
                <w:sz w:val="12"/>
                <w:szCs w:val="12"/>
              </w:rPr>
            </w:pPr>
            <w:r w:rsidRPr="00A523A6">
              <w:rPr>
                <w:sz w:val="12"/>
                <w:szCs w:val="12"/>
              </w:rPr>
              <w:t>-6.0</w:t>
            </w:r>
          </w:p>
        </w:tc>
        <w:tc>
          <w:tcPr>
            <w:tcW w:w="424" w:type="pct"/>
          </w:tcPr>
          <w:p w14:paraId="2D5EA208" w14:textId="77777777" w:rsidR="001178EE" w:rsidRPr="00A523A6" w:rsidRDefault="001178EE" w:rsidP="0087527F">
            <w:pPr>
              <w:rPr>
                <w:sz w:val="12"/>
                <w:szCs w:val="12"/>
              </w:rPr>
            </w:pPr>
            <w:r w:rsidRPr="00A523A6">
              <w:rPr>
                <w:sz w:val="12"/>
                <w:szCs w:val="12"/>
              </w:rPr>
              <w:t>—</w:t>
            </w:r>
          </w:p>
        </w:tc>
        <w:tc>
          <w:tcPr>
            <w:tcW w:w="429" w:type="pct"/>
          </w:tcPr>
          <w:p w14:paraId="227AE865" w14:textId="77777777" w:rsidR="001178EE" w:rsidRPr="00A523A6" w:rsidRDefault="001178EE" w:rsidP="0087527F">
            <w:pPr>
              <w:rPr>
                <w:sz w:val="12"/>
                <w:szCs w:val="12"/>
              </w:rPr>
            </w:pPr>
            <w:r w:rsidRPr="00A523A6">
              <w:rPr>
                <w:sz w:val="12"/>
                <w:szCs w:val="12"/>
              </w:rPr>
              <w:t>+8.4</w:t>
            </w:r>
          </w:p>
        </w:tc>
        <w:tc>
          <w:tcPr>
            <w:tcW w:w="481" w:type="pct"/>
          </w:tcPr>
          <w:p w14:paraId="60323C36" w14:textId="77777777" w:rsidR="001178EE" w:rsidRPr="00A523A6" w:rsidRDefault="001178EE" w:rsidP="0087527F">
            <w:pPr>
              <w:rPr>
                <w:sz w:val="12"/>
                <w:szCs w:val="12"/>
              </w:rPr>
            </w:pPr>
            <w:r w:rsidRPr="00A523A6">
              <w:rPr>
                <w:sz w:val="12"/>
                <w:szCs w:val="12"/>
              </w:rPr>
              <w:t>—</w:t>
            </w:r>
          </w:p>
        </w:tc>
        <w:tc>
          <w:tcPr>
            <w:tcW w:w="499" w:type="pct"/>
          </w:tcPr>
          <w:p w14:paraId="023CD570" w14:textId="77777777" w:rsidR="001178EE" w:rsidRPr="00A523A6" w:rsidRDefault="001178EE" w:rsidP="0087527F">
            <w:pPr>
              <w:rPr>
                <w:sz w:val="12"/>
                <w:szCs w:val="12"/>
              </w:rPr>
            </w:pPr>
            <w:r w:rsidRPr="00A523A6">
              <w:rPr>
                <w:sz w:val="12"/>
                <w:szCs w:val="12"/>
              </w:rPr>
              <w:t>drier-enriched</w:t>
            </w:r>
          </w:p>
        </w:tc>
        <w:tc>
          <w:tcPr>
            <w:tcW w:w="557" w:type="pct"/>
          </w:tcPr>
          <w:p w14:paraId="72D4D9CA" w14:textId="77777777" w:rsidR="001178EE" w:rsidRPr="00A523A6" w:rsidRDefault="001178EE" w:rsidP="0087527F">
            <w:pPr>
              <w:rPr>
                <w:sz w:val="12"/>
                <w:szCs w:val="12"/>
              </w:rPr>
            </w:pPr>
            <w:r w:rsidRPr="00A523A6">
              <w:rPr>
                <w:sz w:val="12"/>
                <w:szCs w:val="12"/>
              </w:rPr>
              <w:t>No</w:t>
            </w:r>
          </w:p>
        </w:tc>
      </w:tr>
      <w:tr w:rsidR="001178EE" w:rsidRPr="00A523A6" w14:paraId="7753C518" w14:textId="77777777" w:rsidTr="0087527F">
        <w:tc>
          <w:tcPr>
            <w:tcW w:w="798" w:type="pct"/>
          </w:tcPr>
          <w:p w14:paraId="1833AEC7" w14:textId="77777777" w:rsidR="001178EE" w:rsidRPr="00A523A6" w:rsidRDefault="001178EE" w:rsidP="0087527F">
            <w:pPr>
              <w:rPr>
                <w:sz w:val="12"/>
                <w:szCs w:val="12"/>
              </w:rPr>
            </w:pPr>
            <w:r w:rsidRPr="00A523A6">
              <w:rPr>
                <w:sz w:val="12"/>
                <w:szCs w:val="12"/>
              </w:rPr>
              <w:t>Base: ctrl dist. &lt;=150 km; |elev. diff.| &lt;=50 m; |coast diff.| &lt;=50 km</w:t>
            </w:r>
          </w:p>
        </w:tc>
        <w:tc>
          <w:tcPr>
            <w:tcW w:w="398" w:type="pct"/>
          </w:tcPr>
          <w:p w14:paraId="11C4BC99" w14:textId="77777777" w:rsidR="001178EE" w:rsidRPr="00A523A6" w:rsidRDefault="001178EE" w:rsidP="0087527F">
            <w:pPr>
              <w:rPr>
                <w:sz w:val="12"/>
                <w:szCs w:val="12"/>
              </w:rPr>
            </w:pPr>
            <w:r w:rsidRPr="00A523A6">
              <w:rPr>
                <w:sz w:val="12"/>
                <w:szCs w:val="12"/>
              </w:rPr>
              <w:t>Melbourne (SON)</w:t>
            </w:r>
          </w:p>
        </w:tc>
        <w:tc>
          <w:tcPr>
            <w:tcW w:w="429" w:type="pct"/>
          </w:tcPr>
          <w:p w14:paraId="4383E4D1" w14:textId="77777777" w:rsidR="001178EE" w:rsidRPr="00A523A6" w:rsidRDefault="001178EE" w:rsidP="0087527F">
            <w:pPr>
              <w:rPr>
                <w:sz w:val="12"/>
                <w:szCs w:val="12"/>
              </w:rPr>
            </w:pPr>
            <w:r w:rsidRPr="00A523A6">
              <w:rPr>
                <w:sz w:val="12"/>
                <w:szCs w:val="12"/>
              </w:rPr>
              <w:t>113</w:t>
            </w:r>
          </w:p>
        </w:tc>
        <w:tc>
          <w:tcPr>
            <w:tcW w:w="501" w:type="pct"/>
          </w:tcPr>
          <w:p w14:paraId="35EDF859" w14:textId="77777777" w:rsidR="001178EE" w:rsidRPr="00A523A6" w:rsidRDefault="001178EE" w:rsidP="0087527F">
            <w:pPr>
              <w:rPr>
                <w:sz w:val="12"/>
                <w:szCs w:val="12"/>
              </w:rPr>
            </w:pPr>
            <w:r w:rsidRPr="00A523A6">
              <w:rPr>
                <w:sz w:val="12"/>
                <w:szCs w:val="12"/>
              </w:rPr>
              <w:t>139</w:t>
            </w:r>
          </w:p>
        </w:tc>
        <w:tc>
          <w:tcPr>
            <w:tcW w:w="484" w:type="pct"/>
          </w:tcPr>
          <w:p w14:paraId="055D40AF" w14:textId="77777777" w:rsidR="001178EE" w:rsidRPr="00A523A6" w:rsidRDefault="001178EE" w:rsidP="0087527F">
            <w:pPr>
              <w:rPr>
                <w:sz w:val="12"/>
                <w:szCs w:val="12"/>
              </w:rPr>
            </w:pPr>
            <w:r w:rsidRPr="00A523A6">
              <w:rPr>
                <w:sz w:val="12"/>
                <w:szCs w:val="12"/>
              </w:rPr>
              <w:t>-1.8</w:t>
            </w:r>
          </w:p>
        </w:tc>
        <w:tc>
          <w:tcPr>
            <w:tcW w:w="424" w:type="pct"/>
          </w:tcPr>
          <w:p w14:paraId="65871E96" w14:textId="77777777" w:rsidR="001178EE" w:rsidRPr="00A523A6" w:rsidRDefault="001178EE" w:rsidP="0087527F">
            <w:pPr>
              <w:rPr>
                <w:sz w:val="12"/>
                <w:szCs w:val="12"/>
              </w:rPr>
            </w:pPr>
            <w:r w:rsidRPr="00A523A6">
              <w:rPr>
                <w:sz w:val="12"/>
                <w:szCs w:val="12"/>
              </w:rPr>
              <w:t>—</w:t>
            </w:r>
          </w:p>
        </w:tc>
        <w:tc>
          <w:tcPr>
            <w:tcW w:w="429" w:type="pct"/>
          </w:tcPr>
          <w:p w14:paraId="0BAD565C" w14:textId="77777777" w:rsidR="001178EE" w:rsidRPr="00A523A6" w:rsidRDefault="001178EE" w:rsidP="0087527F">
            <w:pPr>
              <w:rPr>
                <w:sz w:val="12"/>
                <w:szCs w:val="12"/>
              </w:rPr>
            </w:pPr>
            <w:r w:rsidRPr="00A523A6">
              <w:rPr>
                <w:sz w:val="12"/>
                <w:szCs w:val="12"/>
              </w:rPr>
              <w:t>-7.4</w:t>
            </w:r>
          </w:p>
        </w:tc>
        <w:tc>
          <w:tcPr>
            <w:tcW w:w="481" w:type="pct"/>
          </w:tcPr>
          <w:p w14:paraId="13D6B030" w14:textId="77777777" w:rsidR="001178EE" w:rsidRPr="00A523A6" w:rsidRDefault="001178EE" w:rsidP="0087527F">
            <w:pPr>
              <w:rPr>
                <w:sz w:val="12"/>
                <w:szCs w:val="12"/>
              </w:rPr>
            </w:pPr>
            <w:r w:rsidRPr="00A523A6">
              <w:rPr>
                <w:sz w:val="12"/>
                <w:szCs w:val="12"/>
              </w:rPr>
              <w:t>—</w:t>
            </w:r>
          </w:p>
        </w:tc>
        <w:tc>
          <w:tcPr>
            <w:tcW w:w="499" w:type="pct"/>
          </w:tcPr>
          <w:p w14:paraId="2E31CDB9" w14:textId="77777777" w:rsidR="001178EE" w:rsidRPr="00A523A6" w:rsidRDefault="001178EE" w:rsidP="0087527F">
            <w:pPr>
              <w:rPr>
                <w:sz w:val="12"/>
                <w:szCs w:val="12"/>
              </w:rPr>
            </w:pPr>
            <w:r w:rsidRPr="00A523A6">
              <w:rPr>
                <w:sz w:val="12"/>
                <w:szCs w:val="12"/>
              </w:rPr>
              <w:t>drier-depleted</w:t>
            </w:r>
          </w:p>
        </w:tc>
        <w:tc>
          <w:tcPr>
            <w:tcW w:w="557" w:type="pct"/>
          </w:tcPr>
          <w:p w14:paraId="47ADF318" w14:textId="77777777" w:rsidR="001178EE" w:rsidRPr="00A523A6" w:rsidRDefault="001178EE" w:rsidP="0087527F">
            <w:pPr>
              <w:rPr>
                <w:sz w:val="12"/>
                <w:szCs w:val="12"/>
              </w:rPr>
            </w:pPr>
            <w:r w:rsidRPr="00A523A6">
              <w:rPr>
                <w:sz w:val="12"/>
                <w:szCs w:val="12"/>
              </w:rPr>
              <w:t>No</w:t>
            </w:r>
          </w:p>
        </w:tc>
      </w:tr>
      <w:tr w:rsidR="001178EE" w:rsidRPr="00A523A6" w14:paraId="1678BCE1" w14:textId="77777777" w:rsidTr="0087527F">
        <w:tc>
          <w:tcPr>
            <w:tcW w:w="798" w:type="pct"/>
          </w:tcPr>
          <w:p w14:paraId="63BD20B4" w14:textId="77777777" w:rsidR="001178EE" w:rsidRPr="00A523A6" w:rsidRDefault="001178EE" w:rsidP="0087527F">
            <w:pPr>
              <w:rPr>
                <w:sz w:val="12"/>
                <w:szCs w:val="12"/>
              </w:rPr>
            </w:pPr>
            <w:r w:rsidRPr="00A523A6">
              <w:rPr>
                <w:sz w:val="12"/>
                <w:szCs w:val="12"/>
              </w:rPr>
              <w:t>Base: ctrl dist. &lt;=150 km; |elev. diff.| &lt;=50 m; |coast diff.| &lt;=50 km</w:t>
            </w:r>
          </w:p>
        </w:tc>
        <w:tc>
          <w:tcPr>
            <w:tcW w:w="398" w:type="pct"/>
          </w:tcPr>
          <w:p w14:paraId="699C8450" w14:textId="77777777" w:rsidR="001178EE" w:rsidRPr="00A523A6" w:rsidRDefault="001178EE" w:rsidP="0087527F">
            <w:pPr>
              <w:rPr>
                <w:sz w:val="12"/>
                <w:szCs w:val="12"/>
              </w:rPr>
            </w:pPr>
            <w:r w:rsidRPr="00A523A6">
              <w:rPr>
                <w:sz w:val="12"/>
                <w:szCs w:val="12"/>
              </w:rPr>
              <w:t>New York City (MAM)</w:t>
            </w:r>
          </w:p>
        </w:tc>
        <w:tc>
          <w:tcPr>
            <w:tcW w:w="429" w:type="pct"/>
          </w:tcPr>
          <w:p w14:paraId="348CD29F" w14:textId="77777777" w:rsidR="001178EE" w:rsidRPr="00A523A6" w:rsidRDefault="001178EE" w:rsidP="0087527F">
            <w:pPr>
              <w:rPr>
                <w:sz w:val="12"/>
                <w:szCs w:val="12"/>
              </w:rPr>
            </w:pPr>
            <w:r w:rsidRPr="00A523A6">
              <w:rPr>
                <w:sz w:val="12"/>
                <w:szCs w:val="12"/>
              </w:rPr>
              <w:t>256</w:t>
            </w:r>
          </w:p>
        </w:tc>
        <w:tc>
          <w:tcPr>
            <w:tcW w:w="501" w:type="pct"/>
          </w:tcPr>
          <w:p w14:paraId="1978E446" w14:textId="77777777" w:rsidR="001178EE" w:rsidRPr="00A523A6" w:rsidRDefault="001178EE" w:rsidP="0087527F">
            <w:pPr>
              <w:rPr>
                <w:sz w:val="12"/>
                <w:szCs w:val="12"/>
              </w:rPr>
            </w:pPr>
            <w:r w:rsidRPr="00A523A6">
              <w:rPr>
                <w:sz w:val="12"/>
                <w:szCs w:val="12"/>
              </w:rPr>
              <w:t>76</w:t>
            </w:r>
          </w:p>
        </w:tc>
        <w:tc>
          <w:tcPr>
            <w:tcW w:w="484" w:type="pct"/>
          </w:tcPr>
          <w:p w14:paraId="4DDA01FC" w14:textId="77777777" w:rsidR="001178EE" w:rsidRPr="00A523A6" w:rsidRDefault="001178EE" w:rsidP="0087527F">
            <w:pPr>
              <w:rPr>
                <w:sz w:val="12"/>
                <w:szCs w:val="12"/>
              </w:rPr>
            </w:pPr>
            <w:r w:rsidRPr="00A523A6">
              <w:rPr>
                <w:sz w:val="12"/>
                <w:szCs w:val="12"/>
              </w:rPr>
              <w:t>+9.6</w:t>
            </w:r>
          </w:p>
        </w:tc>
        <w:tc>
          <w:tcPr>
            <w:tcW w:w="424" w:type="pct"/>
          </w:tcPr>
          <w:p w14:paraId="3F8AEEFF" w14:textId="77777777" w:rsidR="001178EE" w:rsidRPr="00A523A6" w:rsidRDefault="001178EE" w:rsidP="0087527F">
            <w:pPr>
              <w:rPr>
                <w:sz w:val="12"/>
                <w:szCs w:val="12"/>
              </w:rPr>
            </w:pPr>
            <w:r w:rsidRPr="00A523A6">
              <w:rPr>
                <w:sz w:val="12"/>
                <w:szCs w:val="12"/>
              </w:rPr>
              <w:t>—</w:t>
            </w:r>
          </w:p>
        </w:tc>
        <w:tc>
          <w:tcPr>
            <w:tcW w:w="429" w:type="pct"/>
          </w:tcPr>
          <w:p w14:paraId="4FFF8D4B" w14:textId="77777777" w:rsidR="001178EE" w:rsidRPr="00A523A6" w:rsidRDefault="001178EE" w:rsidP="0087527F">
            <w:pPr>
              <w:rPr>
                <w:sz w:val="12"/>
                <w:szCs w:val="12"/>
              </w:rPr>
            </w:pPr>
            <w:r w:rsidRPr="00A523A6">
              <w:rPr>
                <w:sz w:val="12"/>
                <w:szCs w:val="12"/>
              </w:rPr>
              <w:t>+20.3</w:t>
            </w:r>
          </w:p>
        </w:tc>
        <w:tc>
          <w:tcPr>
            <w:tcW w:w="481" w:type="pct"/>
          </w:tcPr>
          <w:p w14:paraId="19DC5C3A" w14:textId="77777777" w:rsidR="001178EE" w:rsidRPr="00A523A6" w:rsidRDefault="001178EE" w:rsidP="0087527F">
            <w:pPr>
              <w:rPr>
                <w:sz w:val="12"/>
                <w:szCs w:val="12"/>
              </w:rPr>
            </w:pPr>
            <w:r w:rsidRPr="00A523A6">
              <w:rPr>
                <w:sz w:val="12"/>
                <w:szCs w:val="12"/>
              </w:rPr>
              <w:t>—</w:t>
            </w:r>
          </w:p>
        </w:tc>
        <w:tc>
          <w:tcPr>
            <w:tcW w:w="499" w:type="pct"/>
          </w:tcPr>
          <w:p w14:paraId="35CAD8B7" w14:textId="77777777" w:rsidR="001178EE" w:rsidRPr="00A523A6" w:rsidRDefault="001178EE" w:rsidP="0087527F">
            <w:pPr>
              <w:rPr>
                <w:sz w:val="12"/>
                <w:szCs w:val="12"/>
              </w:rPr>
            </w:pPr>
            <w:r w:rsidRPr="00A523A6">
              <w:rPr>
                <w:sz w:val="12"/>
                <w:szCs w:val="12"/>
              </w:rPr>
              <w:t>wetter-enriched</w:t>
            </w:r>
          </w:p>
        </w:tc>
        <w:tc>
          <w:tcPr>
            <w:tcW w:w="557" w:type="pct"/>
          </w:tcPr>
          <w:p w14:paraId="41E8AE6F" w14:textId="77777777" w:rsidR="001178EE" w:rsidRPr="00A523A6" w:rsidRDefault="001178EE" w:rsidP="0087527F">
            <w:pPr>
              <w:rPr>
                <w:sz w:val="12"/>
                <w:szCs w:val="12"/>
              </w:rPr>
            </w:pPr>
            <w:r w:rsidRPr="00A523A6">
              <w:rPr>
                <w:sz w:val="12"/>
                <w:szCs w:val="12"/>
              </w:rPr>
              <w:t>No</w:t>
            </w:r>
          </w:p>
        </w:tc>
      </w:tr>
      <w:tr w:rsidR="001178EE" w:rsidRPr="00A523A6" w14:paraId="2B4D01E1" w14:textId="77777777" w:rsidTr="0087527F">
        <w:tc>
          <w:tcPr>
            <w:tcW w:w="798" w:type="pct"/>
          </w:tcPr>
          <w:p w14:paraId="30F2D470" w14:textId="77777777" w:rsidR="001178EE" w:rsidRPr="00A523A6" w:rsidRDefault="001178EE" w:rsidP="0087527F">
            <w:pPr>
              <w:rPr>
                <w:sz w:val="12"/>
                <w:szCs w:val="12"/>
              </w:rPr>
            </w:pPr>
            <w:r w:rsidRPr="00A523A6">
              <w:rPr>
                <w:sz w:val="12"/>
                <w:szCs w:val="12"/>
              </w:rPr>
              <w:t>Stricter matching: ctrl dist. &lt;=100 km; |elev. diff.| &lt;=30 m; |coast diff.| &lt;=30 km</w:t>
            </w:r>
          </w:p>
        </w:tc>
        <w:tc>
          <w:tcPr>
            <w:tcW w:w="398" w:type="pct"/>
          </w:tcPr>
          <w:p w14:paraId="6ECC9836" w14:textId="77777777" w:rsidR="001178EE" w:rsidRPr="00A523A6" w:rsidRDefault="001178EE" w:rsidP="0087527F">
            <w:pPr>
              <w:rPr>
                <w:sz w:val="12"/>
                <w:szCs w:val="12"/>
              </w:rPr>
            </w:pPr>
            <w:r w:rsidRPr="00A523A6">
              <w:rPr>
                <w:sz w:val="12"/>
                <w:szCs w:val="12"/>
              </w:rPr>
              <w:t>Moscow (JJA)</w:t>
            </w:r>
          </w:p>
        </w:tc>
        <w:tc>
          <w:tcPr>
            <w:tcW w:w="429" w:type="pct"/>
          </w:tcPr>
          <w:p w14:paraId="39F8536B" w14:textId="77777777" w:rsidR="001178EE" w:rsidRPr="00A523A6" w:rsidRDefault="001178EE" w:rsidP="0087527F">
            <w:pPr>
              <w:rPr>
                <w:sz w:val="12"/>
                <w:szCs w:val="12"/>
              </w:rPr>
            </w:pPr>
            <w:r w:rsidRPr="00A523A6">
              <w:rPr>
                <w:sz w:val="12"/>
                <w:szCs w:val="12"/>
              </w:rPr>
              <w:t>341</w:t>
            </w:r>
          </w:p>
        </w:tc>
        <w:tc>
          <w:tcPr>
            <w:tcW w:w="501" w:type="pct"/>
          </w:tcPr>
          <w:p w14:paraId="06A4F6D5" w14:textId="77777777" w:rsidR="001178EE" w:rsidRPr="00A523A6" w:rsidRDefault="001178EE" w:rsidP="0087527F">
            <w:pPr>
              <w:rPr>
                <w:sz w:val="12"/>
                <w:szCs w:val="12"/>
              </w:rPr>
            </w:pPr>
            <w:r w:rsidRPr="00A523A6">
              <w:rPr>
                <w:sz w:val="12"/>
                <w:szCs w:val="12"/>
              </w:rPr>
              <w:t>11</w:t>
            </w:r>
          </w:p>
        </w:tc>
        <w:tc>
          <w:tcPr>
            <w:tcW w:w="484" w:type="pct"/>
          </w:tcPr>
          <w:p w14:paraId="019DFD62" w14:textId="77777777" w:rsidR="001178EE" w:rsidRPr="00A523A6" w:rsidRDefault="001178EE" w:rsidP="0087527F">
            <w:pPr>
              <w:rPr>
                <w:sz w:val="12"/>
                <w:szCs w:val="12"/>
              </w:rPr>
            </w:pPr>
            <w:r w:rsidRPr="00A523A6">
              <w:rPr>
                <w:sz w:val="12"/>
                <w:szCs w:val="12"/>
              </w:rPr>
              <w:t>-5.0</w:t>
            </w:r>
          </w:p>
        </w:tc>
        <w:tc>
          <w:tcPr>
            <w:tcW w:w="424" w:type="pct"/>
          </w:tcPr>
          <w:p w14:paraId="250E4E54" w14:textId="77777777" w:rsidR="001178EE" w:rsidRPr="00A523A6" w:rsidRDefault="001178EE" w:rsidP="0087527F">
            <w:pPr>
              <w:rPr>
                <w:sz w:val="12"/>
                <w:szCs w:val="12"/>
              </w:rPr>
            </w:pPr>
            <w:r w:rsidRPr="00A523A6">
              <w:rPr>
                <w:sz w:val="12"/>
                <w:szCs w:val="12"/>
              </w:rPr>
              <w:t>+1.0</w:t>
            </w:r>
          </w:p>
        </w:tc>
        <w:tc>
          <w:tcPr>
            <w:tcW w:w="429" w:type="pct"/>
          </w:tcPr>
          <w:p w14:paraId="30DFA90F" w14:textId="77777777" w:rsidR="001178EE" w:rsidRPr="00A523A6" w:rsidRDefault="001178EE" w:rsidP="0087527F">
            <w:pPr>
              <w:rPr>
                <w:sz w:val="12"/>
                <w:szCs w:val="12"/>
              </w:rPr>
            </w:pPr>
            <w:r w:rsidRPr="00A523A6">
              <w:rPr>
                <w:sz w:val="12"/>
                <w:szCs w:val="12"/>
              </w:rPr>
              <w:t>+10.1</w:t>
            </w:r>
          </w:p>
        </w:tc>
        <w:tc>
          <w:tcPr>
            <w:tcW w:w="481" w:type="pct"/>
          </w:tcPr>
          <w:p w14:paraId="0F6580CD" w14:textId="77777777" w:rsidR="001178EE" w:rsidRPr="00A523A6" w:rsidRDefault="001178EE" w:rsidP="0087527F">
            <w:pPr>
              <w:rPr>
                <w:sz w:val="12"/>
                <w:szCs w:val="12"/>
              </w:rPr>
            </w:pPr>
            <w:r w:rsidRPr="00A523A6">
              <w:rPr>
                <w:sz w:val="12"/>
                <w:szCs w:val="12"/>
              </w:rPr>
              <w:t>+1.7</w:t>
            </w:r>
          </w:p>
        </w:tc>
        <w:tc>
          <w:tcPr>
            <w:tcW w:w="499" w:type="pct"/>
          </w:tcPr>
          <w:p w14:paraId="440AFA39" w14:textId="77777777" w:rsidR="001178EE" w:rsidRPr="00A523A6" w:rsidRDefault="001178EE" w:rsidP="0087527F">
            <w:pPr>
              <w:rPr>
                <w:sz w:val="12"/>
                <w:szCs w:val="12"/>
              </w:rPr>
            </w:pPr>
            <w:r w:rsidRPr="00A523A6">
              <w:rPr>
                <w:sz w:val="12"/>
                <w:szCs w:val="12"/>
              </w:rPr>
              <w:t>drier-enriched</w:t>
            </w:r>
          </w:p>
        </w:tc>
        <w:tc>
          <w:tcPr>
            <w:tcW w:w="557" w:type="pct"/>
          </w:tcPr>
          <w:p w14:paraId="742E324F" w14:textId="77777777" w:rsidR="001178EE" w:rsidRPr="00A523A6" w:rsidRDefault="001178EE" w:rsidP="0087527F">
            <w:pPr>
              <w:rPr>
                <w:sz w:val="12"/>
                <w:szCs w:val="12"/>
              </w:rPr>
            </w:pPr>
            <w:r w:rsidRPr="00A523A6">
              <w:rPr>
                <w:sz w:val="12"/>
                <w:szCs w:val="12"/>
              </w:rPr>
              <w:t>No</w:t>
            </w:r>
          </w:p>
        </w:tc>
      </w:tr>
      <w:tr w:rsidR="001178EE" w:rsidRPr="00A523A6" w14:paraId="5C2D8F27" w14:textId="77777777" w:rsidTr="0087527F">
        <w:tc>
          <w:tcPr>
            <w:tcW w:w="798" w:type="pct"/>
          </w:tcPr>
          <w:p w14:paraId="444DCDE9" w14:textId="77777777" w:rsidR="001178EE" w:rsidRPr="00A523A6" w:rsidRDefault="001178EE" w:rsidP="0087527F">
            <w:pPr>
              <w:rPr>
                <w:sz w:val="12"/>
                <w:szCs w:val="12"/>
              </w:rPr>
            </w:pPr>
            <w:r w:rsidRPr="00A523A6">
              <w:rPr>
                <w:sz w:val="12"/>
                <w:szCs w:val="12"/>
              </w:rPr>
              <w:t>Stricter matching: ctrl dist. &lt;=100 km; |elev. diff.| &lt;=30 m; |coast diff.| &lt;=30 km</w:t>
            </w:r>
          </w:p>
        </w:tc>
        <w:tc>
          <w:tcPr>
            <w:tcW w:w="398" w:type="pct"/>
          </w:tcPr>
          <w:p w14:paraId="77E12DD2" w14:textId="77777777" w:rsidR="001178EE" w:rsidRPr="00A523A6" w:rsidRDefault="001178EE" w:rsidP="0087527F">
            <w:pPr>
              <w:rPr>
                <w:sz w:val="12"/>
                <w:szCs w:val="12"/>
              </w:rPr>
            </w:pPr>
            <w:r w:rsidRPr="00A523A6">
              <w:rPr>
                <w:sz w:val="12"/>
                <w:szCs w:val="12"/>
              </w:rPr>
              <w:t>Melbourne (SON)</w:t>
            </w:r>
          </w:p>
        </w:tc>
        <w:tc>
          <w:tcPr>
            <w:tcW w:w="429" w:type="pct"/>
          </w:tcPr>
          <w:p w14:paraId="14A7CAC0" w14:textId="77777777" w:rsidR="001178EE" w:rsidRPr="00A523A6" w:rsidRDefault="001178EE" w:rsidP="0087527F">
            <w:pPr>
              <w:rPr>
                <w:sz w:val="12"/>
                <w:szCs w:val="12"/>
              </w:rPr>
            </w:pPr>
            <w:r w:rsidRPr="00A523A6">
              <w:rPr>
                <w:sz w:val="12"/>
                <w:szCs w:val="12"/>
              </w:rPr>
              <w:t>113</w:t>
            </w:r>
          </w:p>
        </w:tc>
        <w:tc>
          <w:tcPr>
            <w:tcW w:w="501" w:type="pct"/>
          </w:tcPr>
          <w:p w14:paraId="0419EC2A" w14:textId="77777777" w:rsidR="001178EE" w:rsidRPr="00A523A6" w:rsidRDefault="001178EE" w:rsidP="0087527F">
            <w:pPr>
              <w:rPr>
                <w:sz w:val="12"/>
                <w:szCs w:val="12"/>
              </w:rPr>
            </w:pPr>
            <w:r w:rsidRPr="00A523A6">
              <w:rPr>
                <w:sz w:val="12"/>
                <w:szCs w:val="12"/>
              </w:rPr>
              <w:t>36</w:t>
            </w:r>
          </w:p>
        </w:tc>
        <w:tc>
          <w:tcPr>
            <w:tcW w:w="484" w:type="pct"/>
          </w:tcPr>
          <w:p w14:paraId="7185B483" w14:textId="77777777" w:rsidR="001178EE" w:rsidRPr="00A523A6" w:rsidRDefault="001178EE" w:rsidP="0087527F">
            <w:pPr>
              <w:rPr>
                <w:sz w:val="12"/>
                <w:szCs w:val="12"/>
              </w:rPr>
            </w:pPr>
            <w:r w:rsidRPr="00A523A6">
              <w:rPr>
                <w:sz w:val="12"/>
                <w:szCs w:val="12"/>
              </w:rPr>
              <w:t>-1.4</w:t>
            </w:r>
          </w:p>
        </w:tc>
        <w:tc>
          <w:tcPr>
            <w:tcW w:w="424" w:type="pct"/>
          </w:tcPr>
          <w:p w14:paraId="316AFAB4" w14:textId="77777777" w:rsidR="001178EE" w:rsidRPr="00A523A6" w:rsidRDefault="001178EE" w:rsidP="0087527F">
            <w:pPr>
              <w:rPr>
                <w:sz w:val="12"/>
                <w:szCs w:val="12"/>
              </w:rPr>
            </w:pPr>
            <w:r w:rsidRPr="00A523A6">
              <w:rPr>
                <w:sz w:val="12"/>
                <w:szCs w:val="12"/>
              </w:rPr>
              <w:t>+0.4</w:t>
            </w:r>
          </w:p>
        </w:tc>
        <w:tc>
          <w:tcPr>
            <w:tcW w:w="429" w:type="pct"/>
          </w:tcPr>
          <w:p w14:paraId="7020A1A1" w14:textId="77777777" w:rsidR="001178EE" w:rsidRPr="00A523A6" w:rsidRDefault="001178EE" w:rsidP="0087527F">
            <w:pPr>
              <w:rPr>
                <w:sz w:val="12"/>
                <w:szCs w:val="12"/>
              </w:rPr>
            </w:pPr>
            <w:r w:rsidRPr="00A523A6">
              <w:rPr>
                <w:sz w:val="12"/>
                <w:szCs w:val="12"/>
              </w:rPr>
              <w:t>-5.7</w:t>
            </w:r>
          </w:p>
        </w:tc>
        <w:tc>
          <w:tcPr>
            <w:tcW w:w="481" w:type="pct"/>
          </w:tcPr>
          <w:p w14:paraId="2EE5A050" w14:textId="77777777" w:rsidR="001178EE" w:rsidRPr="00A523A6" w:rsidRDefault="001178EE" w:rsidP="0087527F">
            <w:pPr>
              <w:rPr>
                <w:sz w:val="12"/>
                <w:szCs w:val="12"/>
              </w:rPr>
            </w:pPr>
            <w:r w:rsidRPr="00A523A6">
              <w:rPr>
                <w:sz w:val="12"/>
                <w:szCs w:val="12"/>
              </w:rPr>
              <w:t>+1.7</w:t>
            </w:r>
          </w:p>
        </w:tc>
        <w:tc>
          <w:tcPr>
            <w:tcW w:w="499" w:type="pct"/>
          </w:tcPr>
          <w:p w14:paraId="3A43FC72" w14:textId="77777777" w:rsidR="001178EE" w:rsidRPr="00A523A6" w:rsidRDefault="001178EE" w:rsidP="0087527F">
            <w:pPr>
              <w:rPr>
                <w:sz w:val="12"/>
                <w:szCs w:val="12"/>
              </w:rPr>
            </w:pPr>
            <w:r w:rsidRPr="00A523A6">
              <w:rPr>
                <w:sz w:val="12"/>
                <w:szCs w:val="12"/>
              </w:rPr>
              <w:t>drier-depleted</w:t>
            </w:r>
          </w:p>
        </w:tc>
        <w:tc>
          <w:tcPr>
            <w:tcW w:w="557" w:type="pct"/>
          </w:tcPr>
          <w:p w14:paraId="5D388405" w14:textId="77777777" w:rsidR="001178EE" w:rsidRPr="00A523A6" w:rsidRDefault="001178EE" w:rsidP="0087527F">
            <w:pPr>
              <w:rPr>
                <w:sz w:val="12"/>
                <w:szCs w:val="12"/>
              </w:rPr>
            </w:pPr>
            <w:r w:rsidRPr="00A523A6">
              <w:rPr>
                <w:sz w:val="12"/>
                <w:szCs w:val="12"/>
              </w:rPr>
              <w:t>No</w:t>
            </w:r>
          </w:p>
        </w:tc>
      </w:tr>
      <w:tr w:rsidR="001178EE" w:rsidRPr="00A523A6" w14:paraId="7DBAE541" w14:textId="77777777" w:rsidTr="0087527F">
        <w:tc>
          <w:tcPr>
            <w:tcW w:w="798" w:type="pct"/>
          </w:tcPr>
          <w:p w14:paraId="5AD9B51E" w14:textId="77777777" w:rsidR="001178EE" w:rsidRPr="00A523A6" w:rsidRDefault="001178EE" w:rsidP="0087527F">
            <w:pPr>
              <w:rPr>
                <w:sz w:val="12"/>
                <w:szCs w:val="12"/>
              </w:rPr>
            </w:pPr>
            <w:r w:rsidRPr="00A523A6">
              <w:rPr>
                <w:sz w:val="12"/>
                <w:szCs w:val="12"/>
              </w:rPr>
              <w:t>Stricter matching: ctrl dist. &lt;=100 km; |elev. diff.| &lt;=30 m; |coast diff.| &lt;=30 km</w:t>
            </w:r>
          </w:p>
        </w:tc>
        <w:tc>
          <w:tcPr>
            <w:tcW w:w="398" w:type="pct"/>
          </w:tcPr>
          <w:p w14:paraId="6D061397" w14:textId="77777777" w:rsidR="001178EE" w:rsidRPr="00A523A6" w:rsidRDefault="001178EE" w:rsidP="0087527F">
            <w:pPr>
              <w:rPr>
                <w:sz w:val="12"/>
                <w:szCs w:val="12"/>
              </w:rPr>
            </w:pPr>
            <w:r w:rsidRPr="00A523A6">
              <w:rPr>
                <w:sz w:val="12"/>
                <w:szCs w:val="12"/>
              </w:rPr>
              <w:t>New York City (MAM)</w:t>
            </w:r>
          </w:p>
        </w:tc>
        <w:tc>
          <w:tcPr>
            <w:tcW w:w="429" w:type="pct"/>
          </w:tcPr>
          <w:p w14:paraId="1D2A83F0" w14:textId="77777777" w:rsidR="001178EE" w:rsidRPr="00A523A6" w:rsidRDefault="001178EE" w:rsidP="0087527F">
            <w:pPr>
              <w:rPr>
                <w:sz w:val="12"/>
                <w:szCs w:val="12"/>
              </w:rPr>
            </w:pPr>
            <w:r w:rsidRPr="00A523A6">
              <w:rPr>
                <w:sz w:val="12"/>
                <w:szCs w:val="12"/>
              </w:rPr>
              <w:t>256</w:t>
            </w:r>
          </w:p>
        </w:tc>
        <w:tc>
          <w:tcPr>
            <w:tcW w:w="501" w:type="pct"/>
          </w:tcPr>
          <w:p w14:paraId="0314603D" w14:textId="77777777" w:rsidR="001178EE" w:rsidRPr="00A523A6" w:rsidRDefault="001178EE" w:rsidP="0087527F">
            <w:pPr>
              <w:rPr>
                <w:sz w:val="12"/>
                <w:szCs w:val="12"/>
              </w:rPr>
            </w:pPr>
            <w:r w:rsidRPr="00A523A6">
              <w:rPr>
                <w:sz w:val="12"/>
                <w:szCs w:val="12"/>
              </w:rPr>
              <w:t>23</w:t>
            </w:r>
          </w:p>
        </w:tc>
        <w:tc>
          <w:tcPr>
            <w:tcW w:w="484" w:type="pct"/>
          </w:tcPr>
          <w:p w14:paraId="3FBCB3AA" w14:textId="77777777" w:rsidR="001178EE" w:rsidRPr="00A523A6" w:rsidRDefault="001178EE" w:rsidP="0087527F">
            <w:pPr>
              <w:rPr>
                <w:sz w:val="12"/>
                <w:szCs w:val="12"/>
              </w:rPr>
            </w:pPr>
            <w:r w:rsidRPr="00A523A6">
              <w:rPr>
                <w:sz w:val="12"/>
                <w:szCs w:val="12"/>
              </w:rPr>
              <w:t>+16.5</w:t>
            </w:r>
          </w:p>
        </w:tc>
        <w:tc>
          <w:tcPr>
            <w:tcW w:w="424" w:type="pct"/>
          </w:tcPr>
          <w:p w14:paraId="454560BE" w14:textId="77777777" w:rsidR="001178EE" w:rsidRPr="00A523A6" w:rsidRDefault="001178EE" w:rsidP="0087527F">
            <w:pPr>
              <w:rPr>
                <w:sz w:val="12"/>
                <w:szCs w:val="12"/>
              </w:rPr>
            </w:pPr>
            <w:r w:rsidRPr="00A523A6">
              <w:rPr>
                <w:sz w:val="12"/>
                <w:szCs w:val="12"/>
              </w:rPr>
              <w:t>+6.9</w:t>
            </w:r>
          </w:p>
        </w:tc>
        <w:tc>
          <w:tcPr>
            <w:tcW w:w="429" w:type="pct"/>
          </w:tcPr>
          <w:p w14:paraId="119D3DA8" w14:textId="77777777" w:rsidR="001178EE" w:rsidRPr="00A523A6" w:rsidRDefault="001178EE" w:rsidP="0087527F">
            <w:pPr>
              <w:rPr>
                <w:sz w:val="12"/>
                <w:szCs w:val="12"/>
              </w:rPr>
            </w:pPr>
            <w:r w:rsidRPr="00A523A6">
              <w:rPr>
                <w:sz w:val="12"/>
                <w:szCs w:val="12"/>
              </w:rPr>
              <w:t>+23.9</w:t>
            </w:r>
          </w:p>
        </w:tc>
        <w:tc>
          <w:tcPr>
            <w:tcW w:w="481" w:type="pct"/>
          </w:tcPr>
          <w:p w14:paraId="58530755" w14:textId="77777777" w:rsidR="001178EE" w:rsidRPr="00A523A6" w:rsidRDefault="001178EE" w:rsidP="0087527F">
            <w:pPr>
              <w:rPr>
                <w:sz w:val="12"/>
                <w:szCs w:val="12"/>
              </w:rPr>
            </w:pPr>
            <w:r w:rsidRPr="00A523A6">
              <w:rPr>
                <w:sz w:val="12"/>
                <w:szCs w:val="12"/>
              </w:rPr>
              <w:t>+3.6</w:t>
            </w:r>
          </w:p>
        </w:tc>
        <w:tc>
          <w:tcPr>
            <w:tcW w:w="499" w:type="pct"/>
          </w:tcPr>
          <w:p w14:paraId="044D35A7" w14:textId="77777777" w:rsidR="001178EE" w:rsidRPr="00A523A6" w:rsidRDefault="001178EE" w:rsidP="0087527F">
            <w:pPr>
              <w:rPr>
                <w:sz w:val="12"/>
                <w:szCs w:val="12"/>
              </w:rPr>
            </w:pPr>
            <w:r w:rsidRPr="00A523A6">
              <w:rPr>
                <w:sz w:val="12"/>
                <w:szCs w:val="12"/>
              </w:rPr>
              <w:t>wetter-enriched</w:t>
            </w:r>
          </w:p>
        </w:tc>
        <w:tc>
          <w:tcPr>
            <w:tcW w:w="557" w:type="pct"/>
          </w:tcPr>
          <w:p w14:paraId="210FFF1E" w14:textId="77777777" w:rsidR="001178EE" w:rsidRPr="00A523A6" w:rsidRDefault="001178EE" w:rsidP="0087527F">
            <w:pPr>
              <w:rPr>
                <w:sz w:val="12"/>
                <w:szCs w:val="12"/>
              </w:rPr>
            </w:pPr>
            <w:r w:rsidRPr="00A523A6">
              <w:rPr>
                <w:sz w:val="12"/>
                <w:szCs w:val="12"/>
              </w:rPr>
              <w:t>No</w:t>
            </w:r>
          </w:p>
        </w:tc>
      </w:tr>
      <w:tr w:rsidR="001178EE" w:rsidRPr="00A523A6" w14:paraId="6038217C" w14:textId="77777777" w:rsidTr="0087527F">
        <w:tc>
          <w:tcPr>
            <w:tcW w:w="798" w:type="pct"/>
          </w:tcPr>
          <w:p w14:paraId="05F9FA22" w14:textId="77777777" w:rsidR="001178EE" w:rsidRPr="00A523A6" w:rsidRDefault="001178EE" w:rsidP="0087527F">
            <w:pPr>
              <w:rPr>
                <w:sz w:val="12"/>
                <w:szCs w:val="12"/>
              </w:rPr>
            </w:pPr>
            <w:r w:rsidRPr="00A523A6">
              <w:rPr>
                <w:sz w:val="12"/>
                <w:szCs w:val="12"/>
              </w:rPr>
              <w:t>Looser matching: ctrl dist. &lt;=200 km; |elev. diff.| &lt;=100 m; |coast diff.| &lt;=100 km</w:t>
            </w:r>
          </w:p>
        </w:tc>
        <w:tc>
          <w:tcPr>
            <w:tcW w:w="398" w:type="pct"/>
          </w:tcPr>
          <w:p w14:paraId="61FDA611" w14:textId="77777777" w:rsidR="001178EE" w:rsidRPr="00A523A6" w:rsidRDefault="001178EE" w:rsidP="0087527F">
            <w:pPr>
              <w:rPr>
                <w:sz w:val="12"/>
                <w:szCs w:val="12"/>
              </w:rPr>
            </w:pPr>
            <w:r w:rsidRPr="00A523A6">
              <w:rPr>
                <w:sz w:val="12"/>
                <w:szCs w:val="12"/>
              </w:rPr>
              <w:t>Moscow (JJA)</w:t>
            </w:r>
          </w:p>
        </w:tc>
        <w:tc>
          <w:tcPr>
            <w:tcW w:w="429" w:type="pct"/>
          </w:tcPr>
          <w:p w14:paraId="5AD8D176" w14:textId="77777777" w:rsidR="001178EE" w:rsidRPr="00A523A6" w:rsidRDefault="001178EE" w:rsidP="0087527F">
            <w:pPr>
              <w:rPr>
                <w:sz w:val="12"/>
                <w:szCs w:val="12"/>
              </w:rPr>
            </w:pPr>
            <w:r w:rsidRPr="00A523A6">
              <w:rPr>
                <w:sz w:val="12"/>
                <w:szCs w:val="12"/>
              </w:rPr>
              <w:t>341</w:t>
            </w:r>
          </w:p>
        </w:tc>
        <w:tc>
          <w:tcPr>
            <w:tcW w:w="501" w:type="pct"/>
          </w:tcPr>
          <w:p w14:paraId="4AE87C4D" w14:textId="77777777" w:rsidR="001178EE" w:rsidRPr="00A523A6" w:rsidRDefault="001178EE" w:rsidP="0087527F">
            <w:pPr>
              <w:rPr>
                <w:sz w:val="12"/>
                <w:szCs w:val="12"/>
              </w:rPr>
            </w:pPr>
            <w:r w:rsidRPr="00A523A6">
              <w:rPr>
                <w:sz w:val="12"/>
                <w:szCs w:val="12"/>
              </w:rPr>
              <w:t>1328</w:t>
            </w:r>
          </w:p>
        </w:tc>
        <w:tc>
          <w:tcPr>
            <w:tcW w:w="484" w:type="pct"/>
          </w:tcPr>
          <w:p w14:paraId="53F5670B" w14:textId="77777777" w:rsidR="001178EE" w:rsidRPr="00A523A6" w:rsidRDefault="001178EE" w:rsidP="0087527F">
            <w:pPr>
              <w:rPr>
                <w:sz w:val="12"/>
                <w:szCs w:val="12"/>
              </w:rPr>
            </w:pPr>
            <w:r w:rsidRPr="00A523A6">
              <w:rPr>
                <w:sz w:val="12"/>
                <w:szCs w:val="12"/>
              </w:rPr>
              <w:t>-5.8</w:t>
            </w:r>
          </w:p>
        </w:tc>
        <w:tc>
          <w:tcPr>
            <w:tcW w:w="424" w:type="pct"/>
          </w:tcPr>
          <w:p w14:paraId="087EFF5F" w14:textId="77777777" w:rsidR="001178EE" w:rsidRPr="00A523A6" w:rsidRDefault="001178EE" w:rsidP="0087527F">
            <w:pPr>
              <w:rPr>
                <w:sz w:val="12"/>
                <w:szCs w:val="12"/>
              </w:rPr>
            </w:pPr>
            <w:r w:rsidRPr="00A523A6">
              <w:rPr>
                <w:sz w:val="12"/>
                <w:szCs w:val="12"/>
              </w:rPr>
              <w:t>+0.2</w:t>
            </w:r>
          </w:p>
        </w:tc>
        <w:tc>
          <w:tcPr>
            <w:tcW w:w="429" w:type="pct"/>
          </w:tcPr>
          <w:p w14:paraId="0B1781FB" w14:textId="77777777" w:rsidR="001178EE" w:rsidRPr="00A523A6" w:rsidRDefault="001178EE" w:rsidP="0087527F">
            <w:pPr>
              <w:rPr>
                <w:sz w:val="12"/>
                <w:szCs w:val="12"/>
              </w:rPr>
            </w:pPr>
            <w:r w:rsidRPr="00A523A6">
              <w:rPr>
                <w:sz w:val="12"/>
                <w:szCs w:val="12"/>
              </w:rPr>
              <w:t>+8.3</w:t>
            </w:r>
          </w:p>
        </w:tc>
        <w:tc>
          <w:tcPr>
            <w:tcW w:w="481" w:type="pct"/>
          </w:tcPr>
          <w:p w14:paraId="1FE242F1" w14:textId="77777777" w:rsidR="001178EE" w:rsidRPr="00A523A6" w:rsidRDefault="001178EE" w:rsidP="0087527F">
            <w:pPr>
              <w:rPr>
                <w:sz w:val="12"/>
                <w:szCs w:val="12"/>
              </w:rPr>
            </w:pPr>
            <w:r w:rsidRPr="00A523A6">
              <w:rPr>
                <w:sz w:val="12"/>
                <w:szCs w:val="12"/>
              </w:rPr>
              <w:t>-0.2</w:t>
            </w:r>
          </w:p>
        </w:tc>
        <w:tc>
          <w:tcPr>
            <w:tcW w:w="499" w:type="pct"/>
          </w:tcPr>
          <w:p w14:paraId="462ED956" w14:textId="77777777" w:rsidR="001178EE" w:rsidRPr="00A523A6" w:rsidRDefault="001178EE" w:rsidP="0087527F">
            <w:pPr>
              <w:rPr>
                <w:sz w:val="12"/>
                <w:szCs w:val="12"/>
              </w:rPr>
            </w:pPr>
            <w:r w:rsidRPr="00A523A6">
              <w:rPr>
                <w:sz w:val="12"/>
                <w:szCs w:val="12"/>
              </w:rPr>
              <w:t>drier-enriched</w:t>
            </w:r>
          </w:p>
        </w:tc>
        <w:tc>
          <w:tcPr>
            <w:tcW w:w="557" w:type="pct"/>
          </w:tcPr>
          <w:p w14:paraId="0E54A484" w14:textId="77777777" w:rsidR="001178EE" w:rsidRPr="00A523A6" w:rsidRDefault="001178EE" w:rsidP="0087527F">
            <w:pPr>
              <w:rPr>
                <w:sz w:val="12"/>
                <w:szCs w:val="12"/>
              </w:rPr>
            </w:pPr>
            <w:r w:rsidRPr="00A523A6">
              <w:rPr>
                <w:sz w:val="12"/>
                <w:szCs w:val="12"/>
              </w:rPr>
              <w:t>No</w:t>
            </w:r>
          </w:p>
        </w:tc>
      </w:tr>
      <w:tr w:rsidR="001178EE" w:rsidRPr="00A523A6" w14:paraId="533B68B1" w14:textId="77777777" w:rsidTr="0087527F">
        <w:tc>
          <w:tcPr>
            <w:tcW w:w="798" w:type="pct"/>
          </w:tcPr>
          <w:p w14:paraId="64698177" w14:textId="77777777" w:rsidR="001178EE" w:rsidRPr="00A523A6" w:rsidRDefault="001178EE" w:rsidP="0087527F">
            <w:pPr>
              <w:rPr>
                <w:sz w:val="12"/>
                <w:szCs w:val="12"/>
              </w:rPr>
            </w:pPr>
            <w:r w:rsidRPr="00A523A6">
              <w:rPr>
                <w:sz w:val="12"/>
                <w:szCs w:val="12"/>
              </w:rPr>
              <w:t>Looser matching: ctrl dist. &lt;=200 km; |elev. diff.| &lt;=100 m; |coast diff.| &lt;=100 km</w:t>
            </w:r>
          </w:p>
        </w:tc>
        <w:tc>
          <w:tcPr>
            <w:tcW w:w="398" w:type="pct"/>
          </w:tcPr>
          <w:p w14:paraId="3E988FE4" w14:textId="77777777" w:rsidR="001178EE" w:rsidRPr="00A523A6" w:rsidRDefault="001178EE" w:rsidP="0087527F">
            <w:pPr>
              <w:rPr>
                <w:sz w:val="12"/>
                <w:szCs w:val="12"/>
              </w:rPr>
            </w:pPr>
            <w:r w:rsidRPr="00A523A6">
              <w:rPr>
                <w:sz w:val="12"/>
                <w:szCs w:val="12"/>
              </w:rPr>
              <w:t>Melbourne (SON)</w:t>
            </w:r>
          </w:p>
        </w:tc>
        <w:tc>
          <w:tcPr>
            <w:tcW w:w="429" w:type="pct"/>
          </w:tcPr>
          <w:p w14:paraId="7DD4F99D" w14:textId="77777777" w:rsidR="001178EE" w:rsidRPr="00A523A6" w:rsidRDefault="001178EE" w:rsidP="0087527F">
            <w:pPr>
              <w:rPr>
                <w:sz w:val="12"/>
                <w:szCs w:val="12"/>
              </w:rPr>
            </w:pPr>
            <w:r w:rsidRPr="00A523A6">
              <w:rPr>
                <w:sz w:val="12"/>
                <w:szCs w:val="12"/>
              </w:rPr>
              <w:t>113</w:t>
            </w:r>
          </w:p>
        </w:tc>
        <w:tc>
          <w:tcPr>
            <w:tcW w:w="501" w:type="pct"/>
          </w:tcPr>
          <w:p w14:paraId="6E78E96E" w14:textId="77777777" w:rsidR="001178EE" w:rsidRPr="00A523A6" w:rsidRDefault="001178EE" w:rsidP="0087527F">
            <w:pPr>
              <w:rPr>
                <w:sz w:val="12"/>
                <w:szCs w:val="12"/>
              </w:rPr>
            </w:pPr>
            <w:r w:rsidRPr="00A523A6">
              <w:rPr>
                <w:sz w:val="12"/>
                <w:szCs w:val="12"/>
              </w:rPr>
              <w:t>612</w:t>
            </w:r>
          </w:p>
        </w:tc>
        <w:tc>
          <w:tcPr>
            <w:tcW w:w="484" w:type="pct"/>
          </w:tcPr>
          <w:p w14:paraId="2FA0024B" w14:textId="77777777" w:rsidR="001178EE" w:rsidRPr="00A523A6" w:rsidRDefault="001178EE" w:rsidP="0087527F">
            <w:pPr>
              <w:rPr>
                <w:sz w:val="12"/>
                <w:szCs w:val="12"/>
              </w:rPr>
            </w:pPr>
            <w:r w:rsidRPr="00A523A6">
              <w:rPr>
                <w:sz w:val="12"/>
                <w:szCs w:val="12"/>
              </w:rPr>
              <w:t>-0.9</w:t>
            </w:r>
          </w:p>
        </w:tc>
        <w:tc>
          <w:tcPr>
            <w:tcW w:w="424" w:type="pct"/>
          </w:tcPr>
          <w:p w14:paraId="2884CF4A" w14:textId="77777777" w:rsidR="001178EE" w:rsidRPr="00A523A6" w:rsidRDefault="001178EE" w:rsidP="0087527F">
            <w:pPr>
              <w:rPr>
                <w:sz w:val="12"/>
                <w:szCs w:val="12"/>
              </w:rPr>
            </w:pPr>
            <w:r w:rsidRPr="00A523A6">
              <w:rPr>
                <w:sz w:val="12"/>
                <w:szCs w:val="12"/>
              </w:rPr>
              <w:t>+0.9</w:t>
            </w:r>
          </w:p>
        </w:tc>
        <w:tc>
          <w:tcPr>
            <w:tcW w:w="429" w:type="pct"/>
          </w:tcPr>
          <w:p w14:paraId="0A110DC5" w14:textId="77777777" w:rsidR="001178EE" w:rsidRPr="00A523A6" w:rsidRDefault="001178EE" w:rsidP="0087527F">
            <w:pPr>
              <w:rPr>
                <w:sz w:val="12"/>
                <w:szCs w:val="12"/>
              </w:rPr>
            </w:pPr>
            <w:r w:rsidRPr="00A523A6">
              <w:rPr>
                <w:sz w:val="12"/>
                <w:szCs w:val="12"/>
              </w:rPr>
              <w:t>-6.4</w:t>
            </w:r>
          </w:p>
        </w:tc>
        <w:tc>
          <w:tcPr>
            <w:tcW w:w="481" w:type="pct"/>
          </w:tcPr>
          <w:p w14:paraId="4B4A07C5" w14:textId="77777777" w:rsidR="001178EE" w:rsidRPr="00A523A6" w:rsidRDefault="001178EE" w:rsidP="0087527F">
            <w:pPr>
              <w:rPr>
                <w:sz w:val="12"/>
                <w:szCs w:val="12"/>
              </w:rPr>
            </w:pPr>
            <w:r w:rsidRPr="00A523A6">
              <w:rPr>
                <w:sz w:val="12"/>
                <w:szCs w:val="12"/>
              </w:rPr>
              <w:t>+1.0</w:t>
            </w:r>
          </w:p>
        </w:tc>
        <w:tc>
          <w:tcPr>
            <w:tcW w:w="499" w:type="pct"/>
          </w:tcPr>
          <w:p w14:paraId="7218FC29" w14:textId="77777777" w:rsidR="001178EE" w:rsidRPr="00A523A6" w:rsidRDefault="001178EE" w:rsidP="0087527F">
            <w:pPr>
              <w:rPr>
                <w:sz w:val="12"/>
                <w:szCs w:val="12"/>
              </w:rPr>
            </w:pPr>
            <w:r w:rsidRPr="00A523A6">
              <w:rPr>
                <w:sz w:val="12"/>
                <w:szCs w:val="12"/>
              </w:rPr>
              <w:t>drier-depleted</w:t>
            </w:r>
          </w:p>
        </w:tc>
        <w:tc>
          <w:tcPr>
            <w:tcW w:w="557" w:type="pct"/>
          </w:tcPr>
          <w:p w14:paraId="438EAACE" w14:textId="77777777" w:rsidR="001178EE" w:rsidRPr="00A523A6" w:rsidRDefault="001178EE" w:rsidP="0087527F">
            <w:pPr>
              <w:rPr>
                <w:sz w:val="12"/>
                <w:szCs w:val="12"/>
              </w:rPr>
            </w:pPr>
            <w:r w:rsidRPr="00A523A6">
              <w:rPr>
                <w:sz w:val="12"/>
                <w:szCs w:val="12"/>
              </w:rPr>
              <w:t>No</w:t>
            </w:r>
          </w:p>
        </w:tc>
      </w:tr>
      <w:tr w:rsidR="001178EE" w:rsidRPr="00A523A6" w14:paraId="64155935" w14:textId="77777777" w:rsidTr="0087527F">
        <w:tc>
          <w:tcPr>
            <w:tcW w:w="798" w:type="pct"/>
          </w:tcPr>
          <w:p w14:paraId="292C2F8F" w14:textId="77777777" w:rsidR="001178EE" w:rsidRPr="00A523A6" w:rsidRDefault="001178EE" w:rsidP="0087527F">
            <w:pPr>
              <w:rPr>
                <w:sz w:val="12"/>
                <w:szCs w:val="12"/>
              </w:rPr>
            </w:pPr>
            <w:r w:rsidRPr="00A523A6">
              <w:rPr>
                <w:sz w:val="12"/>
                <w:szCs w:val="12"/>
              </w:rPr>
              <w:t>Looser matching: ctrl dist. &lt;=200 km; |elev. diff.| &lt;=100 m; |coast diff.| &lt;=100 km</w:t>
            </w:r>
          </w:p>
        </w:tc>
        <w:tc>
          <w:tcPr>
            <w:tcW w:w="398" w:type="pct"/>
          </w:tcPr>
          <w:p w14:paraId="1F2951F3" w14:textId="77777777" w:rsidR="001178EE" w:rsidRPr="00A523A6" w:rsidRDefault="001178EE" w:rsidP="0087527F">
            <w:pPr>
              <w:rPr>
                <w:sz w:val="12"/>
                <w:szCs w:val="12"/>
              </w:rPr>
            </w:pPr>
            <w:r w:rsidRPr="00A523A6">
              <w:rPr>
                <w:sz w:val="12"/>
                <w:szCs w:val="12"/>
              </w:rPr>
              <w:t>New York City (MAM)</w:t>
            </w:r>
          </w:p>
        </w:tc>
        <w:tc>
          <w:tcPr>
            <w:tcW w:w="429" w:type="pct"/>
          </w:tcPr>
          <w:p w14:paraId="0F399852" w14:textId="77777777" w:rsidR="001178EE" w:rsidRPr="00A523A6" w:rsidRDefault="001178EE" w:rsidP="0087527F">
            <w:pPr>
              <w:rPr>
                <w:sz w:val="12"/>
                <w:szCs w:val="12"/>
              </w:rPr>
            </w:pPr>
            <w:r w:rsidRPr="00A523A6">
              <w:rPr>
                <w:sz w:val="12"/>
                <w:szCs w:val="12"/>
              </w:rPr>
              <w:t>256</w:t>
            </w:r>
          </w:p>
        </w:tc>
        <w:tc>
          <w:tcPr>
            <w:tcW w:w="501" w:type="pct"/>
          </w:tcPr>
          <w:p w14:paraId="2F952861" w14:textId="77777777" w:rsidR="001178EE" w:rsidRPr="00A523A6" w:rsidRDefault="001178EE" w:rsidP="0087527F">
            <w:pPr>
              <w:rPr>
                <w:sz w:val="12"/>
                <w:szCs w:val="12"/>
              </w:rPr>
            </w:pPr>
            <w:r w:rsidRPr="00A523A6">
              <w:rPr>
                <w:sz w:val="12"/>
                <w:szCs w:val="12"/>
              </w:rPr>
              <w:t>188</w:t>
            </w:r>
          </w:p>
        </w:tc>
        <w:tc>
          <w:tcPr>
            <w:tcW w:w="484" w:type="pct"/>
          </w:tcPr>
          <w:p w14:paraId="083AD99F" w14:textId="77777777" w:rsidR="001178EE" w:rsidRPr="00A523A6" w:rsidRDefault="001178EE" w:rsidP="0087527F">
            <w:pPr>
              <w:rPr>
                <w:sz w:val="12"/>
                <w:szCs w:val="12"/>
              </w:rPr>
            </w:pPr>
            <w:r w:rsidRPr="00A523A6">
              <w:rPr>
                <w:sz w:val="12"/>
                <w:szCs w:val="12"/>
              </w:rPr>
              <w:t>+1.1</w:t>
            </w:r>
          </w:p>
        </w:tc>
        <w:tc>
          <w:tcPr>
            <w:tcW w:w="424" w:type="pct"/>
          </w:tcPr>
          <w:p w14:paraId="54BB6E12" w14:textId="77777777" w:rsidR="001178EE" w:rsidRPr="00A523A6" w:rsidRDefault="001178EE" w:rsidP="0087527F">
            <w:pPr>
              <w:rPr>
                <w:sz w:val="12"/>
                <w:szCs w:val="12"/>
              </w:rPr>
            </w:pPr>
            <w:r w:rsidRPr="00A523A6">
              <w:rPr>
                <w:sz w:val="12"/>
                <w:szCs w:val="12"/>
              </w:rPr>
              <w:t>-8.5</w:t>
            </w:r>
          </w:p>
        </w:tc>
        <w:tc>
          <w:tcPr>
            <w:tcW w:w="429" w:type="pct"/>
          </w:tcPr>
          <w:p w14:paraId="357A830E" w14:textId="77777777" w:rsidR="001178EE" w:rsidRPr="00A523A6" w:rsidRDefault="001178EE" w:rsidP="0087527F">
            <w:pPr>
              <w:rPr>
                <w:sz w:val="12"/>
                <w:szCs w:val="12"/>
              </w:rPr>
            </w:pPr>
            <w:r w:rsidRPr="00A523A6">
              <w:rPr>
                <w:sz w:val="12"/>
                <w:szCs w:val="12"/>
              </w:rPr>
              <w:t>+7.6</w:t>
            </w:r>
          </w:p>
        </w:tc>
        <w:tc>
          <w:tcPr>
            <w:tcW w:w="481" w:type="pct"/>
          </w:tcPr>
          <w:p w14:paraId="380273BF" w14:textId="77777777" w:rsidR="001178EE" w:rsidRPr="00A523A6" w:rsidRDefault="001178EE" w:rsidP="0087527F">
            <w:pPr>
              <w:rPr>
                <w:sz w:val="12"/>
                <w:szCs w:val="12"/>
              </w:rPr>
            </w:pPr>
            <w:r w:rsidRPr="00A523A6">
              <w:rPr>
                <w:sz w:val="12"/>
                <w:szCs w:val="12"/>
              </w:rPr>
              <w:t>-12.7</w:t>
            </w:r>
          </w:p>
        </w:tc>
        <w:tc>
          <w:tcPr>
            <w:tcW w:w="499" w:type="pct"/>
          </w:tcPr>
          <w:p w14:paraId="511F410D" w14:textId="77777777" w:rsidR="001178EE" w:rsidRPr="00A523A6" w:rsidRDefault="001178EE" w:rsidP="0087527F">
            <w:pPr>
              <w:rPr>
                <w:sz w:val="12"/>
                <w:szCs w:val="12"/>
              </w:rPr>
            </w:pPr>
            <w:r w:rsidRPr="00A523A6">
              <w:rPr>
                <w:sz w:val="12"/>
                <w:szCs w:val="12"/>
              </w:rPr>
              <w:t>wetter-enriched</w:t>
            </w:r>
          </w:p>
        </w:tc>
        <w:tc>
          <w:tcPr>
            <w:tcW w:w="557" w:type="pct"/>
          </w:tcPr>
          <w:p w14:paraId="370F6152" w14:textId="77777777" w:rsidR="001178EE" w:rsidRPr="00A523A6" w:rsidRDefault="001178EE" w:rsidP="0087527F">
            <w:pPr>
              <w:rPr>
                <w:sz w:val="12"/>
                <w:szCs w:val="12"/>
              </w:rPr>
            </w:pPr>
            <w:r w:rsidRPr="00A523A6">
              <w:rPr>
                <w:sz w:val="12"/>
                <w:szCs w:val="12"/>
              </w:rPr>
              <w:t>No</w:t>
            </w:r>
          </w:p>
        </w:tc>
      </w:tr>
      <w:tr w:rsidR="001178EE" w:rsidRPr="00A523A6" w14:paraId="22F67B36" w14:textId="77777777" w:rsidTr="0087527F">
        <w:tc>
          <w:tcPr>
            <w:tcW w:w="798" w:type="pct"/>
          </w:tcPr>
          <w:p w14:paraId="220C3EF7" w14:textId="77777777" w:rsidR="001178EE" w:rsidRPr="00A523A6" w:rsidRDefault="001178EE" w:rsidP="0087527F">
            <w:pPr>
              <w:rPr>
                <w:sz w:val="12"/>
                <w:szCs w:val="12"/>
              </w:rPr>
            </w:pPr>
            <w:r w:rsidRPr="00A523A6">
              <w:rPr>
                <w:sz w:val="12"/>
                <w:szCs w:val="12"/>
              </w:rPr>
              <w:t>Rural controls &lt;=5%</w:t>
            </w:r>
          </w:p>
        </w:tc>
        <w:tc>
          <w:tcPr>
            <w:tcW w:w="398" w:type="pct"/>
          </w:tcPr>
          <w:p w14:paraId="4AD8551C" w14:textId="77777777" w:rsidR="001178EE" w:rsidRPr="00A523A6" w:rsidRDefault="001178EE" w:rsidP="0087527F">
            <w:pPr>
              <w:rPr>
                <w:sz w:val="12"/>
                <w:szCs w:val="12"/>
              </w:rPr>
            </w:pPr>
            <w:r w:rsidRPr="00A523A6">
              <w:rPr>
                <w:sz w:val="12"/>
                <w:szCs w:val="12"/>
              </w:rPr>
              <w:t>Moscow (JJA)</w:t>
            </w:r>
          </w:p>
        </w:tc>
        <w:tc>
          <w:tcPr>
            <w:tcW w:w="429" w:type="pct"/>
          </w:tcPr>
          <w:p w14:paraId="6845E2AB" w14:textId="77777777" w:rsidR="001178EE" w:rsidRPr="00A523A6" w:rsidRDefault="001178EE" w:rsidP="0087527F">
            <w:pPr>
              <w:rPr>
                <w:sz w:val="12"/>
                <w:szCs w:val="12"/>
              </w:rPr>
            </w:pPr>
            <w:r w:rsidRPr="00A523A6">
              <w:rPr>
                <w:sz w:val="12"/>
                <w:szCs w:val="12"/>
              </w:rPr>
              <w:t>341</w:t>
            </w:r>
          </w:p>
        </w:tc>
        <w:tc>
          <w:tcPr>
            <w:tcW w:w="501" w:type="pct"/>
          </w:tcPr>
          <w:p w14:paraId="5C15AF9B" w14:textId="77777777" w:rsidR="001178EE" w:rsidRPr="00A523A6" w:rsidRDefault="001178EE" w:rsidP="0087527F">
            <w:pPr>
              <w:rPr>
                <w:sz w:val="12"/>
                <w:szCs w:val="12"/>
              </w:rPr>
            </w:pPr>
            <w:r w:rsidRPr="00A523A6">
              <w:rPr>
                <w:sz w:val="12"/>
                <w:szCs w:val="12"/>
              </w:rPr>
              <w:t>639</w:t>
            </w:r>
          </w:p>
        </w:tc>
        <w:tc>
          <w:tcPr>
            <w:tcW w:w="484" w:type="pct"/>
          </w:tcPr>
          <w:p w14:paraId="46FEC651" w14:textId="77777777" w:rsidR="001178EE" w:rsidRPr="00A523A6" w:rsidRDefault="001178EE" w:rsidP="0087527F">
            <w:pPr>
              <w:rPr>
                <w:sz w:val="12"/>
                <w:szCs w:val="12"/>
              </w:rPr>
            </w:pPr>
            <w:r w:rsidRPr="00A523A6">
              <w:rPr>
                <w:sz w:val="12"/>
                <w:szCs w:val="12"/>
              </w:rPr>
              <w:t>-5.4</w:t>
            </w:r>
          </w:p>
        </w:tc>
        <w:tc>
          <w:tcPr>
            <w:tcW w:w="424" w:type="pct"/>
          </w:tcPr>
          <w:p w14:paraId="370AF8AE" w14:textId="77777777" w:rsidR="001178EE" w:rsidRPr="00A523A6" w:rsidRDefault="001178EE" w:rsidP="0087527F">
            <w:pPr>
              <w:rPr>
                <w:sz w:val="12"/>
                <w:szCs w:val="12"/>
              </w:rPr>
            </w:pPr>
            <w:r w:rsidRPr="00A523A6">
              <w:rPr>
                <w:sz w:val="12"/>
                <w:szCs w:val="12"/>
              </w:rPr>
              <w:t>+0.6</w:t>
            </w:r>
          </w:p>
        </w:tc>
        <w:tc>
          <w:tcPr>
            <w:tcW w:w="429" w:type="pct"/>
          </w:tcPr>
          <w:p w14:paraId="3AF2EA3A" w14:textId="77777777" w:rsidR="001178EE" w:rsidRPr="00A523A6" w:rsidRDefault="001178EE" w:rsidP="0087527F">
            <w:pPr>
              <w:rPr>
                <w:sz w:val="12"/>
                <w:szCs w:val="12"/>
              </w:rPr>
            </w:pPr>
            <w:r w:rsidRPr="00A523A6">
              <w:rPr>
                <w:sz w:val="12"/>
                <w:szCs w:val="12"/>
              </w:rPr>
              <w:t>+7.4</w:t>
            </w:r>
          </w:p>
        </w:tc>
        <w:tc>
          <w:tcPr>
            <w:tcW w:w="481" w:type="pct"/>
          </w:tcPr>
          <w:p w14:paraId="141083B2" w14:textId="77777777" w:rsidR="001178EE" w:rsidRPr="00A523A6" w:rsidRDefault="001178EE" w:rsidP="0087527F">
            <w:pPr>
              <w:rPr>
                <w:sz w:val="12"/>
                <w:szCs w:val="12"/>
              </w:rPr>
            </w:pPr>
            <w:r w:rsidRPr="00A523A6">
              <w:rPr>
                <w:sz w:val="12"/>
                <w:szCs w:val="12"/>
              </w:rPr>
              <w:t>-1.1</w:t>
            </w:r>
          </w:p>
        </w:tc>
        <w:tc>
          <w:tcPr>
            <w:tcW w:w="499" w:type="pct"/>
          </w:tcPr>
          <w:p w14:paraId="58990839" w14:textId="77777777" w:rsidR="001178EE" w:rsidRPr="00A523A6" w:rsidRDefault="001178EE" w:rsidP="0087527F">
            <w:pPr>
              <w:rPr>
                <w:sz w:val="12"/>
                <w:szCs w:val="12"/>
              </w:rPr>
            </w:pPr>
            <w:r w:rsidRPr="00A523A6">
              <w:rPr>
                <w:sz w:val="12"/>
                <w:szCs w:val="12"/>
              </w:rPr>
              <w:t>drier-enriched</w:t>
            </w:r>
          </w:p>
        </w:tc>
        <w:tc>
          <w:tcPr>
            <w:tcW w:w="557" w:type="pct"/>
          </w:tcPr>
          <w:p w14:paraId="01DD5445" w14:textId="77777777" w:rsidR="001178EE" w:rsidRPr="00A523A6" w:rsidRDefault="001178EE" w:rsidP="0087527F">
            <w:pPr>
              <w:rPr>
                <w:sz w:val="12"/>
                <w:szCs w:val="12"/>
              </w:rPr>
            </w:pPr>
            <w:r w:rsidRPr="00A523A6">
              <w:rPr>
                <w:sz w:val="12"/>
                <w:szCs w:val="12"/>
              </w:rPr>
              <w:t>No</w:t>
            </w:r>
          </w:p>
        </w:tc>
      </w:tr>
      <w:tr w:rsidR="001178EE" w:rsidRPr="00A523A6" w14:paraId="58B8D089" w14:textId="77777777" w:rsidTr="0087527F">
        <w:tc>
          <w:tcPr>
            <w:tcW w:w="798" w:type="pct"/>
          </w:tcPr>
          <w:p w14:paraId="64E19D89" w14:textId="77777777" w:rsidR="001178EE" w:rsidRPr="00A523A6" w:rsidRDefault="001178EE" w:rsidP="0087527F">
            <w:pPr>
              <w:rPr>
                <w:sz w:val="12"/>
                <w:szCs w:val="12"/>
              </w:rPr>
            </w:pPr>
            <w:r w:rsidRPr="00A523A6">
              <w:rPr>
                <w:sz w:val="12"/>
                <w:szCs w:val="12"/>
              </w:rPr>
              <w:t>Rural controls &lt;=5%</w:t>
            </w:r>
          </w:p>
        </w:tc>
        <w:tc>
          <w:tcPr>
            <w:tcW w:w="398" w:type="pct"/>
          </w:tcPr>
          <w:p w14:paraId="3E657639" w14:textId="77777777" w:rsidR="001178EE" w:rsidRPr="00A523A6" w:rsidRDefault="001178EE" w:rsidP="0087527F">
            <w:pPr>
              <w:rPr>
                <w:sz w:val="12"/>
                <w:szCs w:val="12"/>
              </w:rPr>
            </w:pPr>
            <w:r w:rsidRPr="00A523A6">
              <w:rPr>
                <w:sz w:val="12"/>
                <w:szCs w:val="12"/>
              </w:rPr>
              <w:t>Melbourne (SON)</w:t>
            </w:r>
          </w:p>
        </w:tc>
        <w:tc>
          <w:tcPr>
            <w:tcW w:w="429" w:type="pct"/>
          </w:tcPr>
          <w:p w14:paraId="5575404C" w14:textId="77777777" w:rsidR="001178EE" w:rsidRPr="00A523A6" w:rsidRDefault="001178EE" w:rsidP="0087527F">
            <w:pPr>
              <w:rPr>
                <w:sz w:val="12"/>
                <w:szCs w:val="12"/>
              </w:rPr>
            </w:pPr>
            <w:r w:rsidRPr="00A523A6">
              <w:rPr>
                <w:sz w:val="12"/>
                <w:szCs w:val="12"/>
              </w:rPr>
              <w:t>113</w:t>
            </w:r>
          </w:p>
        </w:tc>
        <w:tc>
          <w:tcPr>
            <w:tcW w:w="501" w:type="pct"/>
          </w:tcPr>
          <w:p w14:paraId="0E308A6A" w14:textId="77777777" w:rsidR="001178EE" w:rsidRPr="00A523A6" w:rsidRDefault="001178EE" w:rsidP="0087527F">
            <w:pPr>
              <w:rPr>
                <w:sz w:val="12"/>
                <w:szCs w:val="12"/>
              </w:rPr>
            </w:pPr>
            <w:r w:rsidRPr="00A523A6">
              <w:rPr>
                <w:sz w:val="12"/>
                <w:szCs w:val="12"/>
              </w:rPr>
              <w:t>239</w:t>
            </w:r>
          </w:p>
        </w:tc>
        <w:tc>
          <w:tcPr>
            <w:tcW w:w="484" w:type="pct"/>
          </w:tcPr>
          <w:p w14:paraId="773AC013" w14:textId="77777777" w:rsidR="001178EE" w:rsidRPr="00A523A6" w:rsidRDefault="001178EE" w:rsidP="0087527F">
            <w:pPr>
              <w:rPr>
                <w:sz w:val="12"/>
                <w:szCs w:val="12"/>
              </w:rPr>
            </w:pPr>
            <w:r w:rsidRPr="00A523A6">
              <w:rPr>
                <w:sz w:val="12"/>
                <w:szCs w:val="12"/>
              </w:rPr>
              <w:t>-2.0</w:t>
            </w:r>
          </w:p>
        </w:tc>
        <w:tc>
          <w:tcPr>
            <w:tcW w:w="424" w:type="pct"/>
          </w:tcPr>
          <w:p w14:paraId="23E78241" w14:textId="77777777" w:rsidR="001178EE" w:rsidRPr="00A523A6" w:rsidRDefault="001178EE" w:rsidP="0087527F">
            <w:pPr>
              <w:rPr>
                <w:sz w:val="12"/>
                <w:szCs w:val="12"/>
              </w:rPr>
            </w:pPr>
            <w:r w:rsidRPr="00A523A6">
              <w:rPr>
                <w:sz w:val="12"/>
                <w:szCs w:val="12"/>
              </w:rPr>
              <w:t>-0.1</w:t>
            </w:r>
          </w:p>
        </w:tc>
        <w:tc>
          <w:tcPr>
            <w:tcW w:w="429" w:type="pct"/>
          </w:tcPr>
          <w:p w14:paraId="037CB9EE" w14:textId="77777777" w:rsidR="001178EE" w:rsidRPr="00A523A6" w:rsidRDefault="001178EE" w:rsidP="0087527F">
            <w:pPr>
              <w:rPr>
                <w:sz w:val="12"/>
                <w:szCs w:val="12"/>
              </w:rPr>
            </w:pPr>
            <w:r w:rsidRPr="00A523A6">
              <w:rPr>
                <w:sz w:val="12"/>
                <w:szCs w:val="12"/>
              </w:rPr>
              <w:t>-7.7</w:t>
            </w:r>
          </w:p>
        </w:tc>
        <w:tc>
          <w:tcPr>
            <w:tcW w:w="481" w:type="pct"/>
          </w:tcPr>
          <w:p w14:paraId="62F5896B" w14:textId="77777777" w:rsidR="001178EE" w:rsidRPr="00A523A6" w:rsidRDefault="001178EE" w:rsidP="0087527F">
            <w:pPr>
              <w:rPr>
                <w:sz w:val="12"/>
                <w:szCs w:val="12"/>
              </w:rPr>
            </w:pPr>
            <w:r w:rsidRPr="00A523A6">
              <w:rPr>
                <w:sz w:val="12"/>
                <w:szCs w:val="12"/>
              </w:rPr>
              <w:t>-0.2</w:t>
            </w:r>
          </w:p>
        </w:tc>
        <w:tc>
          <w:tcPr>
            <w:tcW w:w="499" w:type="pct"/>
          </w:tcPr>
          <w:p w14:paraId="00A5C34A" w14:textId="77777777" w:rsidR="001178EE" w:rsidRPr="00A523A6" w:rsidRDefault="001178EE" w:rsidP="0087527F">
            <w:pPr>
              <w:rPr>
                <w:sz w:val="12"/>
                <w:szCs w:val="12"/>
              </w:rPr>
            </w:pPr>
            <w:r w:rsidRPr="00A523A6">
              <w:rPr>
                <w:sz w:val="12"/>
                <w:szCs w:val="12"/>
              </w:rPr>
              <w:t>drier-depleted</w:t>
            </w:r>
          </w:p>
        </w:tc>
        <w:tc>
          <w:tcPr>
            <w:tcW w:w="557" w:type="pct"/>
          </w:tcPr>
          <w:p w14:paraId="72419332" w14:textId="77777777" w:rsidR="001178EE" w:rsidRPr="00A523A6" w:rsidRDefault="001178EE" w:rsidP="0087527F">
            <w:pPr>
              <w:rPr>
                <w:sz w:val="12"/>
                <w:szCs w:val="12"/>
              </w:rPr>
            </w:pPr>
            <w:r w:rsidRPr="00A523A6">
              <w:rPr>
                <w:sz w:val="12"/>
                <w:szCs w:val="12"/>
              </w:rPr>
              <w:t>No</w:t>
            </w:r>
          </w:p>
        </w:tc>
      </w:tr>
      <w:tr w:rsidR="001178EE" w:rsidRPr="00A523A6" w14:paraId="015477AE" w14:textId="77777777" w:rsidTr="0087527F">
        <w:tc>
          <w:tcPr>
            <w:tcW w:w="798" w:type="pct"/>
          </w:tcPr>
          <w:p w14:paraId="4525083D" w14:textId="77777777" w:rsidR="001178EE" w:rsidRPr="00A523A6" w:rsidRDefault="001178EE" w:rsidP="0087527F">
            <w:pPr>
              <w:rPr>
                <w:sz w:val="12"/>
                <w:szCs w:val="12"/>
              </w:rPr>
            </w:pPr>
            <w:r w:rsidRPr="00A523A6">
              <w:rPr>
                <w:sz w:val="12"/>
                <w:szCs w:val="12"/>
              </w:rPr>
              <w:t>Rural controls &lt;=5%</w:t>
            </w:r>
          </w:p>
        </w:tc>
        <w:tc>
          <w:tcPr>
            <w:tcW w:w="398" w:type="pct"/>
          </w:tcPr>
          <w:p w14:paraId="38B9D84A" w14:textId="77777777" w:rsidR="001178EE" w:rsidRPr="00A523A6" w:rsidRDefault="001178EE" w:rsidP="0087527F">
            <w:pPr>
              <w:rPr>
                <w:sz w:val="12"/>
                <w:szCs w:val="12"/>
              </w:rPr>
            </w:pPr>
            <w:r w:rsidRPr="00A523A6">
              <w:rPr>
                <w:sz w:val="12"/>
                <w:szCs w:val="12"/>
              </w:rPr>
              <w:t>New York City (MAM)</w:t>
            </w:r>
          </w:p>
        </w:tc>
        <w:tc>
          <w:tcPr>
            <w:tcW w:w="429" w:type="pct"/>
          </w:tcPr>
          <w:p w14:paraId="4CAB5757" w14:textId="77777777" w:rsidR="001178EE" w:rsidRPr="00A523A6" w:rsidRDefault="001178EE" w:rsidP="0087527F">
            <w:pPr>
              <w:rPr>
                <w:sz w:val="12"/>
                <w:szCs w:val="12"/>
              </w:rPr>
            </w:pPr>
            <w:r w:rsidRPr="00A523A6">
              <w:rPr>
                <w:sz w:val="12"/>
                <w:szCs w:val="12"/>
              </w:rPr>
              <w:t>256</w:t>
            </w:r>
          </w:p>
        </w:tc>
        <w:tc>
          <w:tcPr>
            <w:tcW w:w="501" w:type="pct"/>
          </w:tcPr>
          <w:p w14:paraId="644270E1" w14:textId="77777777" w:rsidR="001178EE" w:rsidRPr="00A523A6" w:rsidRDefault="001178EE" w:rsidP="0087527F">
            <w:pPr>
              <w:rPr>
                <w:sz w:val="12"/>
                <w:szCs w:val="12"/>
              </w:rPr>
            </w:pPr>
            <w:r w:rsidRPr="00A523A6">
              <w:rPr>
                <w:sz w:val="12"/>
                <w:szCs w:val="12"/>
              </w:rPr>
              <w:t>158</w:t>
            </w:r>
          </w:p>
        </w:tc>
        <w:tc>
          <w:tcPr>
            <w:tcW w:w="484" w:type="pct"/>
          </w:tcPr>
          <w:p w14:paraId="63F1647E" w14:textId="77777777" w:rsidR="001178EE" w:rsidRPr="00A523A6" w:rsidRDefault="001178EE" w:rsidP="0087527F">
            <w:pPr>
              <w:rPr>
                <w:sz w:val="12"/>
                <w:szCs w:val="12"/>
              </w:rPr>
            </w:pPr>
            <w:r w:rsidRPr="00A523A6">
              <w:rPr>
                <w:sz w:val="12"/>
                <w:szCs w:val="12"/>
              </w:rPr>
              <w:t>+4.5</w:t>
            </w:r>
          </w:p>
        </w:tc>
        <w:tc>
          <w:tcPr>
            <w:tcW w:w="424" w:type="pct"/>
          </w:tcPr>
          <w:p w14:paraId="3EA9202C" w14:textId="77777777" w:rsidR="001178EE" w:rsidRPr="00A523A6" w:rsidRDefault="001178EE" w:rsidP="0087527F">
            <w:pPr>
              <w:rPr>
                <w:sz w:val="12"/>
                <w:szCs w:val="12"/>
              </w:rPr>
            </w:pPr>
            <w:r w:rsidRPr="00A523A6">
              <w:rPr>
                <w:sz w:val="12"/>
                <w:szCs w:val="12"/>
              </w:rPr>
              <w:t>-5.1</w:t>
            </w:r>
          </w:p>
        </w:tc>
        <w:tc>
          <w:tcPr>
            <w:tcW w:w="429" w:type="pct"/>
          </w:tcPr>
          <w:p w14:paraId="79440F1F" w14:textId="77777777" w:rsidR="001178EE" w:rsidRPr="00A523A6" w:rsidRDefault="001178EE" w:rsidP="0087527F">
            <w:pPr>
              <w:rPr>
                <w:sz w:val="12"/>
                <w:szCs w:val="12"/>
              </w:rPr>
            </w:pPr>
            <w:r w:rsidRPr="00A523A6">
              <w:rPr>
                <w:sz w:val="12"/>
                <w:szCs w:val="12"/>
              </w:rPr>
              <w:t>+11.4</w:t>
            </w:r>
          </w:p>
        </w:tc>
        <w:tc>
          <w:tcPr>
            <w:tcW w:w="481" w:type="pct"/>
          </w:tcPr>
          <w:p w14:paraId="430521FB" w14:textId="77777777" w:rsidR="001178EE" w:rsidRPr="00A523A6" w:rsidRDefault="001178EE" w:rsidP="0087527F">
            <w:pPr>
              <w:rPr>
                <w:sz w:val="12"/>
                <w:szCs w:val="12"/>
              </w:rPr>
            </w:pPr>
            <w:r w:rsidRPr="00A523A6">
              <w:rPr>
                <w:sz w:val="12"/>
                <w:szCs w:val="12"/>
              </w:rPr>
              <w:t>-8.9</w:t>
            </w:r>
          </w:p>
        </w:tc>
        <w:tc>
          <w:tcPr>
            <w:tcW w:w="499" w:type="pct"/>
          </w:tcPr>
          <w:p w14:paraId="36F56E7B" w14:textId="77777777" w:rsidR="001178EE" w:rsidRPr="00A523A6" w:rsidRDefault="001178EE" w:rsidP="0087527F">
            <w:pPr>
              <w:rPr>
                <w:sz w:val="12"/>
                <w:szCs w:val="12"/>
              </w:rPr>
            </w:pPr>
            <w:r w:rsidRPr="00A523A6">
              <w:rPr>
                <w:sz w:val="12"/>
                <w:szCs w:val="12"/>
              </w:rPr>
              <w:t>wetter-enriched</w:t>
            </w:r>
          </w:p>
        </w:tc>
        <w:tc>
          <w:tcPr>
            <w:tcW w:w="557" w:type="pct"/>
          </w:tcPr>
          <w:p w14:paraId="009C256D" w14:textId="77777777" w:rsidR="001178EE" w:rsidRPr="00A523A6" w:rsidRDefault="001178EE" w:rsidP="0087527F">
            <w:pPr>
              <w:rPr>
                <w:sz w:val="12"/>
                <w:szCs w:val="12"/>
              </w:rPr>
            </w:pPr>
            <w:r w:rsidRPr="00A523A6">
              <w:rPr>
                <w:sz w:val="12"/>
                <w:szCs w:val="12"/>
              </w:rPr>
              <w:t>No</w:t>
            </w:r>
          </w:p>
        </w:tc>
      </w:tr>
      <w:tr w:rsidR="001178EE" w:rsidRPr="00A523A6" w14:paraId="740DE472" w14:textId="77777777" w:rsidTr="0087527F">
        <w:tc>
          <w:tcPr>
            <w:tcW w:w="798" w:type="pct"/>
          </w:tcPr>
          <w:p w14:paraId="208000B7" w14:textId="77777777" w:rsidR="001178EE" w:rsidRPr="00A523A6" w:rsidRDefault="001178EE" w:rsidP="0087527F">
            <w:pPr>
              <w:rPr>
                <w:sz w:val="12"/>
                <w:szCs w:val="12"/>
              </w:rPr>
            </w:pPr>
            <w:r w:rsidRPr="00A523A6">
              <w:rPr>
                <w:sz w:val="12"/>
                <w:szCs w:val="12"/>
              </w:rPr>
              <w:t>Rural controls &lt;=0.5%</w:t>
            </w:r>
          </w:p>
        </w:tc>
        <w:tc>
          <w:tcPr>
            <w:tcW w:w="398" w:type="pct"/>
          </w:tcPr>
          <w:p w14:paraId="69A83BCA" w14:textId="77777777" w:rsidR="001178EE" w:rsidRPr="00A523A6" w:rsidRDefault="001178EE" w:rsidP="0087527F">
            <w:pPr>
              <w:rPr>
                <w:sz w:val="12"/>
                <w:szCs w:val="12"/>
              </w:rPr>
            </w:pPr>
            <w:r w:rsidRPr="00A523A6">
              <w:rPr>
                <w:sz w:val="12"/>
                <w:szCs w:val="12"/>
              </w:rPr>
              <w:t>Moscow (JJA)</w:t>
            </w:r>
          </w:p>
        </w:tc>
        <w:tc>
          <w:tcPr>
            <w:tcW w:w="429" w:type="pct"/>
          </w:tcPr>
          <w:p w14:paraId="760A94A0" w14:textId="77777777" w:rsidR="001178EE" w:rsidRPr="00A523A6" w:rsidRDefault="001178EE" w:rsidP="0087527F">
            <w:pPr>
              <w:rPr>
                <w:sz w:val="12"/>
                <w:szCs w:val="12"/>
              </w:rPr>
            </w:pPr>
            <w:r w:rsidRPr="00A523A6">
              <w:rPr>
                <w:sz w:val="12"/>
                <w:szCs w:val="12"/>
              </w:rPr>
              <w:t>341</w:t>
            </w:r>
          </w:p>
        </w:tc>
        <w:tc>
          <w:tcPr>
            <w:tcW w:w="501" w:type="pct"/>
          </w:tcPr>
          <w:p w14:paraId="0EF4B75D" w14:textId="77777777" w:rsidR="001178EE" w:rsidRPr="00A523A6" w:rsidRDefault="001178EE" w:rsidP="0087527F">
            <w:pPr>
              <w:rPr>
                <w:sz w:val="12"/>
                <w:szCs w:val="12"/>
              </w:rPr>
            </w:pPr>
            <w:r w:rsidRPr="00A523A6">
              <w:rPr>
                <w:sz w:val="12"/>
                <w:szCs w:val="12"/>
              </w:rPr>
              <w:t>166</w:t>
            </w:r>
          </w:p>
        </w:tc>
        <w:tc>
          <w:tcPr>
            <w:tcW w:w="484" w:type="pct"/>
          </w:tcPr>
          <w:p w14:paraId="5D2B1A37" w14:textId="77777777" w:rsidR="001178EE" w:rsidRPr="00A523A6" w:rsidRDefault="001178EE" w:rsidP="0087527F">
            <w:pPr>
              <w:rPr>
                <w:sz w:val="12"/>
                <w:szCs w:val="12"/>
              </w:rPr>
            </w:pPr>
            <w:r w:rsidRPr="00A523A6">
              <w:rPr>
                <w:sz w:val="12"/>
                <w:szCs w:val="12"/>
              </w:rPr>
              <w:t>-6.5</w:t>
            </w:r>
          </w:p>
        </w:tc>
        <w:tc>
          <w:tcPr>
            <w:tcW w:w="424" w:type="pct"/>
          </w:tcPr>
          <w:p w14:paraId="599988FE" w14:textId="77777777" w:rsidR="001178EE" w:rsidRPr="00A523A6" w:rsidRDefault="001178EE" w:rsidP="0087527F">
            <w:pPr>
              <w:rPr>
                <w:sz w:val="12"/>
                <w:szCs w:val="12"/>
              </w:rPr>
            </w:pPr>
            <w:r w:rsidRPr="00A523A6">
              <w:rPr>
                <w:sz w:val="12"/>
                <w:szCs w:val="12"/>
              </w:rPr>
              <w:t>-0.5</w:t>
            </w:r>
          </w:p>
        </w:tc>
        <w:tc>
          <w:tcPr>
            <w:tcW w:w="429" w:type="pct"/>
          </w:tcPr>
          <w:p w14:paraId="72297061" w14:textId="77777777" w:rsidR="001178EE" w:rsidRPr="00A523A6" w:rsidRDefault="001178EE" w:rsidP="0087527F">
            <w:pPr>
              <w:rPr>
                <w:sz w:val="12"/>
                <w:szCs w:val="12"/>
              </w:rPr>
            </w:pPr>
            <w:r w:rsidRPr="00A523A6">
              <w:rPr>
                <w:sz w:val="12"/>
                <w:szCs w:val="12"/>
              </w:rPr>
              <w:t>+8.4</w:t>
            </w:r>
          </w:p>
        </w:tc>
        <w:tc>
          <w:tcPr>
            <w:tcW w:w="481" w:type="pct"/>
          </w:tcPr>
          <w:p w14:paraId="3AC93FF6" w14:textId="77777777" w:rsidR="001178EE" w:rsidRPr="00A523A6" w:rsidRDefault="001178EE" w:rsidP="0087527F">
            <w:pPr>
              <w:rPr>
                <w:sz w:val="12"/>
                <w:szCs w:val="12"/>
              </w:rPr>
            </w:pPr>
            <w:r w:rsidRPr="00A523A6">
              <w:rPr>
                <w:sz w:val="12"/>
                <w:szCs w:val="12"/>
              </w:rPr>
              <w:t>-0.0</w:t>
            </w:r>
          </w:p>
        </w:tc>
        <w:tc>
          <w:tcPr>
            <w:tcW w:w="499" w:type="pct"/>
          </w:tcPr>
          <w:p w14:paraId="55A78A78" w14:textId="77777777" w:rsidR="001178EE" w:rsidRPr="00A523A6" w:rsidRDefault="001178EE" w:rsidP="0087527F">
            <w:pPr>
              <w:rPr>
                <w:sz w:val="12"/>
                <w:szCs w:val="12"/>
              </w:rPr>
            </w:pPr>
            <w:r w:rsidRPr="00A523A6">
              <w:rPr>
                <w:sz w:val="12"/>
                <w:szCs w:val="12"/>
              </w:rPr>
              <w:t>drier-enriched</w:t>
            </w:r>
          </w:p>
        </w:tc>
        <w:tc>
          <w:tcPr>
            <w:tcW w:w="557" w:type="pct"/>
          </w:tcPr>
          <w:p w14:paraId="17781016" w14:textId="77777777" w:rsidR="001178EE" w:rsidRPr="00A523A6" w:rsidRDefault="001178EE" w:rsidP="0087527F">
            <w:pPr>
              <w:rPr>
                <w:sz w:val="12"/>
                <w:szCs w:val="12"/>
              </w:rPr>
            </w:pPr>
            <w:r w:rsidRPr="00A523A6">
              <w:rPr>
                <w:sz w:val="12"/>
                <w:szCs w:val="12"/>
              </w:rPr>
              <w:t>No</w:t>
            </w:r>
          </w:p>
        </w:tc>
      </w:tr>
      <w:tr w:rsidR="001178EE" w:rsidRPr="00A523A6" w14:paraId="12AF2889" w14:textId="77777777" w:rsidTr="0087527F">
        <w:tc>
          <w:tcPr>
            <w:tcW w:w="798" w:type="pct"/>
          </w:tcPr>
          <w:p w14:paraId="5401DC0E" w14:textId="77777777" w:rsidR="001178EE" w:rsidRPr="00A523A6" w:rsidRDefault="001178EE" w:rsidP="0087527F">
            <w:pPr>
              <w:rPr>
                <w:sz w:val="12"/>
                <w:szCs w:val="12"/>
              </w:rPr>
            </w:pPr>
            <w:r w:rsidRPr="00A523A6">
              <w:rPr>
                <w:sz w:val="12"/>
                <w:szCs w:val="12"/>
              </w:rPr>
              <w:t>Rural controls &lt;=0.5%</w:t>
            </w:r>
          </w:p>
        </w:tc>
        <w:tc>
          <w:tcPr>
            <w:tcW w:w="398" w:type="pct"/>
          </w:tcPr>
          <w:p w14:paraId="6663DB7A" w14:textId="77777777" w:rsidR="001178EE" w:rsidRPr="00A523A6" w:rsidRDefault="001178EE" w:rsidP="0087527F">
            <w:pPr>
              <w:rPr>
                <w:sz w:val="12"/>
                <w:szCs w:val="12"/>
              </w:rPr>
            </w:pPr>
            <w:r w:rsidRPr="00A523A6">
              <w:rPr>
                <w:sz w:val="12"/>
                <w:szCs w:val="12"/>
              </w:rPr>
              <w:t>Melbourne (SON)</w:t>
            </w:r>
          </w:p>
        </w:tc>
        <w:tc>
          <w:tcPr>
            <w:tcW w:w="429" w:type="pct"/>
          </w:tcPr>
          <w:p w14:paraId="1FE7C1B9" w14:textId="77777777" w:rsidR="001178EE" w:rsidRPr="00A523A6" w:rsidRDefault="001178EE" w:rsidP="0087527F">
            <w:pPr>
              <w:rPr>
                <w:sz w:val="12"/>
                <w:szCs w:val="12"/>
              </w:rPr>
            </w:pPr>
            <w:r w:rsidRPr="00A523A6">
              <w:rPr>
                <w:sz w:val="12"/>
                <w:szCs w:val="12"/>
              </w:rPr>
              <w:t>113</w:t>
            </w:r>
          </w:p>
        </w:tc>
        <w:tc>
          <w:tcPr>
            <w:tcW w:w="501" w:type="pct"/>
          </w:tcPr>
          <w:p w14:paraId="18FF86FD" w14:textId="77777777" w:rsidR="001178EE" w:rsidRPr="00A523A6" w:rsidRDefault="001178EE" w:rsidP="0087527F">
            <w:pPr>
              <w:rPr>
                <w:sz w:val="12"/>
                <w:szCs w:val="12"/>
              </w:rPr>
            </w:pPr>
            <w:r w:rsidRPr="00A523A6">
              <w:rPr>
                <w:sz w:val="12"/>
                <w:szCs w:val="12"/>
              </w:rPr>
              <w:t>93</w:t>
            </w:r>
          </w:p>
        </w:tc>
        <w:tc>
          <w:tcPr>
            <w:tcW w:w="484" w:type="pct"/>
          </w:tcPr>
          <w:p w14:paraId="1DEA54E7" w14:textId="77777777" w:rsidR="001178EE" w:rsidRPr="00A523A6" w:rsidRDefault="001178EE" w:rsidP="0087527F">
            <w:pPr>
              <w:rPr>
                <w:sz w:val="12"/>
                <w:szCs w:val="12"/>
              </w:rPr>
            </w:pPr>
            <w:r w:rsidRPr="00A523A6">
              <w:rPr>
                <w:sz w:val="12"/>
                <w:szCs w:val="12"/>
              </w:rPr>
              <w:t>-1.5</w:t>
            </w:r>
          </w:p>
        </w:tc>
        <w:tc>
          <w:tcPr>
            <w:tcW w:w="424" w:type="pct"/>
          </w:tcPr>
          <w:p w14:paraId="41C7F636" w14:textId="77777777" w:rsidR="001178EE" w:rsidRPr="00A523A6" w:rsidRDefault="001178EE" w:rsidP="0087527F">
            <w:pPr>
              <w:rPr>
                <w:sz w:val="12"/>
                <w:szCs w:val="12"/>
              </w:rPr>
            </w:pPr>
            <w:r w:rsidRPr="00A523A6">
              <w:rPr>
                <w:sz w:val="12"/>
                <w:szCs w:val="12"/>
              </w:rPr>
              <w:t>+0.3</w:t>
            </w:r>
          </w:p>
        </w:tc>
        <w:tc>
          <w:tcPr>
            <w:tcW w:w="429" w:type="pct"/>
          </w:tcPr>
          <w:p w14:paraId="2F3D5CB8" w14:textId="77777777" w:rsidR="001178EE" w:rsidRPr="00A523A6" w:rsidRDefault="001178EE" w:rsidP="0087527F">
            <w:pPr>
              <w:rPr>
                <w:sz w:val="12"/>
                <w:szCs w:val="12"/>
              </w:rPr>
            </w:pPr>
            <w:r w:rsidRPr="00A523A6">
              <w:rPr>
                <w:sz w:val="12"/>
                <w:szCs w:val="12"/>
              </w:rPr>
              <w:t>-6.6</w:t>
            </w:r>
          </w:p>
        </w:tc>
        <w:tc>
          <w:tcPr>
            <w:tcW w:w="481" w:type="pct"/>
          </w:tcPr>
          <w:p w14:paraId="601AD649" w14:textId="77777777" w:rsidR="001178EE" w:rsidRPr="00A523A6" w:rsidRDefault="001178EE" w:rsidP="0087527F">
            <w:pPr>
              <w:rPr>
                <w:sz w:val="12"/>
                <w:szCs w:val="12"/>
              </w:rPr>
            </w:pPr>
            <w:r w:rsidRPr="00A523A6">
              <w:rPr>
                <w:sz w:val="12"/>
                <w:szCs w:val="12"/>
              </w:rPr>
              <w:t>+0.8</w:t>
            </w:r>
          </w:p>
        </w:tc>
        <w:tc>
          <w:tcPr>
            <w:tcW w:w="499" w:type="pct"/>
          </w:tcPr>
          <w:p w14:paraId="009B8764" w14:textId="77777777" w:rsidR="001178EE" w:rsidRPr="00A523A6" w:rsidRDefault="001178EE" w:rsidP="0087527F">
            <w:pPr>
              <w:rPr>
                <w:sz w:val="12"/>
                <w:szCs w:val="12"/>
              </w:rPr>
            </w:pPr>
            <w:r w:rsidRPr="00A523A6">
              <w:rPr>
                <w:sz w:val="12"/>
                <w:szCs w:val="12"/>
              </w:rPr>
              <w:t>drier-depleted</w:t>
            </w:r>
          </w:p>
        </w:tc>
        <w:tc>
          <w:tcPr>
            <w:tcW w:w="557" w:type="pct"/>
          </w:tcPr>
          <w:p w14:paraId="69A5A4C6" w14:textId="77777777" w:rsidR="001178EE" w:rsidRPr="00A523A6" w:rsidRDefault="001178EE" w:rsidP="0087527F">
            <w:pPr>
              <w:rPr>
                <w:sz w:val="12"/>
                <w:szCs w:val="12"/>
              </w:rPr>
            </w:pPr>
            <w:r w:rsidRPr="00A523A6">
              <w:rPr>
                <w:sz w:val="12"/>
                <w:szCs w:val="12"/>
              </w:rPr>
              <w:t>No</w:t>
            </w:r>
          </w:p>
        </w:tc>
      </w:tr>
      <w:tr w:rsidR="001178EE" w:rsidRPr="00A523A6" w14:paraId="575DBBB2" w14:textId="77777777" w:rsidTr="0087527F">
        <w:tc>
          <w:tcPr>
            <w:tcW w:w="798" w:type="pct"/>
          </w:tcPr>
          <w:p w14:paraId="64B2BE39" w14:textId="77777777" w:rsidR="001178EE" w:rsidRPr="00A523A6" w:rsidRDefault="001178EE" w:rsidP="0087527F">
            <w:pPr>
              <w:rPr>
                <w:sz w:val="12"/>
                <w:szCs w:val="12"/>
              </w:rPr>
            </w:pPr>
            <w:r w:rsidRPr="00A523A6">
              <w:rPr>
                <w:sz w:val="12"/>
                <w:szCs w:val="12"/>
              </w:rPr>
              <w:t>Rural controls &lt;=0.5%</w:t>
            </w:r>
          </w:p>
        </w:tc>
        <w:tc>
          <w:tcPr>
            <w:tcW w:w="398" w:type="pct"/>
          </w:tcPr>
          <w:p w14:paraId="38388239" w14:textId="77777777" w:rsidR="001178EE" w:rsidRPr="00A523A6" w:rsidRDefault="001178EE" w:rsidP="0087527F">
            <w:pPr>
              <w:rPr>
                <w:sz w:val="12"/>
                <w:szCs w:val="12"/>
              </w:rPr>
            </w:pPr>
            <w:r w:rsidRPr="00A523A6">
              <w:rPr>
                <w:sz w:val="12"/>
                <w:szCs w:val="12"/>
              </w:rPr>
              <w:t>New York City (MAM)</w:t>
            </w:r>
          </w:p>
        </w:tc>
        <w:tc>
          <w:tcPr>
            <w:tcW w:w="429" w:type="pct"/>
          </w:tcPr>
          <w:p w14:paraId="6AE8A5A9" w14:textId="77777777" w:rsidR="001178EE" w:rsidRPr="00A523A6" w:rsidRDefault="001178EE" w:rsidP="0087527F">
            <w:pPr>
              <w:rPr>
                <w:sz w:val="12"/>
                <w:szCs w:val="12"/>
              </w:rPr>
            </w:pPr>
            <w:r w:rsidRPr="00A523A6">
              <w:rPr>
                <w:sz w:val="12"/>
                <w:szCs w:val="12"/>
              </w:rPr>
              <w:t>256</w:t>
            </w:r>
          </w:p>
        </w:tc>
        <w:tc>
          <w:tcPr>
            <w:tcW w:w="501" w:type="pct"/>
          </w:tcPr>
          <w:p w14:paraId="7A28463E" w14:textId="77777777" w:rsidR="001178EE" w:rsidRPr="00A523A6" w:rsidRDefault="001178EE" w:rsidP="0087527F">
            <w:pPr>
              <w:rPr>
                <w:sz w:val="12"/>
                <w:szCs w:val="12"/>
              </w:rPr>
            </w:pPr>
            <w:r w:rsidRPr="00A523A6">
              <w:rPr>
                <w:sz w:val="12"/>
                <w:szCs w:val="12"/>
              </w:rPr>
              <w:t>57</w:t>
            </w:r>
          </w:p>
        </w:tc>
        <w:tc>
          <w:tcPr>
            <w:tcW w:w="484" w:type="pct"/>
          </w:tcPr>
          <w:p w14:paraId="761BB07B" w14:textId="77777777" w:rsidR="001178EE" w:rsidRPr="00A523A6" w:rsidRDefault="001178EE" w:rsidP="0087527F">
            <w:pPr>
              <w:rPr>
                <w:sz w:val="12"/>
                <w:szCs w:val="12"/>
              </w:rPr>
            </w:pPr>
            <w:r w:rsidRPr="00A523A6">
              <w:rPr>
                <w:sz w:val="12"/>
                <w:szCs w:val="12"/>
              </w:rPr>
              <w:t>+10.5</w:t>
            </w:r>
          </w:p>
        </w:tc>
        <w:tc>
          <w:tcPr>
            <w:tcW w:w="424" w:type="pct"/>
          </w:tcPr>
          <w:p w14:paraId="1F4E578C" w14:textId="77777777" w:rsidR="001178EE" w:rsidRPr="00A523A6" w:rsidRDefault="001178EE" w:rsidP="0087527F">
            <w:pPr>
              <w:rPr>
                <w:sz w:val="12"/>
                <w:szCs w:val="12"/>
              </w:rPr>
            </w:pPr>
            <w:r w:rsidRPr="00A523A6">
              <w:rPr>
                <w:sz w:val="12"/>
                <w:szCs w:val="12"/>
              </w:rPr>
              <w:t>+0.9</w:t>
            </w:r>
          </w:p>
        </w:tc>
        <w:tc>
          <w:tcPr>
            <w:tcW w:w="429" w:type="pct"/>
          </w:tcPr>
          <w:p w14:paraId="1B8148E3" w14:textId="77777777" w:rsidR="001178EE" w:rsidRPr="00A523A6" w:rsidRDefault="001178EE" w:rsidP="0087527F">
            <w:pPr>
              <w:rPr>
                <w:sz w:val="12"/>
                <w:szCs w:val="12"/>
              </w:rPr>
            </w:pPr>
            <w:r w:rsidRPr="00A523A6">
              <w:rPr>
                <w:sz w:val="12"/>
                <w:szCs w:val="12"/>
              </w:rPr>
              <w:t>+22.4</w:t>
            </w:r>
          </w:p>
        </w:tc>
        <w:tc>
          <w:tcPr>
            <w:tcW w:w="481" w:type="pct"/>
          </w:tcPr>
          <w:p w14:paraId="49D5FAB1" w14:textId="77777777" w:rsidR="001178EE" w:rsidRPr="00A523A6" w:rsidRDefault="001178EE" w:rsidP="0087527F">
            <w:pPr>
              <w:rPr>
                <w:sz w:val="12"/>
                <w:szCs w:val="12"/>
              </w:rPr>
            </w:pPr>
            <w:r w:rsidRPr="00A523A6">
              <w:rPr>
                <w:sz w:val="12"/>
                <w:szCs w:val="12"/>
              </w:rPr>
              <w:t>+2.1</w:t>
            </w:r>
          </w:p>
        </w:tc>
        <w:tc>
          <w:tcPr>
            <w:tcW w:w="499" w:type="pct"/>
          </w:tcPr>
          <w:p w14:paraId="30FF240E" w14:textId="77777777" w:rsidR="001178EE" w:rsidRPr="00A523A6" w:rsidRDefault="001178EE" w:rsidP="0087527F">
            <w:pPr>
              <w:rPr>
                <w:sz w:val="12"/>
                <w:szCs w:val="12"/>
              </w:rPr>
            </w:pPr>
            <w:r w:rsidRPr="00A523A6">
              <w:rPr>
                <w:sz w:val="12"/>
                <w:szCs w:val="12"/>
              </w:rPr>
              <w:t>wetter-enriched</w:t>
            </w:r>
          </w:p>
        </w:tc>
        <w:tc>
          <w:tcPr>
            <w:tcW w:w="557" w:type="pct"/>
          </w:tcPr>
          <w:p w14:paraId="4716F910" w14:textId="77777777" w:rsidR="001178EE" w:rsidRPr="00A523A6" w:rsidRDefault="001178EE" w:rsidP="0087527F">
            <w:pPr>
              <w:rPr>
                <w:sz w:val="12"/>
                <w:szCs w:val="12"/>
              </w:rPr>
            </w:pPr>
            <w:r w:rsidRPr="00A523A6">
              <w:rPr>
                <w:sz w:val="12"/>
                <w:szCs w:val="12"/>
              </w:rPr>
              <w:t>No</w:t>
            </w:r>
          </w:p>
        </w:tc>
      </w:tr>
      <w:tr w:rsidR="001178EE" w:rsidRPr="00A523A6" w14:paraId="789D404F" w14:textId="77777777" w:rsidTr="0087527F">
        <w:tc>
          <w:tcPr>
            <w:tcW w:w="798" w:type="pct"/>
          </w:tcPr>
          <w:p w14:paraId="41F6702F" w14:textId="77777777" w:rsidR="001178EE" w:rsidRPr="00A523A6" w:rsidRDefault="001178EE" w:rsidP="0087527F">
            <w:pPr>
              <w:rPr>
                <w:sz w:val="12"/>
                <w:szCs w:val="12"/>
              </w:rPr>
            </w:pPr>
            <w:r w:rsidRPr="00A523A6">
              <w:rPr>
                <w:sz w:val="12"/>
                <w:szCs w:val="12"/>
              </w:rPr>
              <w:t>Urban footprint &gt;=10%</w:t>
            </w:r>
          </w:p>
        </w:tc>
        <w:tc>
          <w:tcPr>
            <w:tcW w:w="398" w:type="pct"/>
          </w:tcPr>
          <w:p w14:paraId="263A90B8" w14:textId="77777777" w:rsidR="001178EE" w:rsidRPr="00A523A6" w:rsidRDefault="001178EE" w:rsidP="0087527F">
            <w:pPr>
              <w:rPr>
                <w:sz w:val="12"/>
                <w:szCs w:val="12"/>
              </w:rPr>
            </w:pPr>
            <w:r w:rsidRPr="00A523A6">
              <w:rPr>
                <w:sz w:val="12"/>
                <w:szCs w:val="12"/>
              </w:rPr>
              <w:t>Moscow (JJA)</w:t>
            </w:r>
          </w:p>
        </w:tc>
        <w:tc>
          <w:tcPr>
            <w:tcW w:w="429" w:type="pct"/>
          </w:tcPr>
          <w:p w14:paraId="2FCEADEC" w14:textId="77777777" w:rsidR="001178EE" w:rsidRPr="00A523A6" w:rsidRDefault="001178EE" w:rsidP="0087527F">
            <w:pPr>
              <w:rPr>
                <w:sz w:val="12"/>
                <w:szCs w:val="12"/>
              </w:rPr>
            </w:pPr>
            <w:r w:rsidRPr="00A523A6">
              <w:rPr>
                <w:sz w:val="12"/>
                <w:szCs w:val="12"/>
              </w:rPr>
              <w:t>408</w:t>
            </w:r>
          </w:p>
        </w:tc>
        <w:tc>
          <w:tcPr>
            <w:tcW w:w="501" w:type="pct"/>
          </w:tcPr>
          <w:p w14:paraId="26F310BA" w14:textId="77777777" w:rsidR="001178EE" w:rsidRPr="00A523A6" w:rsidRDefault="001178EE" w:rsidP="0087527F">
            <w:pPr>
              <w:rPr>
                <w:sz w:val="12"/>
                <w:szCs w:val="12"/>
              </w:rPr>
            </w:pPr>
            <w:r w:rsidRPr="00A523A6">
              <w:rPr>
                <w:sz w:val="12"/>
                <w:szCs w:val="12"/>
              </w:rPr>
              <w:t>225</w:t>
            </w:r>
          </w:p>
        </w:tc>
        <w:tc>
          <w:tcPr>
            <w:tcW w:w="484" w:type="pct"/>
          </w:tcPr>
          <w:p w14:paraId="55D568D1" w14:textId="77777777" w:rsidR="001178EE" w:rsidRPr="00A523A6" w:rsidRDefault="001178EE" w:rsidP="0087527F">
            <w:pPr>
              <w:rPr>
                <w:sz w:val="12"/>
                <w:szCs w:val="12"/>
              </w:rPr>
            </w:pPr>
            <w:r w:rsidRPr="00A523A6">
              <w:rPr>
                <w:sz w:val="12"/>
                <w:szCs w:val="12"/>
              </w:rPr>
              <w:t>-5.8</w:t>
            </w:r>
          </w:p>
        </w:tc>
        <w:tc>
          <w:tcPr>
            <w:tcW w:w="424" w:type="pct"/>
          </w:tcPr>
          <w:p w14:paraId="7722EB12" w14:textId="77777777" w:rsidR="001178EE" w:rsidRPr="00A523A6" w:rsidRDefault="001178EE" w:rsidP="0087527F">
            <w:pPr>
              <w:rPr>
                <w:sz w:val="12"/>
                <w:szCs w:val="12"/>
              </w:rPr>
            </w:pPr>
            <w:r w:rsidRPr="00A523A6">
              <w:rPr>
                <w:sz w:val="12"/>
                <w:szCs w:val="12"/>
              </w:rPr>
              <w:t>+0.2</w:t>
            </w:r>
          </w:p>
        </w:tc>
        <w:tc>
          <w:tcPr>
            <w:tcW w:w="429" w:type="pct"/>
          </w:tcPr>
          <w:p w14:paraId="11A106E1" w14:textId="77777777" w:rsidR="001178EE" w:rsidRPr="00A523A6" w:rsidRDefault="001178EE" w:rsidP="0087527F">
            <w:pPr>
              <w:rPr>
                <w:sz w:val="12"/>
                <w:szCs w:val="12"/>
              </w:rPr>
            </w:pPr>
            <w:r w:rsidRPr="00A523A6">
              <w:rPr>
                <w:sz w:val="12"/>
                <w:szCs w:val="12"/>
              </w:rPr>
              <w:t>+7.2</w:t>
            </w:r>
          </w:p>
        </w:tc>
        <w:tc>
          <w:tcPr>
            <w:tcW w:w="481" w:type="pct"/>
          </w:tcPr>
          <w:p w14:paraId="6991AA72" w14:textId="77777777" w:rsidR="001178EE" w:rsidRPr="00A523A6" w:rsidRDefault="001178EE" w:rsidP="0087527F">
            <w:pPr>
              <w:rPr>
                <w:sz w:val="12"/>
                <w:szCs w:val="12"/>
              </w:rPr>
            </w:pPr>
            <w:r w:rsidRPr="00A523A6">
              <w:rPr>
                <w:sz w:val="12"/>
                <w:szCs w:val="12"/>
              </w:rPr>
              <w:t>-1.2</w:t>
            </w:r>
          </w:p>
        </w:tc>
        <w:tc>
          <w:tcPr>
            <w:tcW w:w="499" w:type="pct"/>
          </w:tcPr>
          <w:p w14:paraId="1444C6E9" w14:textId="77777777" w:rsidR="001178EE" w:rsidRPr="00A523A6" w:rsidRDefault="001178EE" w:rsidP="0087527F">
            <w:pPr>
              <w:rPr>
                <w:sz w:val="12"/>
                <w:szCs w:val="12"/>
              </w:rPr>
            </w:pPr>
            <w:r w:rsidRPr="00A523A6">
              <w:rPr>
                <w:sz w:val="12"/>
                <w:szCs w:val="12"/>
              </w:rPr>
              <w:t>drier-enriched</w:t>
            </w:r>
          </w:p>
        </w:tc>
        <w:tc>
          <w:tcPr>
            <w:tcW w:w="557" w:type="pct"/>
          </w:tcPr>
          <w:p w14:paraId="2D8F96E9" w14:textId="77777777" w:rsidR="001178EE" w:rsidRPr="00A523A6" w:rsidRDefault="001178EE" w:rsidP="0087527F">
            <w:pPr>
              <w:rPr>
                <w:sz w:val="12"/>
                <w:szCs w:val="12"/>
              </w:rPr>
            </w:pPr>
            <w:r w:rsidRPr="00A523A6">
              <w:rPr>
                <w:sz w:val="12"/>
                <w:szCs w:val="12"/>
              </w:rPr>
              <w:t>No</w:t>
            </w:r>
          </w:p>
        </w:tc>
      </w:tr>
      <w:tr w:rsidR="001178EE" w:rsidRPr="00A523A6" w14:paraId="0D9810EB" w14:textId="77777777" w:rsidTr="0087527F">
        <w:tc>
          <w:tcPr>
            <w:tcW w:w="798" w:type="pct"/>
          </w:tcPr>
          <w:p w14:paraId="43B90478" w14:textId="77777777" w:rsidR="001178EE" w:rsidRPr="00A523A6" w:rsidRDefault="001178EE" w:rsidP="0087527F">
            <w:pPr>
              <w:rPr>
                <w:sz w:val="12"/>
                <w:szCs w:val="12"/>
              </w:rPr>
            </w:pPr>
            <w:r w:rsidRPr="00A523A6">
              <w:rPr>
                <w:sz w:val="12"/>
                <w:szCs w:val="12"/>
              </w:rPr>
              <w:t>Urban footprint &gt;=10%</w:t>
            </w:r>
          </w:p>
        </w:tc>
        <w:tc>
          <w:tcPr>
            <w:tcW w:w="398" w:type="pct"/>
          </w:tcPr>
          <w:p w14:paraId="2BED4D7B" w14:textId="77777777" w:rsidR="001178EE" w:rsidRPr="00A523A6" w:rsidRDefault="001178EE" w:rsidP="0087527F">
            <w:pPr>
              <w:rPr>
                <w:sz w:val="12"/>
                <w:szCs w:val="12"/>
              </w:rPr>
            </w:pPr>
            <w:r w:rsidRPr="00A523A6">
              <w:rPr>
                <w:sz w:val="12"/>
                <w:szCs w:val="12"/>
              </w:rPr>
              <w:t>Melbourne (SON)</w:t>
            </w:r>
          </w:p>
        </w:tc>
        <w:tc>
          <w:tcPr>
            <w:tcW w:w="429" w:type="pct"/>
          </w:tcPr>
          <w:p w14:paraId="49C23203" w14:textId="77777777" w:rsidR="001178EE" w:rsidRPr="00A523A6" w:rsidRDefault="001178EE" w:rsidP="0087527F">
            <w:pPr>
              <w:rPr>
                <w:sz w:val="12"/>
                <w:szCs w:val="12"/>
              </w:rPr>
            </w:pPr>
            <w:r w:rsidRPr="00A523A6">
              <w:rPr>
                <w:sz w:val="12"/>
                <w:szCs w:val="12"/>
              </w:rPr>
              <w:t>113</w:t>
            </w:r>
          </w:p>
        </w:tc>
        <w:tc>
          <w:tcPr>
            <w:tcW w:w="501" w:type="pct"/>
          </w:tcPr>
          <w:p w14:paraId="3A057E1F" w14:textId="77777777" w:rsidR="001178EE" w:rsidRPr="00A523A6" w:rsidRDefault="001178EE" w:rsidP="0087527F">
            <w:pPr>
              <w:rPr>
                <w:sz w:val="12"/>
                <w:szCs w:val="12"/>
              </w:rPr>
            </w:pPr>
            <w:r w:rsidRPr="00A523A6">
              <w:rPr>
                <w:sz w:val="12"/>
                <w:szCs w:val="12"/>
              </w:rPr>
              <w:t>139</w:t>
            </w:r>
          </w:p>
        </w:tc>
        <w:tc>
          <w:tcPr>
            <w:tcW w:w="484" w:type="pct"/>
          </w:tcPr>
          <w:p w14:paraId="7FC44DB7" w14:textId="77777777" w:rsidR="001178EE" w:rsidRPr="00A523A6" w:rsidRDefault="001178EE" w:rsidP="0087527F">
            <w:pPr>
              <w:rPr>
                <w:sz w:val="12"/>
                <w:szCs w:val="12"/>
              </w:rPr>
            </w:pPr>
            <w:r w:rsidRPr="00A523A6">
              <w:rPr>
                <w:sz w:val="12"/>
                <w:szCs w:val="12"/>
              </w:rPr>
              <w:t>-1.8</w:t>
            </w:r>
          </w:p>
        </w:tc>
        <w:tc>
          <w:tcPr>
            <w:tcW w:w="424" w:type="pct"/>
          </w:tcPr>
          <w:p w14:paraId="28E6593F" w14:textId="77777777" w:rsidR="001178EE" w:rsidRPr="00A523A6" w:rsidRDefault="001178EE" w:rsidP="0087527F">
            <w:pPr>
              <w:rPr>
                <w:sz w:val="12"/>
                <w:szCs w:val="12"/>
              </w:rPr>
            </w:pPr>
            <w:r w:rsidRPr="00A523A6">
              <w:rPr>
                <w:sz w:val="12"/>
                <w:szCs w:val="12"/>
              </w:rPr>
              <w:t>+0.0</w:t>
            </w:r>
          </w:p>
        </w:tc>
        <w:tc>
          <w:tcPr>
            <w:tcW w:w="429" w:type="pct"/>
          </w:tcPr>
          <w:p w14:paraId="27FA91CA" w14:textId="77777777" w:rsidR="001178EE" w:rsidRPr="00A523A6" w:rsidRDefault="001178EE" w:rsidP="0087527F">
            <w:pPr>
              <w:rPr>
                <w:sz w:val="12"/>
                <w:szCs w:val="12"/>
              </w:rPr>
            </w:pPr>
            <w:r w:rsidRPr="00A523A6">
              <w:rPr>
                <w:sz w:val="12"/>
                <w:szCs w:val="12"/>
              </w:rPr>
              <w:t>-7.4</w:t>
            </w:r>
          </w:p>
        </w:tc>
        <w:tc>
          <w:tcPr>
            <w:tcW w:w="481" w:type="pct"/>
          </w:tcPr>
          <w:p w14:paraId="52B7CC4C" w14:textId="77777777" w:rsidR="001178EE" w:rsidRPr="00A523A6" w:rsidRDefault="001178EE" w:rsidP="0087527F">
            <w:pPr>
              <w:rPr>
                <w:sz w:val="12"/>
                <w:szCs w:val="12"/>
              </w:rPr>
            </w:pPr>
            <w:r w:rsidRPr="00A523A6">
              <w:rPr>
                <w:sz w:val="12"/>
                <w:szCs w:val="12"/>
              </w:rPr>
              <w:t>+0.0</w:t>
            </w:r>
          </w:p>
        </w:tc>
        <w:tc>
          <w:tcPr>
            <w:tcW w:w="499" w:type="pct"/>
          </w:tcPr>
          <w:p w14:paraId="7025583F" w14:textId="77777777" w:rsidR="001178EE" w:rsidRPr="00A523A6" w:rsidRDefault="001178EE" w:rsidP="0087527F">
            <w:pPr>
              <w:rPr>
                <w:sz w:val="12"/>
                <w:szCs w:val="12"/>
              </w:rPr>
            </w:pPr>
            <w:r w:rsidRPr="00A523A6">
              <w:rPr>
                <w:sz w:val="12"/>
                <w:szCs w:val="12"/>
              </w:rPr>
              <w:t>drier-depleted</w:t>
            </w:r>
          </w:p>
        </w:tc>
        <w:tc>
          <w:tcPr>
            <w:tcW w:w="557" w:type="pct"/>
          </w:tcPr>
          <w:p w14:paraId="63B76484" w14:textId="77777777" w:rsidR="001178EE" w:rsidRPr="00A523A6" w:rsidRDefault="001178EE" w:rsidP="0087527F">
            <w:pPr>
              <w:rPr>
                <w:sz w:val="12"/>
                <w:szCs w:val="12"/>
              </w:rPr>
            </w:pPr>
            <w:r w:rsidRPr="00A523A6">
              <w:rPr>
                <w:sz w:val="12"/>
                <w:szCs w:val="12"/>
              </w:rPr>
              <w:t>No</w:t>
            </w:r>
          </w:p>
        </w:tc>
      </w:tr>
      <w:tr w:rsidR="001178EE" w:rsidRPr="00A523A6" w14:paraId="58C8378A" w14:textId="77777777" w:rsidTr="0087527F">
        <w:tc>
          <w:tcPr>
            <w:tcW w:w="798" w:type="pct"/>
          </w:tcPr>
          <w:p w14:paraId="1DCDCF9B" w14:textId="77777777" w:rsidR="001178EE" w:rsidRPr="00A523A6" w:rsidRDefault="001178EE" w:rsidP="0087527F">
            <w:pPr>
              <w:rPr>
                <w:sz w:val="12"/>
                <w:szCs w:val="12"/>
              </w:rPr>
            </w:pPr>
            <w:r w:rsidRPr="00A523A6">
              <w:rPr>
                <w:sz w:val="12"/>
                <w:szCs w:val="12"/>
              </w:rPr>
              <w:lastRenderedPageBreak/>
              <w:t>Urban footprint &gt;=10%</w:t>
            </w:r>
          </w:p>
        </w:tc>
        <w:tc>
          <w:tcPr>
            <w:tcW w:w="398" w:type="pct"/>
          </w:tcPr>
          <w:p w14:paraId="7BA224AD" w14:textId="77777777" w:rsidR="001178EE" w:rsidRPr="00A523A6" w:rsidRDefault="001178EE" w:rsidP="0087527F">
            <w:pPr>
              <w:rPr>
                <w:sz w:val="12"/>
                <w:szCs w:val="12"/>
              </w:rPr>
            </w:pPr>
            <w:r w:rsidRPr="00A523A6">
              <w:rPr>
                <w:sz w:val="12"/>
                <w:szCs w:val="12"/>
              </w:rPr>
              <w:t>New York City (MAM)</w:t>
            </w:r>
          </w:p>
        </w:tc>
        <w:tc>
          <w:tcPr>
            <w:tcW w:w="429" w:type="pct"/>
          </w:tcPr>
          <w:p w14:paraId="166609F8" w14:textId="77777777" w:rsidR="001178EE" w:rsidRPr="00A523A6" w:rsidRDefault="001178EE" w:rsidP="0087527F">
            <w:pPr>
              <w:rPr>
                <w:sz w:val="12"/>
                <w:szCs w:val="12"/>
              </w:rPr>
            </w:pPr>
            <w:r w:rsidRPr="00A523A6">
              <w:rPr>
                <w:sz w:val="12"/>
                <w:szCs w:val="12"/>
              </w:rPr>
              <w:t>558</w:t>
            </w:r>
          </w:p>
        </w:tc>
        <w:tc>
          <w:tcPr>
            <w:tcW w:w="501" w:type="pct"/>
          </w:tcPr>
          <w:p w14:paraId="63993201" w14:textId="77777777" w:rsidR="001178EE" w:rsidRPr="00A523A6" w:rsidRDefault="001178EE" w:rsidP="0087527F">
            <w:pPr>
              <w:rPr>
                <w:sz w:val="12"/>
                <w:szCs w:val="12"/>
              </w:rPr>
            </w:pPr>
            <w:r w:rsidRPr="00A523A6">
              <w:rPr>
                <w:sz w:val="12"/>
                <w:szCs w:val="12"/>
              </w:rPr>
              <w:t>87</w:t>
            </w:r>
          </w:p>
        </w:tc>
        <w:tc>
          <w:tcPr>
            <w:tcW w:w="484" w:type="pct"/>
          </w:tcPr>
          <w:p w14:paraId="07203213" w14:textId="77777777" w:rsidR="001178EE" w:rsidRPr="00A523A6" w:rsidRDefault="001178EE" w:rsidP="0087527F">
            <w:pPr>
              <w:rPr>
                <w:sz w:val="12"/>
                <w:szCs w:val="12"/>
              </w:rPr>
            </w:pPr>
            <w:r w:rsidRPr="00A523A6">
              <w:rPr>
                <w:sz w:val="12"/>
                <w:szCs w:val="12"/>
              </w:rPr>
              <w:t>+7.8</w:t>
            </w:r>
          </w:p>
        </w:tc>
        <w:tc>
          <w:tcPr>
            <w:tcW w:w="424" w:type="pct"/>
          </w:tcPr>
          <w:p w14:paraId="792DB0FB" w14:textId="77777777" w:rsidR="001178EE" w:rsidRPr="00A523A6" w:rsidRDefault="001178EE" w:rsidP="0087527F">
            <w:pPr>
              <w:rPr>
                <w:sz w:val="12"/>
                <w:szCs w:val="12"/>
              </w:rPr>
            </w:pPr>
            <w:r w:rsidRPr="00A523A6">
              <w:rPr>
                <w:sz w:val="12"/>
                <w:szCs w:val="12"/>
              </w:rPr>
              <w:t>-1.8</w:t>
            </w:r>
          </w:p>
        </w:tc>
        <w:tc>
          <w:tcPr>
            <w:tcW w:w="429" w:type="pct"/>
          </w:tcPr>
          <w:p w14:paraId="68EB8238" w14:textId="77777777" w:rsidR="001178EE" w:rsidRPr="00A523A6" w:rsidRDefault="001178EE" w:rsidP="0087527F">
            <w:pPr>
              <w:rPr>
                <w:sz w:val="12"/>
                <w:szCs w:val="12"/>
              </w:rPr>
            </w:pPr>
            <w:r w:rsidRPr="00A523A6">
              <w:rPr>
                <w:sz w:val="12"/>
                <w:szCs w:val="12"/>
              </w:rPr>
              <w:t>+18.0</w:t>
            </w:r>
          </w:p>
        </w:tc>
        <w:tc>
          <w:tcPr>
            <w:tcW w:w="481" w:type="pct"/>
          </w:tcPr>
          <w:p w14:paraId="2DEF93E8" w14:textId="77777777" w:rsidR="001178EE" w:rsidRPr="00A523A6" w:rsidRDefault="001178EE" w:rsidP="0087527F">
            <w:pPr>
              <w:rPr>
                <w:sz w:val="12"/>
                <w:szCs w:val="12"/>
              </w:rPr>
            </w:pPr>
            <w:r w:rsidRPr="00A523A6">
              <w:rPr>
                <w:sz w:val="12"/>
                <w:szCs w:val="12"/>
              </w:rPr>
              <w:t>-2.3</w:t>
            </w:r>
          </w:p>
        </w:tc>
        <w:tc>
          <w:tcPr>
            <w:tcW w:w="499" w:type="pct"/>
          </w:tcPr>
          <w:p w14:paraId="5B0A04E5" w14:textId="77777777" w:rsidR="001178EE" w:rsidRPr="00A523A6" w:rsidRDefault="001178EE" w:rsidP="0087527F">
            <w:pPr>
              <w:rPr>
                <w:sz w:val="12"/>
                <w:szCs w:val="12"/>
              </w:rPr>
            </w:pPr>
            <w:r w:rsidRPr="00A523A6">
              <w:rPr>
                <w:sz w:val="12"/>
                <w:szCs w:val="12"/>
              </w:rPr>
              <w:t>wetter-enriched</w:t>
            </w:r>
          </w:p>
        </w:tc>
        <w:tc>
          <w:tcPr>
            <w:tcW w:w="557" w:type="pct"/>
          </w:tcPr>
          <w:p w14:paraId="2A6AA853" w14:textId="77777777" w:rsidR="001178EE" w:rsidRPr="00A523A6" w:rsidRDefault="001178EE" w:rsidP="0087527F">
            <w:pPr>
              <w:rPr>
                <w:sz w:val="12"/>
                <w:szCs w:val="12"/>
              </w:rPr>
            </w:pPr>
            <w:r w:rsidRPr="00A523A6">
              <w:rPr>
                <w:sz w:val="12"/>
                <w:szCs w:val="12"/>
              </w:rPr>
              <w:t>No</w:t>
            </w:r>
          </w:p>
        </w:tc>
      </w:tr>
      <w:tr w:rsidR="001178EE" w:rsidRPr="00A523A6" w14:paraId="4B193CEE" w14:textId="77777777" w:rsidTr="0087527F">
        <w:tc>
          <w:tcPr>
            <w:tcW w:w="798" w:type="pct"/>
          </w:tcPr>
          <w:p w14:paraId="14079C9A" w14:textId="77777777" w:rsidR="001178EE" w:rsidRPr="00A523A6" w:rsidRDefault="001178EE" w:rsidP="0087527F">
            <w:pPr>
              <w:rPr>
                <w:sz w:val="12"/>
                <w:szCs w:val="12"/>
              </w:rPr>
            </w:pPr>
            <w:r w:rsidRPr="00A523A6">
              <w:rPr>
                <w:sz w:val="12"/>
                <w:szCs w:val="12"/>
              </w:rPr>
              <w:t>Urban footprint &gt;=30%</w:t>
            </w:r>
          </w:p>
        </w:tc>
        <w:tc>
          <w:tcPr>
            <w:tcW w:w="398" w:type="pct"/>
          </w:tcPr>
          <w:p w14:paraId="030F6FE7" w14:textId="77777777" w:rsidR="001178EE" w:rsidRPr="00A523A6" w:rsidRDefault="001178EE" w:rsidP="0087527F">
            <w:pPr>
              <w:rPr>
                <w:sz w:val="12"/>
                <w:szCs w:val="12"/>
              </w:rPr>
            </w:pPr>
            <w:r w:rsidRPr="00A523A6">
              <w:rPr>
                <w:sz w:val="12"/>
                <w:szCs w:val="12"/>
              </w:rPr>
              <w:t>Moscow (JJA)</w:t>
            </w:r>
          </w:p>
        </w:tc>
        <w:tc>
          <w:tcPr>
            <w:tcW w:w="429" w:type="pct"/>
          </w:tcPr>
          <w:p w14:paraId="0244ADFD" w14:textId="77777777" w:rsidR="001178EE" w:rsidRPr="00A523A6" w:rsidRDefault="001178EE" w:rsidP="0087527F">
            <w:pPr>
              <w:rPr>
                <w:sz w:val="12"/>
                <w:szCs w:val="12"/>
              </w:rPr>
            </w:pPr>
            <w:r w:rsidRPr="00A523A6">
              <w:rPr>
                <w:sz w:val="12"/>
                <w:szCs w:val="12"/>
              </w:rPr>
              <w:t>188</w:t>
            </w:r>
          </w:p>
        </w:tc>
        <w:tc>
          <w:tcPr>
            <w:tcW w:w="501" w:type="pct"/>
          </w:tcPr>
          <w:p w14:paraId="1FD377D0" w14:textId="77777777" w:rsidR="001178EE" w:rsidRPr="00A523A6" w:rsidRDefault="001178EE" w:rsidP="0087527F">
            <w:pPr>
              <w:rPr>
                <w:sz w:val="12"/>
                <w:szCs w:val="12"/>
              </w:rPr>
            </w:pPr>
            <w:r w:rsidRPr="00A523A6">
              <w:rPr>
                <w:sz w:val="12"/>
                <w:szCs w:val="12"/>
              </w:rPr>
              <w:t>231</w:t>
            </w:r>
          </w:p>
        </w:tc>
        <w:tc>
          <w:tcPr>
            <w:tcW w:w="484" w:type="pct"/>
          </w:tcPr>
          <w:p w14:paraId="0EA83A2E" w14:textId="77777777" w:rsidR="001178EE" w:rsidRPr="00A523A6" w:rsidRDefault="001178EE" w:rsidP="0087527F">
            <w:pPr>
              <w:rPr>
                <w:sz w:val="12"/>
                <w:szCs w:val="12"/>
              </w:rPr>
            </w:pPr>
            <w:r w:rsidRPr="00A523A6">
              <w:rPr>
                <w:sz w:val="12"/>
                <w:szCs w:val="12"/>
              </w:rPr>
              <w:t>-6.0</w:t>
            </w:r>
          </w:p>
        </w:tc>
        <w:tc>
          <w:tcPr>
            <w:tcW w:w="424" w:type="pct"/>
          </w:tcPr>
          <w:p w14:paraId="66CCBDD1" w14:textId="77777777" w:rsidR="001178EE" w:rsidRPr="00A523A6" w:rsidRDefault="001178EE" w:rsidP="0087527F">
            <w:pPr>
              <w:rPr>
                <w:sz w:val="12"/>
                <w:szCs w:val="12"/>
              </w:rPr>
            </w:pPr>
            <w:r w:rsidRPr="00A523A6">
              <w:rPr>
                <w:sz w:val="12"/>
                <w:szCs w:val="12"/>
              </w:rPr>
              <w:t>+0.0</w:t>
            </w:r>
          </w:p>
        </w:tc>
        <w:tc>
          <w:tcPr>
            <w:tcW w:w="429" w:type="pct"/>
          </w:tcPr>
          <w:p w14:paraId="579AE33A" w14:textId="77777777" w:rsidR="001178EE" w:rsidRPr="00A523A6" w:rsidRDefault="001178EE" w:rsidP="0087527F">
            <w:pPr>
              <w:rPr>
                <w:sz w:val="12"/>
                <w:szCs w:val="12"/>
              </w:rPr>
            </w:pPr>
            <w:r w:rsidRPr="00A523A6">
              <w:rPr>
                <w:sz w:val="12"/>
                <w:szCs w:val="12"/>
              </w:rPr>
              <w:t>+10.4</w:t>
            </w:r>
          </w:p>
        </w:tc>
        <w:tc>
          <w:tcPr>
            <w:tcW w:w="481" w:type="pct"/>
          </w:tcPr>
          <w:p w14:paraId="6C0BFBEA" w14:textId="77777777" w:rsidR="001178EE" w:rsidRPr="00A523A6" w:rsidRDefault="001178EE" w:rsidP="0087527F">
            <w:pPr>
              <w:rPr>
                <w:sz w:val="12"/>
                <w:szCs w:val="12"/>
              </w:rPr>
            </w:pPr>
            <w:r w:rsidRPr="00A523A6">
              <w:rPr>
                <w:sz w:val="12"/>
                <w:szCs w:val="12"/>
              </w:rPr>
              <w:t>+1.9</w:t>
            </w:r>
          </w:p>
        </w:tc>
        <w:tc>
          <w:tcPr>
            <w:tcW w:w="499" w:type="pct"/>
          </w:tcPr>
          <w:p w14:paraId="22CC23AA" w14:textId="77777777" w:rsidR="001178EE" w:rsidRPr="00A523A6" w:rsidRDefault="001178EE" w:rsidP="0087527F">
            <w:pPr>
              <w:rPr>
                <w:sz w:val="12"/>
                <w:szCs w:val="12"/>
              </w:rPr>
            </w:pPr>
            <w:r w:rsidRPr="00A523A6">
              <w:rPr>
                <w:sz w:val="12"/>
                <w:szCs w:val="12"/>
              </w:rPr>
              <w:t>drier-enriched</w:t>
            </w:r>
          </w:p>
        </w:tc>
        <w:tc>
          <w:tcPr>
            <w:tcW w:w="557" w:type="pct"/>
          </w:tcPr>
          <w:p w14:paraId="0C80FA91" w14:textId="77777777" w:rsidR="001178EE" w:rsidRPr="00A523A6" w:rsidRDefault="001178EE" w:rsidP="0087527F">
            <w:pPr>
              <w:rPr>
                <w:sz w:val="12"/>
                <w:szCs w:val="12"/>
              </w:rPr>
            </w:pPr>
            <w:r w:rsidRPr="00A523A6">
              <w:rPr>
                <w:sz w:val="12"/>
                <w:szCs w:val="12"/>
              </w:rPr>
              <w:t>No</w:t>
            </w:r>
          </w:p>
        </w:tc>
      </w:tr>
      <w:tr w:rsidR="001178EE" w:rsidRPr="00A523A6" w14:paraId="31C82559" w14:textId="77777777" w:rsidTr="0087527F">
        <w:tc>
          <w:tcPr>
            <w:tcW w:w="798" w:type="pct"/>
          </w:tcPr>
          <w:p w14:paraId="22434F67" w14:textId="77777777" w:rsidR="001178EE" w:rsidRPr="00A523A6" w:rsidRDefault="001178EE" w:rsidP="0087527F">
            <w:pPr>
              <w:rPr>
                <w:sz w:val="12"/>
                <w:szCs w:val="12"/>
              </w:rPr>
            </w:pPr>
            <w:r w:rsidRPr="00A523A6">
              <w:rPr>
                <w:sz w:val="12"/>
                <w:szCs w:val="12"/>
              </w:rPr>
              <w:t>Urban footprint &gt;=30%</w:t>
            </w:r>
          </w:p>
        </w:tc>
        <w:tc>
          <w:tcPr>
            <w:tcW w:w="398" w:type="pct"/>
          </w:tcPr>
          <w:p w14:paraId="0B49ED33" w14:textId="77777777" w:rsidR="001178EE" w:rsidRPr="00A523A6" w:rsidRDefault="001178EE" w:rsidP="0087527F">
            <w:pPr>
              <w:rPr>
                <w:sz w:val="12"/>
                <w:szCs w:val="12"/>
              </w:rPr>
            </w:pPr>
            <w:r w:rsidRPr="00A523A6">
              <w:rPr>
                <w:sz w:val="12"/>
                <w:szCs w:val="12"/>
              </w:rPr>
              <w:t>Melbourne (SON)</w:t>
            </w:r>
          </w:p>
        </w:tc>
        <w:tc>
          <w:tcPr>
            <w:tcW w:w="429" w:type="pct"/>
          </w:tcPr>
          <w:p w14:paraId="2E1D7BA5" w14:textId="77777777" w:rsidR="001178EE" w:rsidRPr="00A523A6" w:rsidRDefault="001178EE" w:rsidP="0087527F">
            <w:pPr>
              <w:rPr>
                <w:sz w:val="12"/>
                <w:szCs w:val="12"/>
              </w:rPr>
            </w:pPr>
            <w:r w:rsidRPr="00A523A6">
              <w:rPr>
                <w:sz w:val="12"/>
                <w:szCs w:val="12"/>
              </w:rPr>
              <w:t>94</w:t>
            </w:r>
          </w:p>
        </w:tc>
        <w:tc>
          <w:tcPr>
            <w:tcW w:w="501" w:type="pct"/>
          </w:tcPr>
          <w:p w14:paraId="3C1D32AC" w14:textId="77777777" w:rsidR="001178EE" w:rsidRPr="00A523A6" w:rsidRDefault="001178EE" w:rsidP="0087527F">
            <w:pPr>
              <w:rPr>
                <w:sz w:val="12"/>
                <w:szCs w:val="12"/>
              </w:rPr>
            </w:pPr>
            <w:r w:rsidRPr="00A523A6">
              <w:rPr>
                <w:sz w:val="12"/>
                <w:szCs w:val="12"/>
              </w:rPr>
              <w:t>129</w:t>
            </w:r>
          </w:p>
        </w:tc>
        <w:tc>
          <w:tcPr>
            <w:tcW w:w="484" w:type="pct"/>
          </w:tcPr>
          <w:p w14:paraId="472DC022" w14:textId="77777777" w:rsidR="001178EE" w:rsidRPr="00A523A6" w:rsidRDefault="001178EE" w:rsidP="0087527F">
            <w:pPr>
              <w:rPr>
                <w:sz w:val="12"/>
                <w:szCs w:val="12"/>
              </w:rPr>
            </w:pPr>
            <w:r w:rsidRPr="00A523A6">
              <w:rPr>
                <w:sz w:val="12"/>
                <w:szCs w:val="12"/>
              </w:rPr>
              <w:t>-1.5</w:t>
            </w:r>
          </w:p>
        </w:tc>
        <w:tc>
          <w:tcPr>
            <w:tcW w:w="424" w:type="pct"/>
          </w:tcPr>
          <w:p w14:paraId="4130B56A" w14:textId="77777777" w:rsidR="001178EE" w:rsidRPr="00A523A6" w:rsidRDefault="001178EE" w:rsidP="0087527F">
            <w:pPr>
              <w:rPr>
                <w:sz w:val="12"/>
                <w:szCs w:val="12"/>
              </w:rPr>
            </w:pPr>
            <w:r w:rsidRPr="00A523A6">
              <w:rPr>
                <w:sz w:val="12"/>
                <w:szCs w:val="12"/>
              </w:rPr>
              <w:t>+0.3</w:t>
            </w:r>
          </w:p>
        </w:tc>
        <w:tc>
          <w:tcPr>
            <w:tcW w:w="429" w:type="pct"/>
          </w:tcPr>
          <w:p w14:paraId="04AC6DEA" w14:textId="77777777" w:rsidR="001178EE" w:rsidRPr="00A523A6" w:rsidRDefault="001178EE" w:rsidP="0087527F">
            <w:pPr>
              <w:rPr>
                <w:sz w:val="12"/>
                <w:szCs w:val="12"/>
              </w:rPr>
            </w:pPr>
            <w:r w:rsidRPr="00A523A6">
              <w:rPr>
                <w:sz w:val="12"/>
                <w:szCs w:val="12"/>
              </w:rPr>
              <w:t>-7.9</w:t>
            </w:r>
          </w:p>
        </w:tc>
        <w:tc>
          <w:tcPr>
            <w:tcW w:w="481" w:type="pct"/>
          </w:tcPr>
          <w:p w14:paraId="66016BA5" w14:textId="77777777" w:rsidR="001178EE" w:rsidRPr="00A523A6" w:rsidRDefault="001178EE" w:rsidP="0087527F">
            <w:pPr>
              <w:rPr>
                <w:sz w:val="12"/>
                <w:szCs w:val="12"/>
              </w:rPr>
            </w:pPr>
            <w:r w:rsidRPr="00A523A6">
              <w:rPr>
                <w:sz w:val="12"/>
                <w:szCs w:val="12"/>
              </w:rPr>
              <w:t>-0.4</w:t>
            </w:r>
          </w:p>
        </w:tc>
        <w:tc>
          <w:tcPr>
            <w:tcW w:w="499" w:type="pct"/>
          </w:tcPr>
          <w:p w14:paraId="5F8B7746" w14:textId="77777777" w:rsidR="001178EE" w:rsidRPr="00A523A6" w:rsidRDefault="001178EE" w:rsidP="0087527F">
            <w:pPr>
              <w:rPr>
                <w:sz w:val="12"/>
                <w:szCs w:val="12"/>
              </w:rPr>
            </w:pPr>
            <w:r w:rsidRPr="00A523A6">
              <w:rPr>
                <w:sz w:val="12"/>
                <w:szCs w:val="12"/>
              </w:rPr>
              <w:t>drier-depleted</w:t>
            </w:r>
          </w:p>
        </w:tc>
        <w:tc>
          <w:tcPr>
            <w:tcW w:w="557" w:type="pct"/>
          </w:tcPr>
          <w:p w14:paraId="046BAC93" w14:textId="77777777" w:rsidR="001178EE" w:rsidRPr="00A523A6" w:rsidRDefault="001178EE" w:rsidP="0087527F">
            <w:pPr>
              <w:rPr>
                <w:sz w:val="12"/>
                <w:szCs w:val="12"/>
              </w:rPr>
            </w:pPr>
            <w:r w:rsidRPr="00A523A6">
              <w:rPr>
                <w:sz w:val="12"/>
                <w:szCs w:val="12"/>
              </w:rPr>
              <w:t>No</w:t>
            </w:r>
          </w:p>
        </w:tc>
      </w:tr>
      <w:tr w:rsidR="001178EE" w:rsidRPr="00A523A6" w14:paraId="289B5CA0" w14:textId="77777777" w:rsidTr="0087527F">
        <w:tc>
          <w:tcPr>
            <w:tcW w:w="798" w:type="pct"/>
          </w:tcPr>
          <w:p w14:paraId="664D85AC" w14:textId="77777777" w:rsidR="001178EE" w:rsidRPr="00A523A6" w:rsidRDefault="001178EE" w:rsidP="0087527F">
            <w:pPr>
              <w:rPr>
                <w:sz w:val="12"/>
                <w:szCs w:val="12"/>
              </w:rPr>
            </w:pPr>
            <w:r w:rsidRPr="00A523A6">
              <w:rPr>
                <w:sz w:val="12"/>
                <w:szCs w:val="12"/>
              </w:rPr>
              <w:t>Urban footprint &gt;=30%</w:t>
            </w:r>
          </w:p>
        </w:tc>
        <w:tc>
          <w:tcPr>
            <w:tcW w:w="398" w:type="pct"/>
          </w:tcPr>
          <w:p w14:paraId="470DF61E" w14:textId="77777777" w:rsidR="001178EE" w:rsidRPr="00A523A6" w:rsidRDefault="001178EE" w:rsidP="0087527F">
            <w:pPr>
              <w:rPr>
                <w:sz w:val="12"/>
                <w:szCs w:val="12"/>
              </w:rPr>
            </w:pPr>
            <w:r w:rsidRPr="00A523A6">
              <w:rPr>
                <w:sz w:val="12"/>
                <w:szCs w:val="12"/>
              </w:rPr>
              <w:t>New York City (MAM)</w:t>
            </w:r>
          </w:p>
        </w:tc>
        <w:tc>
          <w:tcPr>
            <w:tcW w:w="429" w:type="pct"/>
          </w:tcPr>
          <w:p w14:paraId="7DA7C68B" w14:textId="77777777" w:rsidR="001178EE" w:rsidRPr="00A523A6" w:rsidRDefault="001178EE" w:rsidP="0087527F">
            <w:pPr>
              <w:rPr>
                <w:sz w:val="12"/>
                <w:szCs w:val="12"/>
              </w:rPr>
            </w:pPr>
            <w:r w:rsidRPr="00A523A6">
              <w:rPr>
                <w:sz w:val="12"/>
                <w:szCs w:val="12"/>
              </w:rPr>
              <w:t>195</w:t>
            </w:r>
          </w:p>
        </w:tc>
        <w:tc>
          <w:tcPr>
            <w:tcW w:w="501" w:type="pct"/>
          </w:tcPr>
          <w:p w14:paraId="2878C70C" w14:textId="77777777" w:rsidR="001178EE" w:rsidRPr="00A523A6" w:rsidRDefault="001178EE" w:rsidP="0087527F">
            <w:pPr>
              <w:rPr>
                <w:sz w:val="12"/>
                <w:szCs w:val="12"/>
              </w:rPr>
            </w:pPr>
            <w:r w:rsidRPr="00A523A6">
              <w:rPr>
                <w:sz w:val="12"/>
                <w:szCs w:val="12"/>
              </w:rPr>
              <w:t>79</w:t>
            </w:r>
          </w:p>
        </w:tc>
        <w:tc>
          <w:tcPr>
            <w:tcW w:w="484" w:type="pct"/>
          </w:tcPr>
          <w:p w14:paraId="3C78D746" w14:textId="77777777" w:rsidR="001178EE" w:rsidRPr="00A523A6" w:rsidRDefault="001178EE" w:rsidP="0087527F">
            <w:pPr>
              <w:rPr>
                <w:sz w:val="12"/>
                <w:szCs w:val="12"/>
              </w:rPr>
            </w:pPr>
            <w:r w:rsidRPr="00A523A6">
              <w:rPr>
                <w:sz w:val="12"/>
                <w:szCs w:val="12"/>
              </w:rPr>
              <w:t>+9.3</w:t>
            </w:r>
          </w:p>
        </w:tc>
        <w:tc>
          <w:tcPr>
            <w:tcW w:w="424" w:type="pct"/>
          </w:tcPr>
          <w:p w14:paraId="02E76FF3" w14:textId="77777777" w:rsidR="001178EE" w:rsidRPr="00A523A6" w:rsidRDefault="001178EE" w:rsidP="0087527F">
            <w:pPr>
              <w:rPr>
                <w:sz w:val="12"/>
                <w:szCs w:val="12"/>
              </w:rPr>
            </w:pPr>
            <w:r w:rsidRPr="00A523A6">
              <w:rPr>
                <w:sz w:val="12"/>
                <w:szCs w:val="12"/>
              </w:rPr>
              <w:t>-0.3</w:t>
            </w:r>
          </w:p>
        </w:tc>
        <w:tc>
          <w:tcPr>
            <w:tcW w:w="429" w:type="pct"/>
          </w:tcPr>
          <w:p w14:paraId="03BE76C0" w14:textId="77777777" w:rsidR="001178EE" w:rsidRPr="00A523A6" w:rsidRDefault="001178EE" w:rsidP="0087527F">
            <w:pPr>
              <w:rPr>
                <w:sz w:val="12"/>
                <w:szCs w:val="12"/>
              </w:rPr>
            </w:pPr>
            <w:r w:rsidRPr="00A523A6">
              <w:rPr>
                <w:sz w:val="12"/>
                <w:szCs w:val="12"/>
              </w:rPr>
              <w:t>+20.5</w:t>
            </w:r>
          </w:p>
        </w:tc>
        <w:tc>
          <w:tcPr>
            <w:tcW w:w="481" w:type="pct"/>
          </w:tcPr>
          <w:p w14:paraId="3CDE6371" w14:textId="77777777" w:rsidR="001178EE" w:rsidRPr="00A523A6" w:rsidRDefault="001178EE" w:rsidP="0087527F">
            <w:pPr>
              <w:rPr>
                <w:sz w:val="12"/>
                <w:szCs w:val="12"/>
              </w:rPr>
            </w:pPr>
            <w:r w:rsidRPr="00A523A6">
              <w:rPr>
                <w:sz w:val="12"/>
                <w:szCs w:val="12"/>
              </w:rPr>
              <w:t>+0.2</w:t>
            </w:r>
          </w:p>
        </w:tc>
        <w:tc>
          <w:tcPr>
            <w:tcW w:w="499" w:type="pct"/>
          </w:tcPr>
          <w:p w14:paraId="3A99BFA9" w14:textId="77777777" w:rsidR="001178EE" w:rsidRPr="00A523A6" w:rsidRDefault="001178EE" w:rsidP="0087527F">
            <w:pPr>
              <w:rPr>
                <w:sz w:val="12"/>
                <w:szCs w:val="12"/>
              </w:rPr>
            </w:pPr>
            <w:r w:rsidRPr="00A523A6">
              <w:rPr>
                <w:sz w:val="12"/>
                <w:szCs w:val="12"/>
              </w:rPr>
              <w:t>wetter-enriched</w:t>
            </w:r>
          </w:p>
        </w:tc>
        <w:tc>
          <w:tcPr>
            <w:tcW w:w="557" w:type="pct"/>
          </w:tcPr>
          <w:p w14:paraId="375A91E2" w14:textId="77777777" w:rsidR="001178EE" w:rsidRPr="00A523A6" w:rsidRDefault="001178EE" w:rsidP="0087527F">
            <w:pPr>
              <w:rPr>
                <w:sz w:val="12"/>
                <w:szCs w:val="12"/>
              </w:rPr>
            </w:pPr>
            <w:r w:rsidRPr="00A523A6">
              <w:rPr>
                <w:sz w:val="12"/>
                <w:szCs w:val="12"/>
              </w:rPr>
              <w:t>No</w:t>
            </w:r>
          </w:p>
        </w:tc>
      </w:tr>
      <w:tr w:rsidR="001178EE" w:rsidRPr="00A523A6" w14:paraId="219F3AF8" w14:textId="77777777" w:rsidTr="0087527F">
        <w:tc>
          <w:tcPr>
            <w:tcW w:w="798" w:type="pct"/>
          </w:tcPr>
          <w:p w14:paraId="6B3D3193" w14:textId="77777777" w:rsidR="001178EE" w:rsidRPr="00A523A6" w:rsidRDefault="001178EE" w:rsidP="0087527F">
            <w:pPr>
              <w:rPr>
                <w:sz w:val="12"/>
                <w:szCs w:val="12"/>
              </w:rPr>
            </w:pPr>
            <w:r w:rsidRPr="00A523A6">
              <w:rPr>
                <w:sz w:val="12"/>
                <w:szCs w:val="12"/>
              </w:rPr>
              <w:t>Seasonal obs. &gt;=20 and &gt;=2 supported months</w:t>
            </w:r>
          </w:p>
        </w:tc>
        <w:tc>
          <w:tcPr>
            <w:tcW w:w="398" w:type="pct"/>
          </w:tcPr>
          <w:p w14:paraId="25A3D13C" w14:textId="77777777" w:rsidR="001178EE" w:rsidRPr="00A523A6" w:rsidRDefault="001178EE" w:rsidP="0087527F">
            <w:pPr>
              <w:rPr>
                <w:sz w:val="12"/>
                <w:szCs w:val="12"/>
              </w:rPr>
            </w:pPr>
            <w:r w:rsidRPr="00A523A6">
              <w:rPr>
                <w:sz w:val="12"/>
                <w:szCs w:val="12"/>
              </w:rPr>
              <w:t>Moscow (JJA)</w:t>
            </w:r>
          </w:p>
        </w:tc>
        <w:tc>
          <w:tcPr>
            <w:tcW w:w="429" w:type="pct"/>
          </w:tcPr>
          <w:p w14:paraId="189EB5CE" w14:textId="77777777" w:rsidR="001178EE" w:rsidRPr="00A523A6" w:rsidRDefault="001178EE" w:rsidP="0087527F">
            <w:pPr>
              <w:rPr>
                <w:sz w:val="12"/>
                <w:szCs w:val="12"/>
              </w:rPr>
            </w:pPr>
            <w:r w:rsidRPr="00A523A6">
              <w:rPr>
                <w:sz w:val="12"/>
                <w:szCs w:val="12"/>
              </w:rPr>
              <w:t>250</w:t>
            </w:r>
          </w:p>
        </w:tc>
        <w:tc>
          <w:tcPr>
            <w:tcW w:w="501" w:type="pct"/>
          </w:tcPr>
          <w:p w14:paraId="1BB14C7F" w14:textId="77777777" w:rsidR="001178EE" w:rsidRPr="00A523A6" w:rsidRDefault="001178EE" w:rsidP="0087527F">
            <w:pPr>
              <w:rPr>
                <w:sz w:val="12"/>
                <w:szCs w:val="12"/>
              </w:rPr>
            </w:pPr>
            <w:r w:rsidRPr="00A523A6">
              <w:rPr>
                <w:sz w:val="12"/>
                <w:szCs w:val="12"/>
              </w:rPr>
              <w:t>52</w:t>
            </w:r>
          </w:p>
        </w:tc>
        <w:tc>
          <w:tcPr>
            <w:tcW w:w="484" w:type="pct"/>
          </w:tcPr>
          <w:p w14:paraId="7BD06180" w14:textId="77777777" w:rsidR="001178EE" w:rsidRPr="00A523A6" w:rsidRDefault="001178EE" w:rsidP="0087527F">
            <w:pPr>
              <w:rPr>
                <w:sz w:val="12"/>
                <w:szCs w:val="12"/>
              </w:rPr>
            </w:pPr>
            <w:r w:rsidRPr="00A523A6">
              <w:rPr>
                <w:sz w:val="12"/>
                <w:szCs w:val="12"/>
              </w:rPr>
              <w:t>-3.7</w:t>
            </w:r>
          </w:p>
        </w:tc>
        <w:tc>
          <w:tcPr>
            <w:tcW w:w="424" w:type="pct"/>
          </w:tcPr>
          <w:p w14:paraId="043962A4" w14:textId="77777777" w:rsidR="001178EE" w:rsidRPr="00A523A6" w:rsidRDefault="001178EE" w:rsidP="0087527F">
            <w:pPr>
              <w:rPr>
                <w:sz w:val="12"/>
                <w:szCs w:val="12"/>
              </w:rPr>
            </w:pPr>
            <w:r w:rsidRPr="00A523A6">
              <w:rPr>
                <w:sz w:val="12"/>
                <w:szCs w:val="12"/>
              </w:rPr>
              <w:t>+2.3</w:t>
            </w:r>
          </w:p>
        </w:tc>
        <w:tc>
          <w:tcPr>
            <w:tcW w:w="429" w:type="pct"/>
          </w:tcPr>
          <w:p w14:paraId="2889D9B6" w14:textId="77777777" w:rsidR="001178EE" w:rsidRPr="00A523A6" w:rsidRDefault="001178EE" w:rsidP="0087527F">
            <w:pPr>
              <w:rPr>
                <w:sz w:val="12"/>
                <w:szCs w:val="12"/>
              </w:rPr>
            </w:pPr>
            <w:r w:rsidRPr="00A523A6">
              <w:rPr>
                <w:sz w:val="12"/>
                <w:szCs w:val="12"/>
              </w:rPr>
              <w:t>+3.6</w:t>
            </w:r>
          </w:p>
        </w:tc>
        <w:tc>
          <w:tcPr>
            <w:tcW w:w="481" w:type="pct"/>
          </w:tcPr>
          <w:p w14:paraId="4B71F46E" w14:textId="77777777" w:rsidR="001178EE" w:rsidRPr="00A523A6" w:rsidRDefault="001178EE" w:rsidP="0087527F">
            <w:pPr>
              <w:rPr>
                <w:sz w:val="12"/>
                <w:szCs w:val="12"/>
              </w:rPr>
            </w:pPr>
            <w:r w:rsidRPr="00A523A6">
              <w:rPr>
                <w:sz w:val="12"/>
                <w:szCs w:val="12"/>
              </w:rPr>
              <w:t>-4.9</w:t>
            </w:r>
          </w:p>
        </w:tc>
        <w:tc>
          <w:tcPr>
            <w:tcW w:w="499" w:type="pct"/>
          </w:tcPr>
          <w:p w14:paraId="6DBB0D94" w14:textId="77777777" w:rsidR="001178EE" w:rsidRPr="00A523A6" w:rsidRDefault="001178EE" w:rsidP="0087527F">
            <w:pPr>
              <w:rPr>
                <w:sz w:val="12"/>
                <w:szCs w:val="12"/>
              </w:rPr>
            </w:pPr>
            <w:r w:rsidRPr="00A523A6">
              <w:rPr>
                <w:sz w:val="12"/>
                <w:szCs w:val="12"/>
              </w:rPr>
              <w:t>drier-enriched</w:t>
            </w:r>
          </w:p>
        </w:tc>
        <w:tc>
          <w:tcPr>
            <w:tcW w:w="557" w:type="pct"/>
          </w:tcPr>
          <w:p w14:paraId="3C04DD01" w14:textId="77777777" w:rsidR="001178EE" w:rsidRPr="00A523A6" w:rsidRDefault="001178EE" w:rsidP="0087527F">
            <w:pPr>
              <w:rPr>
                <w:sz w:val="12"/>
                <w:szCs w:val="12"/>
              </w:rPr>
            </w:pPr>
            <w:r w:rsidRPr="00A523A6">
              <w:rPr>
                <w:sz w:val="12"/>
                <w:szCs w:val="12"/>
              </w:rPr>
              <w:t>No</w:t>
            </w:r>
          </w:p>
        </w:tc>
      </w:tr>
      <w:tr w:rsidR="001178EE" w:rsidRPr="00A523A6" w14:paraId="3AFB1B39" w14:textId="77777777" w:rsidTr="0087527F">
        <w:tc>
          <w:tcPr>
            <w:tcW w:w="798" w:type="pct"/>
          </w:tcPr>
          <w:p w14:paraId="74A5FA22" w14:textId="77777777" w:rsidR="001178EE" w:rsidRPr="00A523A6" w:rsidRDefault="001178EE" w:rsidP="0087527F">
            <w:pPr>
              <w:rPr>
                <w:sz w:val="12"/>
                <w:szCs w:val="12"/>
              </w:rPr>
            </w:pPr>
            <w:r w:rsidRPr="00A523A6">
              <w:rPr>
                <w:sz w:val="12"/>
                <w:szCs w:val="12"/>
              </w:rPr>
              <w:t>Seasonal obs. &gt;=20 and &gt;=2 supported months</w:t>
            </w:r>
          </w:p>
        </w:tc>
        <w:tc>
          <w:tcPr>
            <w:tcW w:w="398" w:type="pct"/>
          </w:tcPr>
          <w:p w14:paraId="1E79D37A" w14:textId="77777777" w:rsidR="001178EE" w:rsidRPr="00A523A6" w:rsidRDefault="001178EE" w:rsidP="0087527F">
            <w:pPr>
              <w:rPr>
                <w:sz w:val="12"/>
                <w:szCs w:val="12"/>
              </w:rPr>
            </w:pPr>
            <w:r w:rsidRPr="00A523A6">
              <w:rPr>
                <w:sz w:val="12"/>
                <w:szCs w:val="12"/>
              </w:rPr>
              <w:t>Melbourne (SON)</w:t>
            </w:r>
          </w:p>
        </w:tc>
        <w:tc>
          <w:tcPr>
            <w:tcW w:w="429" w:type="pct"/>
          </w:tcPr>
          <w:p w14:paraId="42B2C32A" w14:textId="77777777" w:rsidR="001178EE" w:rsidRPr="00A523A6" w:rsidRDefault="001178EE" w:rsidP="0087527F">
            <w:pPr>
              <w:rPr>
                <w:sz w:val="12"/>
                <w:szCs w:val="12"/>
              </w:rPr>
            </w:pPr>
            <w:r w:rsidRPr="00A523A6">
              <w:rPr>
                <w:sz w:val="12"/>
                <w:szCs w:val="12"/>
              </w:rPr>
              <w:t>113</w:t>
            </w:r>
          </w:p>
        </w:tc>
        <w:tc>
          <w:tcPr>
            <w:tcW w:w="501" w:type="pct"/>
          </w:tcPr>
          <w:p w14:paraId="5EF605E9" w14:textId="77777777" w:rsidR="001178EE" w:rsidRPr="00A523A6" w:rsidRDefault="001178EE" w:rsidP="0087527F">
            <w:pPr>
              <w:rPr>
                <w:sz w:val="12"/>
                <w:szCs w:val="12"/>
              </w:rPr>
            </w:pPr>
            <w:r w:rsidRPr="00A523A6">
              <w:rPr>
                <w:sz w:val="12"/>
                <w:szCs w:val="12"/>
              </w:rPr>
              <w:t>139</w:t>
            </w:r>
          </w:p>
        </w:tc>
        <w:tc>
          <w:tcPr>
            <w:tcW w:w="484" w:type="pct"/>
          </w:tcPr>
          <w:p w14:paraId="1F4DABD1" w14:textId="77777777" w:rsidR="001178EE" w:rsidRPr="00A523A6" w:rsidRDefault="001178EE" w:rsidP="0087527F">
            <w:pPr>
              <w:rPr>
                <w:sz w:val="12"/>
                <w:szCs w:val="12"/>
              </w:rPr>
            </w:pPr>
            <w:r w:rsidRPr="00A523A6">
              <w:rPr>
                <w:sz w:val="12"/>
                <w:szCs w:val="12"/>
              </w:rPr>
              <w:t>-1.8</w:t>
            </w:r>
          </w:p>
        </w:tc>
        <w:tc>
          <w:tcPr>
            <w:tcW w:w="424" w:type="pct"/>
          </w:tcPr>
          <w:p w14:paraId="01C5212F" w14:textId="77777777" w:rsidR="001178EE" w:rsidRPr="00A523A6" w:rsidRDefault="001178EE" w:rsidP="0087527F">
            <w:pPr>
              <w:rPr>
                <w:sz w:val="12"/>
                <w:szCs w:val="12"/>
              </w:rPr>
            </w:pPr>
            <w:r w:rsidRPr="00A523A6">
              <w:rPr>
                <w:sz w:val="12"/>
                <w:szCs w:val="12"/>
              </w:rPr>
              <w:t>+0.0</w:t>
            </w:r>
          </w:p>
        </w:tc>
        <w:tc>
          <w:tcPr>
            <w:tcW w:w="429" w:type="pct"/>
          </w:tcPr>
          <w:p w14:paraId="0296BAA8" w14:textId="77777777" w:rsidR="001178EE" w:rsidRPr="00A523A6" w:rsidRDefault="001178EE" w:rsidP="0087527F">
            <w:pPr>
              <w:rPr>
                <w:sz w:val="12"/>
                <w:szCs w:val="12"/>
              </w:rPr>
            </w:pPr>
            <w:r w:rsidRPr="00A523A6">
              <w:rPr>
                <w:sz w:val="12"/>
                <w:szCs w:val="12"/>
              </w:rPr>
              <w:t>-7.4</w:t>
            </w:r>
          </w:p>
        </w:tc>
        <w:tc>
          <w:tcPr>
            <w:tcW w:w="481" w:type="pct"/>
          </w:tcPr>
          <w:p w14:paraId="6B836372" w14:textId="77777777" w:rsidR="001178EE" w:rsidRPr="00A523A6" w:rsidRDefault="001178EE" w:rsidP="0087527F">
            <w:pPr>
              <w:rPr>
                <w:sz w:val="12"/>
                <w:szCs w:val="12"/>
              </w:rPr>
            </w:pPr>
            <w:r w:rsidRPr="00A523A6">
              <w:rPr>
                <w:sz w:val="12"/>
                <w:szCs w:val="12"/>
              </w:rPr>
              <w:t>+0.0</w:t>
            </w:r>
          </w:p>
        </w:tc>
        <w:tc>
          <w:tcPr>
            <w:tcW w:w="499" w:type="pct"/>
          </w:tcPr>
          <w:p w14:paraId="2A8B07E5" w14:textId="77777777" w:rsidR="001178EE" w:rsidRPr="00A523A6" w:rsidRDefault="001178EE" w:rsidP="0087527F">
            <w:pPr>
              <w:rPr>
                <w:sz w:val="12"/>
                <w:szCs w:val="12"/>
              </w:rPr>
            </w:pPr>
            <w:r w:rsidRPr="00A523A6">
              <w:rPr>
                <w:sz w:val="12"/>
                <w:szCs w:val="12"/>
              </w:rPr>
              <w:t>drier-depleted</w:t>
            </w:r>
          </w:p>
        </w:tc>
        <w:tc>
          <w:tcPr>
            <w:tcW w:w="557" w:type="pct"/>
          </w:tcPr>
          <w:p w14:paraId="32BA9537" w14:textId="77777777" w:rsidR="001178EE" w:rsidRPr="00A523A6" w:rsidRDefault="001178EE" w:rsidP="0087527F">
            <w:pPr>
              <w:rPr>
                <w:sz w:val="12"/>
                <w:szCs w:val="12"/>
              </w:rPr>
            </w:pPr>
            <w:r w:rsidRPr="00A523A6">
              <w:rPr>
                <w:sz w:val="12"/>
                <w:szCs w:val="12"/>
              </w:rPr>
              <w:t>No</w:t>
            </w:r>
          </w:p>
        </w:tc>
      </w:tr>
      <w:tr w:rsidR="001178EE" w:rsidRPr="00A523A6" w14:paraId="14EF5E33" w14:textId="77777777" w:rsidTr="0087527F">
        <w:tc>
          <w:tcPr>
            <w:tcW w:w="798" w:type="pct"/>
          </w:tcPr>
          <w:p w14:paraId="4E50350B" w14:textId="77777777" w:rsidR="001178EE" w:rsidRPr="00A523A6" w:rsidRDefault="001178EE" w:rsidP="0087527F">
            <w:pPr>
              <w:rPr>
                <w:sz w:val="12"/>
                <w:szCs w:val="12"/>
              </w:rPr>
            </w:pPr>
            <w:r w:rsidRPr="00A523A6">
              <w:rPr>
                <w:sz w:val="12"/>
                <w:szCs w:val="12"/>
              </w:rPr>
              <w:t>Seasonal obs. &gt;=20 and &gt;=2 supported months</w:t>
            </w:r>
          </w:p>
        </w:tc>
        <w:tc>
          <w:tcPr>
            <w:tcW w:w="398" w:type="pct"/>
          </w:tcPr>
          <w:p w14:paraId="760FD0F1" w14:textId="77777777" w:rsidR="001178EE" w:rsidRPr="00A523A6" w:rsidRDefault="001178EE" w:rsidP="0087527F">
            <w:pPr>
              <w:rPr>
                <w:sz w:val="12"/>
                <w:szCs w:val="12"/>
              </w:rPr>
            </w:pPr>
            <w:r w:rsidRPr="00A523A6">
              <w:rPr>
                <w:sz w:val="12"/>
                <w:szCs w:val="12"/>
              </w:rPr>
              <w:t>New York City (MAM)</w:t>
            </w:r>
          </w:p>
        </w:tc>
        <w:tc>
          <w:tcPr>
            <w:tcW w:w="429" w:type="pct"/>
          </w:tcPr>
          <w:p w14:paraId="57CFA79C" w14:textId="77777777" w:rsidR="001178EE" w:rsidRPr="00A523A6" w:rsidRDefault="001178EE" w:rsidP="0087527F">
            <w:pPr>
              <w:rPr>
                <w:sz w:val="12"/>
                <w:szCs w:val="12"/>
              </w:rPr>
            </w:pPr>
            <w:r w:rsidRPr="00A523A6">
              <w:rPr>
                <w:sz w:val="12"/>
                <w:szCs w:val="12"/>
              </w:rPr>
              <w:t>256</w:t>
            </w:r>
          </w:p>
        </w:tc>
        <w:tc>
          <w:tcPr>
            <w:tcW w:w="501" w:type="pct"/>
          </w:tcPr>
          <w:p w14:paraId="545DE177" w14:textId="77777777" w:rsidR="001178EE" w:rsidRPr="00A523A6" w:rsidRDefault="001178EE" w:rsidP="0087527F">
            <w:pPr>
              <w:rPr>
                <w:sz w:val="12"/>
                <w:szCs w:val="12"/>
              </w:rPr>
            </w:pPr>
            <w:r w:rsidRPr="00A523A6">
              <w:rPr>
                <w:sz w:val="12"/>
                <w:szCs w:val="12"/>
              </w:rPr>
              <w:t>72</w:t>
            </w:r>
          </w:p>
        </w:tc>
        <w:tc>
          <w:tcPr>
            <w:tcW w:w="484" w:type="pct"/>
          </w:tcPr>
          <w:p w14:paraId="309F6B3F" w14:textId="77777777" w:rsidR="001178EE" w:rsidRPr="00A523A6" w:rsidRDefault="001178EE" w:rsidP="0087527F">
            <w:pPr>
              <w:rPr>
                <w:sz w:val="12"/>
                <w:szCs w:val="12"/>
              </w:rPr>
            </w:pPr>
            <w:r w:rsidRPr="00A523A6">
              <w:rPr>
                <w:sz w:val="12"/>
                <w:szCs w:val="12"/>
              </w:rPr>
              <w:t>+9.2</w:t>
            </w:r>
          </w:p>
        </w:tc>
        <w:tc>
          <w:tcPr>
            <w:tcW w:w="424" w:type="pct"/>
          </w:tcPr>
          <w:p w14:paraId="6EE221A2" w14:textId="77777777" w:rsidR="001178EE" w:rsidRPr="00A523A6" w:rsidRDefault="001178EE" w:rsidP="0087527F">
            <w:pPr>
              <w:rPr>
                <w:sz w:val="12"/>
                <w:szCs w:val="12"/>
              </w:rPr>
            </w:pPr>
            <w:r w:rsidRPr="00A523A6">
              <w:rPr>
                <w:sz w:val="12"/>
                <w:szCs w:val="12"/>
              </w:rPr>
              <w:t>-0.4</w:t>
            </w:r>
          </w:p>
        </w:tc>
        <w:tc>
          <w:tcPr>
            <w:tcW w:w="429" w:type="pct"/>
          </w:tcPr>
          <w:p w14:paraId="74312435" w14:textId="77777777" w:rsidR="001178EE" w:rsidRPr="00A523A6" w:rsidRDefault="001178EE" w:rsidP="0087527F">
            <w:pPr>
              <w:rPr>
                <w:sz w:val="12"/>
                <w:szCs w:val="12"/>
              </w:rPr>
            </w:pPr>
            <w:r w:rsidRPr="00A523A6">
              <w:rPr>
                <w:sz w:val="12"/>
                <w:szCs w:val="12"/>
              </w:rPr>
              <w:t>+19.5</w:t>
            </w:r>
          </w:p>
        </w:tc>
        <w:tc>
          <w:tcPr>
            <w:tcW w:w="481" w:type="pct"/>
          </w:tcPr>
          <w:p w14:paraId="1C46F5B9" w14:textId="77777777" w:rsidR="001178EE" w:rsidRPr="00A523A6" w:rsidRDefault="001178EE" w:rsidP="0087527F">
            <w:pPr>
              <w:rPr>
                <w:sz w:val="12"/>
                <w:szCs w:val="12"/>
              </w:rPr>
            </w:pPr>
            <w:r w:rsidRPr="00A523A6">
              <w:rPr>
                <w:sz w:val="12"/>
                <w:szCs w:val="12"/>
              </w:rPr>
              <w:t>-0.8</w:t>
            </w:r>
          </w:p>
        </w:tc>
        <w:tc>
          <w:tcPr>
            <w:tcW w:w="499" w:type="pct"/>
          </w:tcPr>
          <w:p w14:paraId="694D8668" w14:textId="77777777" w:rsidR="001178EE" w:rsidRPr="00A523A6" w:rsidRDefault="001178EE" w:rsidP="0087527F">
            <w:pPr>
              <w:rPr>
                <w:sz w:val="12"/>
                <w:szCs w:val="12"/>
              </w:rPr>
            </w:pPr>
            <w:r w:rsidRPr="00A523A6">
              <w:rPr>
                <w:sz w:val="12"/>
                <w:szCs w:val="12"/>
              </w:rPr>
              <w:t>wetter-enriched</w:t>
            </w:r>
          </w:p>
        </w:tc>
        <w:tc>
          <w:tcPr>
            <w:tcW w:w="557" w:type="pct"/>
          </w:tcPr>
          <w:p w14:paraId="5E2A3991" w14:textId="77777777" w:rsidR="001178EE" w:rsidRPr="00A523A6" w:rsidRDefault="001178EE" w:rsidP="0087527F">
            <w:pPr>
              <w:rPr>
                <w:sz w:val="12"/>
                <w:szCs w:val="12"/>
              </w:rPr>
            </w:pPr>
            <w:r w:rsidRPr="00A523A6">
              <w:rPr>
                <w:sz w:val="12"/>
                <w:szCs w:val="12"/>
              </w:rPr>
              <w:t>No</w:t>
            </w:r>
          </w:p>
        </w:tc>
      </w:tr>
      <w:tr w:rsidR="001178EE" w:rsidRPr="00A523A6" w14:paraId="1D19D93F" w14:textId="77777777" w:rsidTr="0087527F">
        <w:tc>
          <w:tcPr>
            <w:tcW w:w="798" w:type="pct"/>
          </w:tcPr>
          <w:p w14:paraId="3DFD7AEE" w14:textId="77777777" w:rsidR="001178EE" w:rsidRPr="00A523A6" w:rsidRDefault="001178EE" w:rsidP="0087527F">
            <w:pPr>
              <w:rPr>
                <w:sz w:val="12"/>
                <w:szCs w:val="12"/>
              </w:rPr>
            </w:pPr>
            <w:r w:rsidRPr="00A523A6">
              <w:rPr>
                <w:sz w:val="12"/>
                <w:szCs w:val="12"/>
              </w:rPr>
              <w:t>OLS rural baseline: elevation + coast</w:t>
            </w:r>
          </w:p>
        </w:tc>
        <w:tc>
          <w:tcPr>
            <w:tcW w:w="398" w:type="pct"/>
          </w:tcPr>
          <w:p w14:paraId="4061E356" w14:textId="77777777" w:rsidR="001178EE" w:rsidRPr="00A523A6" w:rsidRDefault="001178EE" w:rsidP="0087527F">
            <w:pPr>
              <w:rPr>
                <w:sz w:val="12"/>
                <w:szCs w:val="12"/>
              </w:rPr>
            </w:pPr>
            <w:r w:rsidRPr="00A523A6">
              <w:rPr>
                <w:sz w:val="12"/>
                <w:szCs w:val="12"/>
              </w:rPr>
              <w:t>Moscow (JJA)</w:t>
            </w:r>
          </w:p>
        </w:tc>
        <w:tc>
          <w:tcPr>
            <w:tcW w:w="429" w:type="pct"/>
          </w:tcPr>
          <w:p w14:paraId="065B4325" w14:textId="77777777" w:rsidR="001178EE" w:rsidRPr="00A523A6" w:rsidRDefault="001178EE" w:rsidP="0087527F">
            <w:pPr>
              <w:rPr>
                <w:sz w:val="12"/>
                <w:szCs w:val="12"/>
              </w:rPr>
            </w:pPr>
            <w:r w:rsidRPr="00A523A6">
              <w:rPr>
                <w:sz w:val="12"/>
                <w:szCs w:val="12"/>
              </w:rPr>
              <w:t>341</w:t>
            </w:r>
          </w:p>
        </w:tc>
        <w:tc>
          <w:tcPr>
            <w:tcW w:w="501" w:type="pct"/>
          </w:tcPr>
          <w:p w14:paraId="762BA14E" w14:textId="77777777" w:rsidR="001178EE" w:rsidRPr="00A523A6" w:rsidRDefault="001178EE" w:rsidP="0087527F">
            <w:pPr>
              <w:rPr>
                <w:sz w:val="12"/>
                <w:szCs w:val="12"/>
              </w:rPr>
            </w:pPr>
            <w:r w:rsidRPr="00A523A6">
              <w:rPr>
                <w:sz w:val="12"/>
                <w:szCs w:val="12"/>
              </w:rPr>
              <w:t>228</w:t>
            </w:r>
          </w:p>
        </w:tc>
        <w:tc>
          <w:tcPr>
            <w:tcW w:w="484" w:type="pct"/>
          </w:tcPr>
          <w:p w14:paraId="02D81664" w14:textId="77777777" w:rsidR="001178EE" w:rsidRPr="00A523A6" w:rsidRDefault="001178EE" w:rsidP="0087527F">
            <w:pPr>
              <w:rPr>
                <w:sz w:val="12"/>
                <w:szCs w:val="12"/>
              </w:rPr>
            </w:pPr>
            <w:r w:rsidRPr="00A523A6">
              <w:rPr>
                <w:sz w:val="12"/>
                <w:szCs w:val="12"/>
              </w:rPr>
              <w:t>-4.8</w:t>
            </w:r>
          </w:p>
        </w:tc>
        <w:tc>
          <w:tcPr>
            <w:tcW w:w="424" w:type="pct"/>
          </w:tcPr>
          <w:p w14:paraId="36DFA0C4" w14:textId="77777777" w:rsidR="001178EE" w:rsidRPr="00A523A6" w:rsidRDefault="001178EE" w:rsidP="0087527F">
            <w:pPr>
              <w:rPr>
                <w:sz w:val="12"/>
                <w:szCs w:val="12"/>
              </w:rPr>
            </w:pPr>
            <w:r w:rsidRPr="00A523A6">
              <w:rPr>
                <w:sz w:val="12"/>
                <w:szCs w:val="12"/>
              </w:rPr>
              <w:t>+1.3</w:t>
            </w:r>
          </w:p>
        </w:tc>
        <w:tc>
          <w:tcPr>
            <w:tcW w:w="429" w:type="pct"/>
          </w:tcPr>
          <w:p w14:paraId="3C276003" w14:textId="77777777" w:rsidR="001178EE" w:rsidRPr="00A523A6" w:rsidRDefault="001178EE" w:rsidP="0087527F">
            <w:pPr>
              <w:rPr>
                <w:sz w:val="12"/>
                <w:szCs w:val="12"/>
              </w:rPr>
            </w:pPr>
            <w:r w:rsidRPr="00A523A6">
              <w:rPr>
                <w:sz w:val="12"/>
                <w:szCs w:val="12"/>
              </w:rPr>
              <w:t>+9.0</w:t>
            </w:r>
          </w:p>
        </w:tc>
        <w:tc>
          <w:tcPr>
            <w:tcW w:w="481" w:type="pct"/>
          </w:tcPr>
          <w:p w14:paraId="4D9B37A5" w14:textId="77777777" w:rsidR="001178EE" w:rsidRPr="00A523A6" w:rsidRDefault="001178EE" w:rsidP="0087527F">
            <w:pPr>
              <w:rPr>
                <w:sz w:val="12"/>
                <w:szCs w:val="12"/>
              </w:rPr>
            </w:pPr>
            <w:r w:rsidRPr="00A523A6">
              <w:rPr>
                <w:sz w:val="12"/>
                <w:szCs w:val="12"/>
              </w:rPr>
              <w:t>+0.5</w:t>
            </w:r>
          </w:p>
        </w:tc>
        <w:tc>
          <w:tcPr>
            <w:tcW w:w="499" w:type="pct"/>
          </w:tcPr>
          <w:p w14:paraId="56B285A3" w14:textId="77777777" w:rsidR="001178EE" w:rsidRPr="00A523A6" w:rsidRDefault="001178EE" w:rsidP="0087527F">
            <w:pPr>
              <w:rPr>
                <w:sz w:val="12"/>
                <w:szCs w:val="12"/>
              </w:rPr>
            </w:pPr>
            <w:r w:rsidRPr="00A523A6">
              <w:rPr>
                <w:sz w:val="12"/>
                <w:szCs w:val="12"/>
              </w:rPr>
              <w:t>drier-enriched</w:t>
            </w:r>
          </w:p>
        </w:tc>
        <w:tc>
          <w:tcPr>
            <w:tcW w:w="557" w:type="pct"/>
          </w:tcPr>
          <w:p w14:paraId="19BDB01C" w14:textId="77777777" w:rsidR="001178EE" w:rsidRPr="00A523A6" w:rsidRDefault="001178EE" w:rsidP="0087527F">
            <w:pPr>
              <w:rPr>
                <w:sz w:val="12"/>
                <w:szCs w:val="12"/>
              </w:rPr>
            </w:pPr>
            <w:r w:rsidRPr="00A523A6">
              <w:rPr>
                <w:sz w:val="12"/>
                <w:szCs w:val="12"/>
              </w:rPr>
              <w:t>No</w:t>
            </w:r>
          </w:p>
        </w:tc>
      </w:tr>
      <w:tr w:rsidR="001178EE" w:rsidRPr="00A523A6" w14:paraId="1CAEE593" w14:textId="77777777" w:rsidTr="0087527F">
        <w:tc>
          <w:tcPr>
            <w:tcW w:w="798" w:type="pct"/>
          </w:tcPr>
          <w:p w14:paraId="03B00CC6" w14:textId="77777777" w:rsidR="001178EE" w:rsidRPr="00A523A6" w:rsidRDefault="001178EE" w:rsidP="0087527F">
            <w:pPr>
              <w:rPr>
                <w:sz w:val="12"/>
                <w:szCs w:val="12"/>
              </w:rPr>
            </w:pPr>
            <w:r w:rsidRPr="00A523A6">
              <w:rPr>
                <w:sz w:val="12"/>
                <w:szCs w:val="12"/>
              </w:rPr>
              <w:t>OLS rural baseline: elevation + coast</w:t>
            </w:r>
          </w:p>
        </w:tc>
        <w:tc>
          <w:tcPr>
            <w:tcW w:w="398" w:type="pct"/>
          </w:tcPr>
          <w:p w14:paraId="13E6B4F7" w14:textId="77777777" w:rsidR="001178EE" w:rsidRPr="00A523A6" w:rsidRDefault="001178EE" w:rsidP="0087527F">
            <w:pPr>
              <w:rPr>
                <w:sz w:val="12"/>
                <w:szCs w:val="12"/>
              </w:rPr>
            </w:pPr>
            <w:r w:rsidRPr="00A523A6">
              <w:rPr>
                <w:sz w:val="12"/>
                <w:szCs w:val="12"/>
              </w:rPr>
              <w:t>Melbourne (SON)</w:t>
            </w:r>
          </w:p>
        </w:tc>
        <w:tc>
          <w:tcPr>
            <w:tcW w:w="429" w:type="pct"/>
          </w:tcPr>
          <w:p w14:paraId="14B92194" w14:textId="77777777" w:rsidR="001178EE" w:rsidRPr="00A523A6" w:rsidRDefault="001178EE" w:rsidP="0087527F">
            <w:pPr>
              <w:rPr>
                <w:sz w:val="12"/>
                <w:szCs w:val="12"/>
              </w:rPr>
            </w:pPr>
            <w:r w:rsidRPr="00A523A6">
              <w:rPr>
                <w:sz w:val="12"/>
                <w:szCs w:val="12"/>
              </w:rPr>
              <w:t>113</w:t>
            </w:r>
          </w:p>
        </w:tc>
        <w:tc>
          <w:tcPr>
            <w:tcW w:w="501" w:type="pct"/>
          </w:tcPr>
          <w:p w14:paraId="1D49E6EF" w14:textId="77777777" w:rsidR="001178EE" w:rsidRPr="00A523A6" w:rsidRDefault="001178EE" w:rsidP="0087527F">
            <w:pPr>
              <w:rPr>
                <w:sz w:val="12"/>
                <w:szCs w:val="12"/>
              </w:rPr>
            </w:pPr>
            <w:r w:rsidRPr="00A523A6">
              <w:rPr>
                <w:sz w:val="12"/>
                <w:szCs w:val="12"/>
              </w:rPr>
              <w:t>139</w:t>
            </w:r>
          </w:p>
        </w:tc>
        <w:tc>
          <w:tcPr>
            <w:tcW w:w="484" w:type="pct"/>
          </w:tcPr>
          <w:p w14:paraId="372D3332" w14:textId="77777777" w:rsidR="001178EE" w:rsidRPr="00A523A6" w:rsidRDefault="001178EE" w:rsidP="0087527F">
            <w:pPr>
              <w:rPr>
                <w:sz w:val="12"/>
                <w:szCs w:val="12"/>
              </w:rPr>
            </w:pPr>
            <w:r w:rsidRPr="00A523A6">
              <w:rPr>
                <w:sz w:val="12"/>
                <w:szCs w:val="12"/>
              </w:rPr>
              <w:t>-2.6</w:t>
            </w:r>
          </w:p>
        </w:tc>
        <w:tc>
          <w:tcPr>
            <w:tcW w:w="424" w:type="pct"/>
          </w:tcPr>
          <w:p w14:paraId="5C11CCDE" w14:textId="77777777" w:rsidR="001178EE" w:rsidRPr="00A523A6" w:rsidRDefault="001178EE" w:rsidP="0087527F">
            <w:pPr>
              <w:rPr>
                <w:sz w:val="12"/>
                <w:szCs w:val="12"/>
              </w:rPr>
            </w:pPr>
            <w:r w:rsidRPr="00A523A6">
              <w:rPr>
                <w:sz w:val="12"/>
                <w:szCs w:val="12"/>
              </w:rPr>
              <w:t>-0.7</w:t>
            </w:r>
          </w:p>
        </w:tc>
        <w:tc>
          <w:tcPr>
            <w:tcW w:w="429" w:type="pct"/>
          </w:tcPr>
          <w:p w14:paraId="31ED5A55" w14:textId="77777777" w:rsidR="001178EE" w:rsidRPr="00A523A6" w:rsidRDefault="001178EE" w:rsidP="0087527F">
            <w:pPr>
              <w:rPr>
                <w:sz w:val="12"/>
                <w:szCs w:val="12"/>
              </w:rPr>
            </w:pPr>
            <w:r w:rsidRPr="00A523A6">
              <w:rPr>
                <w:sz w:val="12"/>
                <w:szCs w:val="12"/>
              </w:rPr>
              <w:t>-6.6</w:t>
            </w:r>
          </w:p>
        </w:tc>
        <w:tc>
          <w:tcPr>
            <w:tcW w:w="481" w:type="pct"/>
          </w:tcPr>
          <w:p w14:paraId="79AF481E" w14:textId="77777777" w:rsidR="001178EE" w:rsidRPr="00A523A6" w:rsidRDefault="001178EE" w:rsidP="0087527F">
            <w:pPr>
              <w:rPr>
                <w:sz w:val="12"/>
                <w:szCs w:val="12"/>
              </w:rPr>
            </w:pPr>
            <w:r w:rsidRPr="00A523A6">
              <w:rPr>
                <w:sz w:val="12"/>
                <w:szCs w:val="12"/>
              </w:rPr>
              <w:t>+0.8</w:t>
            </w:r>
          </w:p>
        </w:tc>
        <w:tc>
          <w:tcPr>
            <w:tcW w:w="499" w:type="pct"/>
          </w:tcPr>
          <w:p w14:paraId="546E8D8D" w14:textId="77777777" w:rsidR="001178EE" w:rsidRPr="00A523A6" w:rsidRDefault="001178EE" w:rsidP="0087527F">
            <w:pPr>
              <w:rPr>
                <w:sz w:val="12"/>
                <w:szCs w:val="12"/>
              </w:rPr>
            </w:pPr>
            <w:r w:rsidRPr="00A523A6">
              <w:rPr>
                <w:sz w:val="12"/>
                <w:szCs w:val="12"/>
              </w:rPr>
              <w:t>drier-depleted</w:t>
            </w:r>
          </w:p>
        </w:tc>
        <w:tc>
          <w:tcPr>
            <w:tcW w:w="557" w:type="pct"/>
          </w:tcPr>
          <w:p w14:paraId="30392E38" w14:textId="77777777" w:rsidR="001178EE" w:rsidRPr="00A523A6" w:rsidRDefault="001178EE" w:rsidP="0087527F">
            <w:pPr>
              <w:rPr>
                <w:sz w:val="12"/>
                <w:szCs w:val="12"/>
              </w:rPr>
            </w:pPr>
            <w:r w:rsidRPr="00A523A6">
              <w:rPr>
                <w:sz w:val="12"/>
                <w:szCs w:val="12"/>
              </w:rPr>
              <w:t>No</w:t>
            </w:r>
          </w:p>
        </w:tc>
      </w:tr>
      <w:tr w:rsidR="001178EE" w:rsidRPr="00A523A6" w14:paraId="7788FA46" w14:textId="77777777" w:rsidTr="0087527F">
        <w:tc>
          <w:tcPr>
            <w:tcW w:w="798" w:type="pct"/>
          </w:tcPr>
          <w:p w14:paraId="7CA9F9F6" w14:textId="77777777" w:rsidR="001178EE" w:rsidRPr="00A523A6" w:rsidRDefault="001178EE" w:rsidP="0087527F">
            <w:pPr>
              <w:rPr>
                <w:sz w:val="12"/>
                <w:szCs w:val="12"/>
              </w:rPr>
            </w:pPr>
            <w:r w:rsidRPr="00A523A6">
              <w:rPr>
                <w:sz w:val="12"/>
                <w:szCs w:val="12"/>
              </w:rPr>
              <w:t>OLS rural baseline: elevation + coast</w:t>
            </w:r>
          </w:p>
        </w:tc>
        <w:tc>
          <w:tcPr>
            <w:tcW w:w="398" w:type="pct"/>
          </w:tcPr>
          <w:p w14:paraId="1FE75019" w14:textId="77777777" w:rsidR="001178EE" w:rsidRPr="00A523A6" w:rsidRDefault="001178EE" w:rsidP="0087527F">
            <w:pPr>
              <w:rPr>
                <w:sz w:val="12"/>
                <w:szCs w:val="12"/>
              </w:rPr>
            </w:pPr>
            <w:r w:rsidRPr="00A523A6">
              <w:rPr>
                <w:sz w:val="12"/>
                <w:szCs w:val="12"/>
              </w:rPr>
              <w:t>New York City (MAM)</w:t>
            </w:r>
          </w:p>
        </w:tc>
        <w:tc>
          <w:tcPr>
            <w:tcW w:w="429" w:type="pct"/>
          </w:tcPr>
          <w:p w14:paraId="07F8A0FB" w14:textId="77777777" w:rsidR="001178EE" w:rsidRPr="00A523A6" w:rsidRDefault="001178EE" w:rsidP="0087527F">
            <w:pPr>
              <w:rPr>
                <w:sz w:val="12"/>
                <w:szCs w:val="12"/>
              </w:rPr>
            </w:pPr>
            <w:r w:rsidRPr="00A523A6">
              <w:rPr>
                <w:sz w:val="12"/>
                <w:szCs w:val="12"/>
              </w:rPr>
              <w:t>256</w:t>
            </w:r>
          </w:p>
        </w:tc>
        <w:tc>
          <w:tcPr>
            <w:tcW w:w="501" w:type="pct"/>
          </w:tcPr>
          <w:p w14:paraId="6844851D" w14:textId="77777777" w:rsidR="001178EE" w:rsidRPr="00A523A6" w:rsidRDefault="001178EE" w:rsidP="0087527F">
            <w:pPr>
              <w:rPr>
                <w:sz w:val="12"/>
                <w:szCs w:val="12"/>
              </w:rPr>
            </w:pPr>
            <w:r w:rsidRPr="00A523A6">
              <w:rPr>
                <w:sz w:val="12"/>
                <w:szCs w:val="12"/>
              </w:rPr>
              <w:t>76</w:t>
            </w:r>
          </w:p>
        </w:tc>
        <w:tc>
          <w:tcPr>
            <w:tcW w:w="484" w:type="pct"/>
          </w:tcPr>
          <w:p w14:paraId="27B391C3" w14:textId="77777777" w:rsidR="001178EE" w:rsidRPr="00A523A6" w:rsidRDefault="001178EE" w:rsidP="0087527F">
            <w:pPr>
              <w:rPr>
                <w:sz w:val="12"/>
                <w:szCs w:val="12"/>
              </w:rPr>
            </w:pPr>
            <w:r w:rsidRPr="00A523A6">
              <w:rPr>
                <w:sz w:val="12"/>
                <w:szCs w:val="12"/>
              </w:rPr>
              <w:t>+13.0</w:t>
            </w:r>
          </w:p>
        </w:tc>
        <w:tc>
          <w:tcPr>
            <w:tcW w:w="424" w:type="pct"/>
          </w:tcPr>
          <w:p w14:paraId="2EEBB2B8" w14:textId="77777777" w:rsidR="001178EE" w:rsidRPr="00A523A6" w:rsidRDefault="001178EE" w:rsidP="0087527F">
            <w:pPr>
              <w:rPr>
                <w:sz w:val="12"/>
                <w:szCs w:val="12"/>
              </w:rPr>
            </w:pPr>
            <w:r w:rsidRPr="00A523A6">
              <w:rPr>
                <w:sz w:val="12"/>
                <w:szCs w:val="12"/>
              </w:rPr>
              <w:t>+3.4</w:t>
            </w:r>
          </w:p>
        </w:tc>
        <w:tc>
          <w:tcPr>
            <w:tcW w:w="429" w:type="pct"/>
          </w:tcPr>
          <w:p w14:paraId="2333FE42" w14:textId="77777777" w:rsidR="001178EE" w:rsidRPr="00A523A6" w:rsidRDefault="001178EE" w:rsidP="0087527F">
            <w:pPr>
              <w:rPr>
                <w:sz w:val="12"/>
                <w:szCs w:val="12"/>
              </w:rPr>
            </w:pPr>
            <w:r w:rsidRPr="00A523A6">
              <w:rPr>
                <w:sz w:val="12"/>
                <w:szCs w:val="12"/>
              </w:rPr>
              <w:t>+22.7</w:t>
            </w:r>
          </w:p>
        </w:tc>
        <w:tc>
          <w:tcPr>
            <w:tcW w:w="481" w:type="pct"/>
          </w:tcPr>
          <w:p w14:paraId="1CADF369" w14:textId="77777777" w:rsidR="001178EE" w:rsidRPr="00A523A6" w:rsidRDefault="001178EE" w:rsidP="0087527F">
            <w:pPr>
              <w:rPr>
                <w:sz w:val="12"/>
                <w:szCs w:val="12"/>
              </w:rPr>
            </w:pPr>
            <w:r w:rsidRPr="00A523A6">
              <w:rPr>
                <w:sz w:val="12"/>
                <w:szCs w:val="12"/>
              </w:rPr>
              <w:t>+2.4</w:t>
            </w:r>
          </w:p>
        </w:tc>
        <w:tc>
          <w:tcPr>
            <w:tcW w:w="499" w:type="pct"/>
          </w:tcPr>
          <w:p w14:paraId="585FB6EB" w14:textId="77777777" w:rsidR="001178EE" w:rsidRPr="00A523A6" w:rsidRDefault="001178EE" w:rsidP="0087527F">
            <w:pPr>
              <w:rPr>
                <w:sz w:val="12"/>
                <w:szCs w:val="12"/>
              </w:rPr>
            </w:pPr>
            <w:r w:rsidRPr="00A523A6">
              <w:rPr>
                <w:sz w:val="12"/>
                <w:szCs w:val="12"/>
              </w:rPr>
              <w:t>wetter-enriched</w:t>
            </w:r>
          </w:p>
        </w:tc>
        <w:tc>
          <w:tcPr>
            <w:tcW w:w="557" w:type="pct"/>
          </w:tcPr>
          <w:p w14:paraId="6AF942EA" w14:textId="77777777" w:rsidR="001178EE" w:rsidRPr="00A523A6" w:rsidRDefault="001178EE" w:rsidP="0087527F">
            <w:pPr>
              <w:rPr>
                <w:sz w:val="12"/>
                <w:szCs w:val="12"/>
              </w:rPr>
            </w:pPr>
            <w:r w:rsidRPr="00A523A6">
              <w:rPr>
                <w:sz w:val="12"/>
                <w:szCs w:val="12"/>
              </w:rPr>
              <w:t>No</w:t>
            </w:r>
          </w:p>
        </w:tc>
      </w:tr>
    </w:tbl>
    <w:p w14:paraId="5CF64597" w14:textId="77777777" w:rsidR="001178EE" w:rsidRDefault="001178EE" w:rsidP="001178EE">
      <w:pPr>
        <w:pStyle w:val="Caption"/>
        <w:keepNext/>
        <w:jc w:val="center"/>
        <w:rPr>
          <w:b/>
          <w:bCs/>
        </w:rPr>
      </w:pPr>
    </w:p>
    <w:p w14:paraId="6ED89CED" w14:textId="77777777" w:rsidR="001178EE" w:rsidRPr="002A1F88" w:rsidRDefault="001178EE" w:rsidP="001178EE">
      <w:pPr>
        <w:pStyle w:val="Caption"/>
        <w:keepNext/>
        <w:jc w:val="center"/>
        <w:rPr>
          <w:b/>
          <w:bCs/>
        </w:rPr>
      </w:pPr>
      <w:r w:rsidRPr="009A130D">
        <w:rPr>
          <w:b/>
          <w:bCs/>
        </w:rPr>
        <w:t xml:space="preserve">Supplementary Table </w:t>
      </w:r>
      <w:r w:rsidRPr="009A130D">
        <w:rPr>
          <w:b/>
          <w:bCs/>
        </w:rPr>
        <w:fldChar w:fldCharType="begin"/>
      </w:r>
      <w:r w:rsidRPr="009A130D">
        <w:rPr>
          <w:b/>
          <w:bCs/>
        </w:rPr>
        <w:instrText xml:space="preserve"> SEQ Supplementary_Table \* ARABIC </w:instrText>
      </w:r>
      <w:r w:rsidRPr="009A130D">
        <w:rPr>
          <w:b/>
          <w:bCs/>
        </w:rPr>
        <w:fldChar w:fldCharType="separate"/>
      </w:r>
      <w:r>
        <w:rPr>
          <w:b/>
          <w:bCs/>
          <w:noProof/>
        </w:rPr>
        <w:t>2</w:t>
      </w:r>
      <w:r w:rsidRPr="009A130D">
        <w:rPr>
          <w:b/>
          <w:bCs/>
          <w:noProof/>
        </w:rPr>
        <w:fldChar w:fldCharType="end"/>
      </w:r>
      <w:r w:rsidRPr="009A130D">
        <w:rPr>
          <w:b/>
          <w:bCs/>
        </w:rPr>
        <w:t>. Bootstrap stability of city-season placement by model regime</w:t>
      </w:r>
    </w:p>
    <w:p w14:paraId="07091F98" w14:textId="77777777" w:rsidR="001178EE" w:rsidRDefault="001178EE" w:rsidP="001178EE">
      <w:pPr>
        <w:jc w:val="center"/>
      </w:pPr>
    </w:p>
    <w:tbl>
      <w:tblPr>
        <w:tblStyle w:val="TableGrid"/>
        <w:tblpPr w:leftFromText="180" w:rightFromText="180" w:vertAnchor="text" w:horzAnchor="margin" w:tblpY="6"/>
        <w:tblW w:w="5000" w:type="pct"/>
        <w:tblLook w:val="04A0" w:firstRow="1" w:lastRow="0" w:firstColumn="1" w:lastColumn="0" w:noHBand="0" w:noVBand="1"/>
      </w:tblPr>
      <w:tblGrid>
        <w:gridCol w:w="1868"/>
        <w:gridCol w:w="737"/>
        <w:gridCol w:w="1354"/>
        <w:gridCol w:w="896"/>
        <w:gridCol w:w="1260"/>
        <w:gridCol w:w="939"/>
        <w:gridCol w:w="1148"/>
        <w:gridCol w:w="1148"/>
      </w:tblGrid>
      <w:tr w:rsidR="001178EE" w:rsidRPr="002A1F88" w14:paraId="47E08442" w14:textId="77777777" w:rsidTr="0087527F">
        <w:tc>
          <w:tcPr>
            <w:tcW w:w="999" w:type="pct"/>
          </w:tcPr>
          <w:p w14:paraId="040DC87D" w14:textId="77777777" w:rsidR="001178EE" w:rsidRPr="002A1F88" w:rsidRDefault="001178EE" w:rsidP="0087527F">
            <w:pPr>
              <w:rPr>
                <w:sz w:val="16"/>
                <w:szCs w:val="16"/>
              </w:rPr>
            </w:pPr>
            <w:r w:rsidRPr="002A1F88">
              <w:rPr>
                <w:sz w:val="16"/>
                <w:szCs w:val="16"/>
              </w:rPr>
              <w:t>Group</w:t>
            </w:r>
          </w:p>
        </w:tc>
        <w:tc>
          <w:tcPr>
            <w:tcW w:w="394" w:type="pct"/>
          </w:tcPr>
          <w:p w14:paraId="1FD114B7" w14:textId="77777777" w:rsidR="001178EE" w:rsidRPr="002A1F88" w:rsidRDefault="001178EE" w:rsidP="0087527F">
            <w:pPr>
              <w:rPr>
                <w:sz w:val="16"/>
                <w:szCs w:val="16"/>
              </w:rPr>
            </w:pPr>
            <w:r w:rsidRPr="002A1F88">
              <w:rPr>
                <w:sz w:val="16"/>
                <w:szCs w:val="16"/>
              </w:rPr>
              <w:t>n city-seasons</w:t>
            </w:r>
          </w:p>
        </w:tc>
        <w:tc>
          <w:tcPr>
            <w:tcW w:w="724" w:type="pct"/>
          </w:tcPr>
          <w:p w14:paraId="331477E3" w14:textId="77777777" w:rsidR="001178EE" w:rsidRPr="002A1F88" w:rsidRDefault="001178EE" w:rsidP="0087527F">
            <w:pPr>
              <w:rPr>
                <w:sz w:val="16"/>
                <w:szCs w:val="16"/>
              </w:rPr>
            </w:pPr>
            <w:r w:rsidRPr="002A1F88">
              <w:rPr>
                <w:sz w:val="16"/>
                <w:szCs w:val="16"/>
              </w:rPr>
              <w:t>Same quadrant median [IQR]</w:t>
            </w:r>
          </w:p>
        </w:tc>
        <w:tc>
          <w:tcPr>
            <w:tcW w:w="479" w:type="pct"/>
          </w:tcPr>
          <w:p w14:paraId="33481D47" w14:textId="77777777" w:rsidR="001178EE" w:rsidRPr="002A1F88" w:rsidRDefault="001178EE" w:rsidP="0087527F">
            <w:pPr>
              <w:rPr>
                <w:sz w:val="16"/>
                <w:szCs w:val="16"/>
              </w:rPr>
            </w:pPr>
            <w:r w:rsidRPr="002A1F88">
              <w:rPr>
                <w:sz w:val="16"/>
                <w:szCs w:val="16"/>
              </w:rPr>
              <w:t>Same quadrant &gt;=80%</w:t>
            </w:r>
          </w:p>
        </w:tc>
        <w:tc>
          <w:tcPr>
            <w:tcW w:w="674" w:type="pct"/>
          </w:tcPr>
          <w:p w14:paraId="7097F027" w14:textId="77777777" w:rsidR="001178EE" w:rsidRPr="002A1F88" w:rsidRDefault="001178EE" w:rsidP="0087527F">
            <w:pPr>
              <w:rPr>
                <w:sz w:val="16"/>
                <w:szCs w:val="16"/>
              </w:rPr>
            </w:pPr>
            <w:r w:rsidRPr="002A1F88">
              <w:rPr>
                <w:sz w:val="16"/>
                <w:szCs w:val="16"/>
              </w:rPr>
              <w:t>Same regime median [IQR]</w:t>
            </w:r>
          </w:p>
        </w:tc>
        <w:tc>
          <w:tcPr>
            <w:tcW w:w="502" w:type="pct"/>
          </w:tcPr>
          <w:p w14:paraId="0FE4ED53" w14:textId="77777777" w:rsidR="001178EE" w:rsidRPr="002A1F88" w:rsidRDefault="001178EE" w:rsidP="0087527F">
            <w:pPr>
              <w:rPr>
                <w:sz w:val="16"/>
                <w:szCs w:val="16"/>
              </w:rPr>
            </w:pPr>
            <w:r w:rsidRPr="002A1F88">
              <w:rPr>
                <w:sz w:val="16"/>
                <w:szCs w:val="16"/>
              </w:rPr>
              <w:t>Same regime &gt;=80%</w:t>
            </w:r>
          </w:p>
        </w:tc>
        <w:tc>
          <w:tcPr>
            <w:tcW w:w="614" w:type="pct"/>
          </w:tcPr>
          <w:p w14:paraId="5C7144DE" w14:textId="77777777" w:rsidR="001178EE" w:rsidRPr="002A1F88" w:rsidRDefault="001178EE" w:rsidP="0087527F">
            <w:pPr>
              <w:rPr>
                <w:sz w:val="16"/>
                <w:szCs w:val="16"/>
              </w:rPr>
            </w:pPr>
            <w:r w:rsidRPr="002A1F88">
              <w:rPr>
                <w:sz w:val="16"/>
                <w:szCs w:val="16"/>
              </w:rPr>
              <w:t>Median pixels urban/rural</w:t>
            </w:r>
          </w:p>
        </w:tc>
        <w:tc>
          <w:tcPr>
            <w:tcW w:w="614" w:type="pct"/>
          </w:tcPr>
          <w:p w14:paraId="006BEFF0" w14:textId="77777777" w:rsidR="001178EE" w:rsidRPr="002A1F88" w:rsidRDefault="001178EE" w:rsidP="0087527F">
            <w:pPr>
              <w:rPr>
                <w:sz w:val="16"/>
                <w:szCs w:val="16"/>
              </w:rPr>
            </w:pPr>
            <w:r w:rsidRPr="002A1F88">
              <w:rPr>
                <w:sz w:val="16"/>
                <w:szCs w:val="16"/>
              </w:rPr>
              <w:t>Median blocks urban/rural</w:t>
            </w:r>
          </w:p>
        </w:tc>
      </w:tr>
      <w:tr w:rsidR="001178EE" w:rsidRPr="002A1F88" w14:paraId="097986AA" w14:textId="77777777" w:rsidTr="0087527F">
        <w:tc>
          <w:tcPr>
            <w:tcW w:w="999" w:type="pct"/>
          </w:tcPr>
          <w:p w14:paraId="0B3EA90E" w14:textId="77777777" w:rsidR="001178EE" w:rsidRPr="002A1F88" w:rsidRDefault="001178EE" w:rsidP="0087527F">
            <w:pPr>
              <w:rPr>
                <w:sz w:val="16"/>
                <w:szCs w:val="16"/>
              </w:rPr>
            </w:pPr>
            <w:r w:rsidRPr="002A1F88">
              <w:rPr>
                <w:sz w:val="16"/>
                <w:szCs w:val="16"/>
              </w:rPr>
              <w:t>R1</w:t>
            </w:r>
          </w:p>
        </w:tc>
        <w:tc>
          <w:tcPr>
            <w:tcW w:w="394" w:type="pct"/>
          </w:tcPr>
          <w:p w14:paraId="7DE82B30" w14:textId="77777777" w:rsidR="001178EE" w:rsidRPr="002A1F88" w:rsidRDefault="001178EE" w:rsidP="0087527F">
            <w:pPr>
              <w:rPr>
                <w:sz w:val="16"/>
                <w:szCs w:val="16"/>
              </w:rPr>
            </w:pPr>
            <w:r w:rsidRPr="002A1F88">
              <w:rPr>
                <w:sz w:val="16"/>
                <w:szCs w:val="16"/>
              </w:rPr>
              <w:t>241</w:t>
            </w:r>
          </w:p>
        </w:tc>
        <w:tc>
          <w:tcPr>
            <w:tcW w:w="724" w:type="pct"/>
          </w:tcPr>
          <w:p w14:paraId="4ECDDDFA" w14:textId="77777777" w:rsidR="001178EE" w:rsidRPr="002A1F88" w:rsidRDefault="001178EE" w:rsidP="0087527F">
            <w:pPr>
              <w:rPr>
                <w:sz w:val="16"/>
                <w:szCs w:val="16"/>
              </w:rPr>
            </w:pPr>
            <w:r w:rsidRPr="002A1F88">
              <w:rPr>
                <w:sz w:val="16"/>
                <w:szCs w:val="16"/>
              </w:rPr>
              <w:t>97% [70-100%]</w:t>
            </w:r>
          </w:p>
        </w:tc>
        <w:tc>
          <w:tcPr>
            <w:tcW w:w="479" w:type="pct"/>
          </w:tcPr>
          <w:p w14:paraId="4AC99E4E" w14:textId="77777777" w:rsidR="001178EE" w:rsidRPr="002A1F88" w:rsidRDefault="001178EE" w:rsidP="0087527F">
            <w:pPr>
              <w:rPr>
                <w:sz w:val="16"/>
                <w:szCs w:val="16"/>
              </w:rPr>
            </w:pPr>
            <w:r w:rsidRPr="002A1F88">
              <w:rPr>
                <w:sz w:val="16"/>
                <w:szCs w:val="16"/>
              </w:rPr>
              <w:t>68%</w:t>
            </w:r>
          </w:p>
        </w:tc>
        <w:tc>
          <w:tcPr>
            <w:tcW w:w="674" w:type="pct"/>
          </w:tcPr>
          <w:p w14:paraId="33CAF20D" w14:textId="77777777" w:rsidR="001178EE" w:rsidRPr="002A1F88" w:rsidRDefault="001178EE" w:rsidP="0087527F">
            <w:pPr>
              <w:rPr>
                <w:sz w:val="16"/>
                <w:szCs w:val="16"/>
              </w:rPr>
            </w:pPr>
            <w:r w:rsidRPr="002A1F88">
              <w:rPr>
                <w:sz w:val="16"/>
                <w:szCs w:val="16"/>
              </w:rPr>
              <w:t>95% [70-100%]</w:t>
            </w:r>
          </w:p>
        </w:tc>
        <w:tc>
          <w:tcPr>
            <w:tcW w:w="502" w:type="pct"/>
          </w:tcPr>
          <w:p w14:paraId="0BB49CCA" w14:textId="77777777" w:rsidR="001178EE" w:rsidRPr="002A1F88" w:rsidRDefault="001178EE" w:rsidP="0087527F">
            <w:pPr>
              <w:rPr>
                <w:sz w:val="16"/>
                <w:szCs w:val="16"/>
              </w:rPr>
            </w:pPr>
            <w:r w:rsidRPr="002A1F88">
              <w:rPr>
                <w:sz w:val="16"/>
                <w:szCs w:val="16"/>
              </w:rPr>
              <w:t>67%</w:t>
            </w:r>
          </w:p>
        </w:tc>
        <w:tc>
          <w:tcPr>
            <w:tcW w:w="614" w:type="pct"/>
          </w:tcPr>
          <w:p w14:paraId="2AEFB079" w14:textId="77777777" w:rsidR="001178EE" w:rsidRPr="002A1F88" w:rsidRDefault="001178EE" w:rsidP="0087527F">
            <w:pPr>
              <w:rPr>
                <w:sz w:val="16"/>
                <w:szCs w:val="16"/>
              </w:rPr>
            </w:pPr>
            <w:r w:rsidRPr="002A1F88">
              <w:rPr>
                <w:sz w:val="16"/>
                <w:szCs w:val="16"/>
              </w:rPr>
              <w:t>13/86</w:t>
            </w:r>
          </w:p>
        </w:tc>
        <w:tc>
          <w:tcPr>
            <w:tcW w:w="614" w:type="pct"/>
          </w:tcPr>
          <w:p w14:paraId="4851E98C" w14:textId="77777777" w:rsidR="001178EE" w:rsidRPr="002A1F88" w:rsidRDefault="001178EE" w:rsidP="0087527F">
            <w:pPr>
              <w:rPr>
                <w:sz w:val="16"/>
                <w:szCs w:val="16"/>
              </w:rPr>
            </w:pPr>
            <w:r w:rsidRPr="002A1F88">
              <w:rPr>
                <w:sz w:val="16"/>
                <w:szCs w:val="16"/>
              </w:rPr>
              <w:t>2/22</w:t>
            </w:r>
          </w:p>
        </w:tc>
      </w:tr>
      <w:tr w:rsidR="001178EE" w:rsidRPr="002A1F88" w14:paraId="062B3754" w14:textId="77777777" w:rsidTr="0087527F">
        <w:tc>
          <w:tcPr>
            <w:tcW w:w="999" w:type="pct"/>
          </w:tcPr>
          <w:p w14:paraId="162FE354" w14:textId="77777777" w:rsidR="001178EE" w:rsidRPr="002A1F88" w:rsidRDefault="001178EE" w:rsidP="0087527F">
            <w:pPr>
              <w:rPr>
                <w:sz w:val="16"/>
                <w:szCs w:val="16"/>
              </w:rPr>
            </w:pPr>
            <w:r w:rsidRPr="002A1F88">
              <w:rPr>
                <w:sz w:val="16"/>
                <w:szCs w:val="16"/>
              </w:rPr>
              <w:t>R2</w:t>
            </w:r>
          </w:p>
        </w:tc>
        <w:tc>
          <w:tcPr>
            <w:tcW w:w="394" w:type="pct"/>
          </w:tcPr>
          <w:p w14:paraId="4630D080" w14:textId="77777777" w:rsidR="001178EE" w:rsidRPr="002A1F88" w:rsidRDefault="001178EE" w:rsidP="0087527F">
            <w:pPr>
              <w:rPr>
                <w:sz w:val="16"/>
                <w:szCs w:val="16"/>
              </w:rPr>
            </w:pPr>
            <w:r w:rsidRPr="002A1F88">
              <w:rPr>
                <w:sz w:val="16"/>
                <w:szCs w:val="16"/>
              </w:rPr>
              <w:t>356</w:t>
            </w:r>
          </w:p>
        </w:tc>
        <w:tc>
          <w:tcPr>
            <w:tcW w:w="724" w:type="pct"/>
          </w:tcPr>
          <w:p w14:paraId="59BBA72C" w14:textId="77777777" w:rsidR="001178EE" w:rsidRPr="002A1F88" w:rsidRDefault="001178EE" w:rsidP="0087527F">
            <w:pPr>
              <w:rPr>
                <w:sz w:val="16"/>
                <w:szCs w:val="16"/>
              </w:rPr>
            </w:pPr>
            <w:r w:rsidRPr="002A1F88">
              <w:rPr>
                <w:sz w:val="16"/>
                <w:szCs w:val="16"/>
              </w:rPr>
              <w:t>94% [77-100%]</w:t>
            </w:r>
          </w:p>
        </w:tc>
        <w:tc>
          <w:tcPr>
            <w:tcW w:w="479" w:type="pct"/>
          </w:tcPr>
          <w:p w14:paraId="0F0939AD" w14:textId="77777777" w:rsidR="001178EE" w:rsidRPr="002A1F88" w:rsidRDefault="001178EE" w:rsidP="0087527F">
            <w:pPr>
              <w:rPr>
                <w:sz w:val="16"/>
                <w:szCs w:val="16"/>
              </w:rPr>
            </w:pPr>
            <w:r w:rsidRPr="002A1F88">
              <w:rPr>
                <w:sz w:val="16"/>
                <w:szCs w:val="16"/>
              </w:rPr>
              <w:t>70%</w:t>
            </w:r>
          </w:p>
        </w:tc>
        <w:tc>
          <w:tcPr>
            <w:tcW w:w="674" w:type="pct"/>
          </w:tcPr>
          <w:p w14:paraId="6FF64A88" w14:textId="77777777" w:rsidR="001178EE" w:rsidRPr="002A1F88" w:rsidRDefault="001178EE" w:rsidP="0087527F">
            <w:pPr>
              <w:rPr>
                <w:sz w:val="16"/>
                <w:szCs w:val="16"/>
              </w:rPr>
            </w:pPr>
            <w:r w:rsidRPr="002A1F88">
              <w:rPr>
                <w:sz w:val="16"/>
                <w:szCs w:val="16"/>
              </w:rPr>
              <w:t>96% [81-100%]</w:t>
            </w:r>
          </w:p>
        </w:tc>
        <w:tc>
          <w:tcPr>
            <w:tcW w:w="502" w:type="pct"/>
          </w:tcPr>
          <w:p w14:paraId="56963572" w14:textId="77777777" w:rsidR="001178EE" w:rsidRPr="002A1F88" w:rsidRDefault="001178EE" w:rsidP="0087527F">
            <w:pPr>
              <w:rPr>
                <w:sz w:val="16"/>
                <w:szCs w:val="16"/>
              </w:rPr>
            </w:pPr>
            <w:r w:rsidRPr="002A1F88">
              <w:rPr>
                <w:sz w:val="16"/>
                <w:szCs w:val="16"/>
              </w:rPr>
              <w:t>77%</w:t>
            </w:r>
          </w:p>
        </w:tc>
        <w:tc>
          <w:tcPr>
            <w:tcW w:w="614" w:type="pct"/>
          </w:tcPr>
          <w:p w14:paraId="5B8D41C9" w14:textId="77777777" w:rsidR="001178EE" w:rsidRPr="002A1F88" w:rsidRDefault="001178EE" w:rsidP="0087527F">
            <w:pPr>
              <w:rPr>
                <w:sz w:val="16"/>
                <w:szCs w:val="16"/>
              </w:rPr>
            </w:pPr>
            <w:r w:rsidRPr="002A1F88">
              <w:rPr>
                <w:sz w:val="16"/>
                <w:szCs w:val="16"/>
              </w:rPr>
              <w:t>13/74</w:t>
            </w:r>
          </w:p>
        </w:tc>
        <w:tc>
          <w:tcPr>
            <w:tcW w:w="614" w:type="pct"/>
          </w:tcPr>
          <w:p w14:paraId="5521A106" w14:textId="77777777" w:rsidR="001178EE" w:rsidRPr="002A1F88" w:rsidRDefault="001178EE" w:rsidP="0087527F">
            <w:pPr>
              <w:rPr>
                <w:sz w:val="16"/>
                <w:szCs w:val="16"/>
              </w:rPr>
            </w:pPr>
            <w:r w:rsidRPr="002A1F88">
              <w:rPr>
                <w:sz w:val="16"/>
                <w:szCs w:val="16"/>
              </w:rPr>
              <w:t>3/20</w:t>
            </w:r>
          </w:p>
        </w:tc>
      </w:tr>
      <w:tr w:rsidR="001178EE" w:rsidRPr="002A1F88" w14:paraId="382C63FD" w14:textId="77777777" w:rsidTr="0087527F">
        <w:tc>
          <w:tcPr>
            <w:tcW w:w="999" w:type="pct"/>
          </w:tcPr>
          <w:p w14:paraId="42F64451" w14:textId="77777777" w:rsidR="001178EE" w:rsidRPr="002A1F88" w:rsidRDefault="001178EE" w:rsidP="0087527F">
            <w:pPr>
              <w:rPr>
                <w:sz w:val="16"/>
                <w:szCs w:val="16"/>
              </w:rPr>
            </w:pPr>
            <w:r w:rsidRPr="002A1F88">
              <w:rPr>
                <w:sz w:val="16"/>
                <w:szCs w:val="16"/>
              </w:rPr>
              <w:t>R3</w:t>
            </w:r>
          </w:p>
        </w:tc>
        <w:tc>
          <w:tcPr>
            <w:tcW w:w="394" w:type="pct"/>
          </w:tcPr>
          <w:p w14:paraId="7CA7B71B" w14:textId="77777777" w:rsidR="001178EE" w:rsidRPr="002A1F88" w:rsidRDefault="001178EE" w:rsidP="0087527F">
            <w:pPr>
              <w:rPr>
                <w:sz w:val="16"/>
                <w:szCs w:val="16"/>
              </w:rPr>
            </w:pPr>
            <w:r w:rsidRPr="002A1F88">
              <w:rPr>
                <w:sz w:val="16"/>
                <w:szCs w:val="16"/>
              </w:rPr>
              <w:t>40</w:t>
            </w:r>
          </w:p>
        </w:tc>
        <w:tc>
          <w:tcPr>
            <w:tcW w:w="724" w:type="pct"/>
          </w:tcPr>
          <w:p w14:paraId="4928854A" w14:textId="77777777" w:rsidR="001178EE" w:rsidRPr="002A1F88" w:rsidRDefault="001178EE" w:rsidP="0087527F">
            <w:pPr>
              <w:rPr>
                <w:sz w:val="16"/>
                <w:szCs w:val="16"/>
              </w:rPr>
            </w:pPr>
            <w:r w:rsidRPr="002A1F88">
              <w:rPr>
                <w:sz w:val="16"/>
                <w:szCs w:val="16"/>
              </w:rPr>
              <w:t>99% [90-100%]</w:t>
            </w:r>
          </w:p>
        </w:tc>
        <w:tc>
          <w:tcPr>
            <w:tcW w:w="479" w:type="pct"/>
          </w:tcPr>
          <w:p w14:paraId="328E32BD" w14:textId="77777777" w:rsidR="001178EE" w:rsidRPr="002A1F88" w:rsidRDefault="001178EE" w:rsidP="0087527F">
            <w:pPr>
              <w:rPr>
                <w:sz w:val="16"/>
                <w:szCs w:val="16"/>
              </w:rPr>
            </w:pPr>
            <w:r w:rsidRPr="002A1F88">
              <w:rPr>
                <w:sz w:val="16"/>
                <w:szCs w:val="16"/>
              </w:rPr>
              <w:t>82%</w:t>
            </w:r>
          </w:p>
        </w:tc>
        <w:tc>
          <w:tcPr>
            <w:tcW w:w="674" w:type="pct"/>
          </w:tcPr>
          <w:p w14:paraId="143D41BF" w14:textId="77777777" w:rsidR="001178EE" w:rsidRPr="002A1F88" w:rsidRDefault="001178EE" w:rsidP="0087527F">
            <w:pPr>
              <w:rPr>
                <w:sz w:val="16"/>
                <w:szCs w:val="16"/>
              </w:rPr>
            </w:pPr>
            <w:r w:rsidRPr="002A1F88">
              <w:rPr>
                <w:sz w:val="16"/>
                <w:szCs w:val="16"/>
              </w:rPr>
              <w:t>65% [44-81%]</w:t>
            </w:r>
          </w:p>
        </w:tc>
        <w:tc>
          <w:tcPr>
            <w:tcW w:w="502" w:type="pct"/>
          </w:tcPr>
          <w:p w14:paraId="0D100200" w14:textId="77777777" w:rsidR="001178EE" w:rsidRPr="002A1F88" w:rsidRDefault="001178EE" w:rsidP="0087527F">
            <w:pPr>
              <w:rPr>
                <w:sz w:val="16"/>
                <w:szCs w:val="16"/>
              </w:rPr>
            </w:pPr>
            <w:r w:rsidRPr="002A1F88">
              <w:rPr>
                <w:sz w:val="16"/>
                <w:szCs w:val="16"/>
              </w:rPr>
              <w:t>28%</w:t>
            </w:r>
          </w:p>
        </w:tc>
        <w:tc>
          <w:tcPr>
            <w:tcW w:w="614" w:type="pct"/>
          </w:tcPr>
          <w:p w14:paraId="3A2963A9" w14:textId="77777777" w:rsidR="001178EE" w:rsidRPr="002A1F88" w:rsidRDefault="001178EE" w:rsidP="0087527F">
            <w:pPr>
              <w:rPr>
                <w:sz w:val="16"/>
                <w:szCs w:val="16"/>
              </w:rPr>
            </w:pPr>
            <w:r w:rsidRPr="002A1F88">
              <w:rPr>
                <w:sz w:val="16"/>
                <w:szCs w:val="16"/>
              </w:rPr>
              <w:t>16/58</w:t>
            </w:r>
          </w:p>
        </w:tc>
        <w:tc>
          <w:tcPr>
            <w:tcW w:w="614" w:type="pct"/>
          </w:tcPr>
          <w:p w14:paraId="60E123EF" w14:textId="77777777" w:rsidR="001178EE" w:rsidRPr="002A1F88" w:rsidRDefault="001178EE" w:rsidP="0087527F">
            <w:pPr>
              <w:rPr>
                <w:sz w:val="16"/>
                <w:szCs w:val="16"/>
              </w:rPr>
            </w:pPr>
            <w:r w:rsidRPr="002A1F88">
              <w:rPr>
                <w:sz w:val="16"/>
                <w:szCs w:val="16"/>
              </w:rPr>
              <w:t>4/22</w:t>
            </w:r>
          </w:p>
        </w:tc>
      </w:tr>
      <w:tr w:rsidR="001178EE" w:rsidRPr="002A1F88" w14:paraId="1932B76D" w14:textId="77777777" w:rsidTr="0087527F">
        <w:tc>
          <w:tcPr>
            <w:tcW w:w="999" w:type="pct"/>
          </w:tcPr>
          <w:p w14:paraId="1A04A46C" w14:textId="77777777" w:rsidR="001178EE" w:rsidRPr="002A1F88" w:rsidRDefault="001178EE" w:rsidP="0087527F">
            <w:pPr>
              <w:rPr>
                <w:sz w:val="16"/>
                <w:szCs w:val="16"/>
              </w:rPr>
            </w:pPr>
            <w:r w:rsidRPr="002A1F88">
              <w:rPr>
                <w:sz w:val="16"/>
                <w:szCs w:val="16"/>
              </w:rPr>
              <w:t>outside/unsupported</w:t>
            </w:r>
          </w:p>
        </w:tc>
        <w:tc>
          <w:tcPr>
            <w:tcW w:w="394" w:type="pct"/>
          </w:tcPr>
          <w:p w14:paraId="3F248FF6" w14:textId="77777777" w:rsidR="001178EE" w:rsidRPr="002A1F88" w:rsidRDefault="001178EE" w:rsidP="0087527F">
            <w:pPr>
              <w:rPr>
                <w:sz w:val="16"/>
                <w:szCs w:val="16"/>
              </w:rPr>
            </w:pPr>
            <w:r w:rsidRPr="002A1F88">
              <w:rPr>
                <w:sz w:val="16"/>
                <w:szCs w:val="16"/>
              </w:rPr>
              <w:t>10</w:t>
            </w:r>
          </w:p>
        </w:tc>
        <w:tc>
          <w:tcPr>
            <w:tcW w:w="724" w:type="pct"/>
          </w:tcPr>
          <w:p w14:paraId="78B3AA34" w14:textId="77777777" w:rsidR="001178EE" w:rsidRPr="002A1F88" w:rsidRDefault="001178EE" w:rsidP="0087527F">
            <w:pPr>
              <w:rPr>
                <w:sz w:val="16"/>
                <w:szCs w:val="16"/>
              </w:rPr>
            </w:pPr>
            <w:r w:rsidRPr="002A1F88">
              <w:rPr>
                <w:sz w:val="16"/>
                <w:szCs w:val="16"/>
              </w:rPr>
              <w:t>100% [93-100%]</w:t>
            </w:r>
          </w:p>
        </w:tc>
        <w:tc>
          <w:tcPr>
            <w:tcW w:w="479" w:type="pct"/>
          </w:tcPr>
          <w:p w14:paraId="1F9584EE" w14:textId="77777777" w:rsidR="001178EE" w:rsidRPr="002A1F88" w:rsidRDefault="001178EE" w:rsidP="0087527F">
            <w:pPr>
              <w:rPr>
                <w:sz w:val="16"/>
                <w:szCs w:val="16"/>
              </w:rPr>
            </w:pPr>
            <w:r w:rsidRPr="002A1F88">
              <w:rPr>
                <w:sz w:val="16"/>
                <w:szCs w:val="16"/>
              </w:rPr>
              <w:t>80%</w:t>
            </w:r>
          </w:p>
        </w:tc>
        <w:tc>
          <w:tcPr>
            <w:tcW w:w="674" w:type="pct"/>
          </w:tcPr>
          <w:p w14:paraId="4619517D" w14:textId="77777777" w:rsidR="001178EE" w:rsidRPr="002A1F88" w:rsidRDefault="001178EE" w:rsidP="0087527F">
            <w:pPr>
              <w:rPr>
                <w:sz w:val="16"/>
                <w:szCs w:val="16"/>
              </w:rPr>
            </w:pPr>
          </w:p>
        </w:tc>
        <w:tc>
          <w:tcPr>
            <w:tcW w:w="502" w:type="pct"/>
          </w:tcPr>
          <w:p w14:paraId="5457F6A2" w14:textId="77777777" w:rsidR="001178EE" w:rsidRPr="002A1F88" w:rsidRDefault="001178EE" w:rsidP="0087527F">
            <w:pPr>
              <w:rPr>
                <w:sz w:val="16"/>
                <w:szCs w:val="16"/>
              </w:rPr>
            </w:pPr>
            <w:r w:rsidRPr="002A1F88">
              <w:rPr>
                <w:sz w:val="16"/>
                <w:szCs w:val="16"/>
              </w:rPr>
              <w:t>0%</w:t>
            </w:r>
          </w:p>
        </w:tc>
        <w:tc>
          <w:tcPr>
            <w:tcW w:w="614" w:type="pct"/>
          </w:tcPr>
          <w:p w14:paraId="4D9D96F8" w14:textId="77777777" w:rsidR="001178EE" w:rsidRPr="002A1F88" w:rsidRDefault="001178EE" w:rsidP="0087527F">
            <w:pPr>
              <w:rPr>
                <w:sz w:val="16"/>
                <w:szCs w:val="16"/>
              </w:rPr>
            </w:pPr>
            <w:r w:rsidRPr="002A1F88">
              <w:rPr>
                <w:sz w:val="16"/>
                <w:szCs w:val="16"/>
              </w:rPr>
              <w:t>11/112</w:t>
            </w:r>
          </w:p>
        </w:tc>
        <w:tc>
          <w:tcPr>
            <w:tcW w:w="614" w:type="pct"/>
          </w:tcPr>
          <w:p w14:paraId="31B57412" w14:textId="77777777" w:rsidR="001178EE" w:rsidRPr="002A1F88" w:rsidRDefault="001178EE" w:rsidP="0087527F">
            <w:pPr>
              <w:rPr>
                <w:sz w:val="16"/>
                <w:szCs w:val="16"/>
              </w:rPr>
            </w:pPr>
            <w:r w:rsidRPr="002A1F88">
              <w:rPr>
                <w:sz w:val="16"/>
                <w:szCs w:val="16"/>
              </w:rPr>
              <w:t>2/26</w:t>
            </w:r>
          </w:p>
        </w:tc>
      </w:tr>
    </w:tbl>
    <w:p w14:paraId="49B37EC1" w14:textId="77777777" w:rsidR="001178EE" w:rsidRDefault="001178EE" w:rsidP="001178EE">
      <w:pPr>
        <w:pStyle w:val="Caption"/>
        <w:keepNext/>
        <w:rPr>
          <w:b/>
          <w:bCs/>
        </w:rPr>
      </w:pPr>
    </w:p>
    <w:p w14:paraId="061287C3" w14:textId="77777777" w:rsidR="001178EE" w:rsidRDefault="001178EE" w:rsidP="001178EE">
      <w:pPr>
        <w:pStyle w:val="Caption"/>
        <w:keepNext/>
        <w:jc w:val="center"/>
        <w:rPr>
          <w:b/>
          <w:bCs/>
        </w:rPr>
      </w:pPr>
    </w:p>
    <w:p w14:paraId="0FEEE88F" w14:textId="77777777" w:rsidR="001178EE" w:rsidRDefault="001178EE" w:rsidP="001178EE">
      <w:pPr>
        <w:pStyle w:val="Caption"/>
        <w:keepNext/>
        <w:jc w:val="center"/>
        <w:rPr>
          <w:b/>
          <w:bCs/>
        </w:rPr>
      </w:pPr>
      <w:r w:rsidRPr="009A130D">
        <w:rPr>
          <w:b/>
          <w:bCs/>
        </w:rPr>
        <w:t xml:space="preserve">Supplementary Table </w:t>
      </w:r>
      <w:r w:rsidRPr="009A130D">
        <w:rPr>
          <w:b/>
          <w:bCs/>
        </w:rPr>
        <w:fldChar w:fldCharType="begin"/>
      </w:r>
      <w:r w:rsidRPr="009A130D">
        <w:rPr>
          <w:b/>
          <w:bCs/>
        </w:rPr>
        <w:instrText xml:space="preserve"> SEQ Supplementary_Table \* ARABIC </w:instrText>
      </w:r>
      <w:r w:rsidRPr="009A130D">
        <w:rPr>
          <w:b/>
          <w:bCs/>
        </w:rPr>
        <w:fldChar w:fldCharType="separate"/>
      </w:r>
      <w:r>
        <w:rPr>
          <w:b/>
          <w:bCs/>
          <w:noProof/>
        </w:rPr>
        <w:t>3</w:t>
      </w:r>
      <w:r w:rsidRPr="009A130D">
        <w:rPr>
          <w:b/>
          <w:bCs/>
          <w:noProof/>
        </w:rPr>
        <w:fldChar w:fldCharType="end"/>
      </w:r>
      <w:r w:rsidRPr="009A130D">
        <w:rPr>
          <w:b/>
          <w:bCs/>
        </w:rPr>
        <w:t>. Bootstrap stability of city-season placement by quadrant</w:t>
      </w:r>
    </w:p>
    <w:tbl>
      <w:tblPr>
        <w:tblStyle w:val="TableGrid"/>
        <w:tblW w:w="5000" w:type="pct"/>
        <w:tblLook w:val="04A0" w:firstRow="1" w:lastRow="0" w:firstColumn="1" w:lastColumn="0" w:noHBand="0" w:noVBand="1"/>
      </w:tblPr>
      <w:tblGrid>
        <w:gridCol w:w="1256"/>
        <w:gridCol w:w="722"/>
        <w:gridCol w:w="1374"/>
        <w:gridCol w:w="1159"/>
        <w:gridCol w:w="1245"/>
        <w:gridCol w:w="989"/>
        <w:gridCol w:w="1202"/>
        <w:gridCol w:w="1403"/>
      </w:tblGrid>
      <w:tr w:rsidR="001178EE" w:rsidRPr="002A1F88" w14:paraId="52FD447C" w14:textId="77777777" w:rsidTr="0087527F">
        <w:tc>
          <w:tcPr>
            <w:tcW w:w="671" w:type="pct"/>
          </w:tcPr>
          <w:p w14:paraId="5B5C6993" w14:textId="77777777" w:rsidR="001178EE" w:rsidRPr="002A1F88" w:rsidRDefault="001178EE" w:rsidP="0087527F">
            <w:pPr>
              <w:rPr>
                <w:sz w:val="16"/>
                <w:szCs w:val="16"/>
              </w:rPr>
            </w:pPr>
            <w:r w:rsidRPr="002A1F88">
              <w:rPr>
                <w:sz w:val="16"/>
                <w:szCs w:val="16"/>
              </w:rPr>
              <w:t>Group</w:t>
            </w:r>
          </w:p>
        </w:tc>
        <w:tc>
          <w:tcPr>
            <w:tcW w:w="386" w:type="pct"/>
          </w:tcPr>
          <w:p w14:paraId="034B0C04" w14:textId="77777777" w:rsidR="001178EE" w:rsidRPr="002A1F88" w:rsidRDefault="001178EE" w:rsidP="0087527F">
            <w:pPr>
              <w:rPr>
                <w:sz w:val="16"/>
                <w:szCs w:val="16"/>
              </w:rPr>
            </w:pPr>
            <w:r w:rsidRPr="002A1F88">
              <w:rPr>
                <w:sz w:val="16"/>
                <w:szCs w:val="16"/>
              </w:rPr>
              <w:t>n city-seasons</w:t>
            </w:r>
          </w:p>
        </w:tc>
        <w:tc>
          <w:tcPr>
            <w:tcW w:w="735" w:type="pct"/>
          </w:tcPr>
          <w:p w14:paraId="7118A03C" w14:textId="77777777" w:rsidR="001178EE" w:rsidRPr="002A1F88" w:rsidRDefault="001178EE" w:rsidP="0087527F">
            <w:pPr>
              <w:rPr>
                <w:sz w:val="16"/>
                <w:szCs w:val="16"/>
              </w:rPr>
            </w:pPr>
            <w:r w:rsidRPr="002A1F88">
              <w:rPr>
                <w:sz w:val="16"/>
                <w:szCs w:val="16"/>
              </w:rPr>
              <w:t>Same quadrant median [IQR]</w:t>
            </w:r>
          </w:p>
        </w:tc>
        <w:tc>
          <w:tcPr>
            <w:tcW w:w="620" w:type="pct"/>
          </w:tcPr>
          <w:p w14:paraId="58C81323" w14:textId="77777777" w:rsidR="001178EE" w:rsidRPr="002A1F88" w:rsidRDefault="001178EE" w:rsidP="0087527F">
            <w:pPr>
              <w:rPr>
                <w:sz w:val="16"/>
                <w:szCs w:val="16"/>
              </w:rPr>
            </w:pPr>
            <w:r w:rsidRPr="002A1F88">
              <w:rPr>
                <w:sz w:val="16"/>
                <w:szCs w:val="16"/>
              </w:rPr>
              <w:t>Same quadrant &gt;=80%</w:t>
            </w:r>
          </w:p>
        </w:tc>
        <w:tc>
          <w:tcPr>
            <w:tcW w:w="666" w:type="pct"/>
          </w:tcPr>
          <w:p w14:paraId="0E93015B" w14:textId="77777777" w:rsidR="001178EE" w:rsidRPr="002A1F88" w:rsidRDefault="001178EE" w:rsidP="0087527F">
            <w:pPr>
              <w:rPr>
                <w:sz w:val="16"/>
                <w:szCs w:val="16"/>
              </w:rPr>
            </w:pPr>
            <w:r w:rsidRPr="002A1F88">
              <w:rPr>
                <w:sz w:val="16"/>
                <w:szCs w:val="16"/>
              </w:rPr>
              <w:t>Same regime median [IQR]</w:t>
            </w:r>
          </w:p>
        </w:tc>
        <w:tc>
          <w:tcPr>
            <w:tcW w:w="529" w:type="pct"/>
          </w:tcPr>
          <w:p w14:paraId="38A7B928" w14:textId="77777777" w:rsidR="001178EE" w:rsidRPr="002A1F88" w:rsidRDefault="001178EE" w:rsidP="0087527F">
            <w:pPr>
              <w:rPr>
                <w:sz w:val="16"/>
                <w:szCs w:val="16"/>
              </w:rPr>
            </w:pPr>
            <w:r w:rsidRPr="002A1F88">
              <w:rPr>
                <w:sz w:val="16"/>
                <w:szCs w:val="16"/>
              </w:rPr>
              <w:t>Same regime &gt;=80%</w:t>
            </w:r>
          </w:p>
        </w:tc>
        <w:tc>
          <w:tcPr>
            <w:tcW w:w="643" w:type="pct"/>
          </w:tcPr>
          <w:p w14:paraId="1576F6BF" w14:textId="77777777" w:rsidR="001178EE" w:rsidRPr="002A1F88" w:rsidRDefault="001178EE" w:rsidP="0087527F">
            <w:pPr>
              <w:rPr>
                <w:sz w:val="16"/>
                <w:szCs w:val="16"/>
              </w:rPr>
            </w:pPr>
            <w:r w:rsidRPr="002A1F88">
              <w:rPr>
                <w:sz w:val="16"/>
                <w:szCs w:val="16"/>
              </w:rPr>
              <w:t>Median pixels urban/rural</w:t>
            </w:r>
          </w:p>
        </w:tc>
        <w:tc>
          <w:tcPr>
            <w:tcW w:w="750" w:type="pct"/>
          </w:tcPr>
          <w:p w14:paraId="0FE4AE3E" w14:textId="77777777" w:rsidR="001178EE" w:rsidRPr="002A1F88" w:rsidRDefault="001178EE" w:rsidP="0087527F">
            <w:pPr>
              <w:rPr>
                <w:sz w:val="16"/>
                <w:szCs w:val="16"/>
              </w:rPr>
            </w:pPr>
            <w:r w:rsidRPr="002A1F88">
              <w:rPr>
                <w:sz w:val="16"/>
                <w:szCs w:val="16"/>
              </w:rPr>
              <w:t>Median blocks urban/rural</w:t>
            </w:r>
          </w:p>
        </w:tc>
      </w:tr>
      <w:tr w:rsidR="001178EE" w:rsidRPr="002A1F88" w14:paraId="217198D7" w14:textId="77777777" w:rsidTr="0087527F">
        <w:tc>
          <w:tcPr>
            <w:tcW w:w="671" w:type="pct"/>
          </w:tcPr>
          <w:p w14:paraId="59391938" w14:textId="77777777" w:rsidR="001178EE" w:rsidRPr="002A1F88" w:rsidRDefault="001178EE" w:rsidP="0087527F">
            <w:pPr>
              <w:rPr>
                <w:sz w:val="16"/>
                <w:szCs w:val="16"/>
              </w:rPr>
            </w:pPr>
            <w:r w:rsidRPr="002A1F88">
              <w:rPr>
                <w:sz w:val="16"/>
                <w:szCs w:val="16"/>
              </w:rPr>
              <w:t>wetter-enriched</w:t>
            </w:r>
          </w:p>
        </w:tc>
        <w:tc>
          <w:tcPr>
            <w:tcW w:w="386" w:type="pct"/>
          </w:tcPr>
          <w:p w14:paraId="7E8960D1" w14:textId="77777777" w:rsidR="001178EE" w:rsidRPr="002A1F88" w:rsidRDefault="001178EE" w:rsidP="0087527F">
            <w:pPr>
              <w:rPr>
                <w:sz w:val="16"/>
                <w:szCs w:val="16"/>
              </w:rPr>
            </w:pPr>
            <w:r w:rsidRPr="002A1F88">
              <w:rPr>
                <w:sz w:val="16"/>
                <w:szCs w:val="16"/>
              </w:rPr>
              <w:t>209</w:t>
            </w:r>
          </w:p>
        </w:tc>
        <w:tc>
          <w:tcPr>
            <w:tcW w:w="735" w:type="pct"/>
          </w:tcPr>
          <w:p w14:paraId="77542C35" w14:textId="77777777" w:rsidR="001178EE" w:rsidRPr="002A1F88" w:rsidRDefault="001178EE" w:rsidP="0087527F">
            <w:pPr>
              <w:rPr>
                <w:sz w:val="16"/>
                <w:szCs w:val="16"/>
              </w:rPr>
            </w:pPr>
            <w:r w:rsidRPr="002A1F88">
              <w:rPr>
                <w:sz w:val="16"/>
                <w:szCs w:val="16"/>
              </w:rPr>
              <w:t>99% [80-100%]</w:t>
            </w:r>
          </w:p>
        </w:tc>
        <w:tc>
          <w:tcPr>
            <w:tcW w:w="620" w:type="pct"/>
          </w:tcPr>
          <w:p w14:paraId="7330D7E0" w14:textId="77777777" w:rsidR="001178EE" w:rsidRPr="002A1F88" w:rsidRDefault="001178EE" w:rsidP="0087527F">
            <w:pPr>
              <w:rPr>
                <w:sz w:val="16"/>
                <w:szCs w:val="16"/>
              </w:rPr>
            </w:pPr>
            <w:r w:rsidRPr="002A1F88">
              <w:rPr>
                <w:sz w:val="16"/>
                <w:szCs w:val="16"/>
              </w:rPr>
              <w:t>75%</w:t>
            </w:r>
          </w:p>
        </w:tc>
        <w:tc>
          <w:tcPr>
            <w:tcW w:w="666" w:type="pct"/>
          </w:tcPr>
          <w:p w14:paraId="33D6987F" w14:textId="77777777" w:rsidR="001178EE" w:rsidRPr="002A1F88" w:rsidRDefault="001178EE" w:rsidP="0087527F">
            <w:pPr>
              <w:rPr>
                <w:sz w:val="16"/>
                <w:szCs w:val="16"/>
              </w:rPr>
            </w:pPr>
            <w:r w:rsidRPr="002A1F88">
              <w:rPr>
                <w:sz w:val="16"/>
                <w:szCs w:val="16"/>
              </w:rPr>
              <w:t>98% [79-100%]</w:t>
            </w:r>
          </w:p>
        </w:tc>
        <w:tc>
          <w:tcPr>
            <w:tcW w:w="529" w:type="pct"/>
          </w:tcPr>
          <w:p w14:paraId="4AA51E2C" w14:textId="77777777" w:rsidR="001178EE" w:rsidRPr="002A1F88" w:rsidRDefault="001178EE" w:rsidP="0087527F">
            <w:pPr>
              <w:rPr>
                <w:sz w:val="16"/>
                <w:szCs w:val="16"/>
              </w:rPr>
            </w:pPr>
            <w:r w:rsidRPr="002A1F88">
              <w:rPr>
                <w:sz w:val="16"/>
                <w:szCs w:val="16"/>
              </w:rPr>
              <w:t>72%</w:t>
            </w:r>
          </w:p>
        </w:tc>
        <w:tc>
          <w:tcPr>
            <w:tcW w:w="643" w:type="pct"/>
          </w:tcPr>
          <w:p w14:paraId="3B835640" w14:textId="77777777" w:rsidR="001178EE" w:rsidRPr="002A1F88" w:rsidRDefault="001178EE" w:rsidP="0087527F">
            <w:pPr>
              <w:rPr>
                <w:sz w:val="16"/>
                <w:szCs w:val="16"/>
              </w:rPr>
            </w:pPr>
            <w:r w:rsidRPr="002A1F88">
              <w:rPr>
                <w:sz w:val="16"/>
                <w:szCs w:val="16"/>
              </w:rPr>
              <w:t>12/95</w:t>
            </w:r>
          </w:p>
        </w:tc>
        <w:tc>
          <w:tcPr>
            <w:tcW w:w="750" w:type="pct"/>
          </w:tcPr>
          <w:p w14:paraId="3890AE0A" w14:textId="77777777" w:rsidR="001178EE" w:rsidRPr="002A1F88" w:rsidRDefault="001178EE" w:rsidP="0087527F">
            <w:pPr>
              <w:rPr>
                <w:sz w:val="16"/>
                <w:szCs w:val="16"/>
              </w:rPr>
            </w:pPr>
            <w:r w:rsidRPr="002A1F88">
              <w:rPr>
                <w:sz w:val="16"/>
                <w:szCs w:val="16"/>
              </w:rPr>
              <w:t>2/22</w:t>
            </w:r>
          </w:p>
        </w:tc>
      </w:tr>
      <w:tr w:rsidR="001178EE" w:rsidRPr="002A1F88" w14:paraId="28071230" w14:textId="77777777" w:rsidTr="0087527F">
        <w:tc>
          <w:tcPr>
            <w:tcW w:w="671" w:type="pct"/>
          </w:tcPr>
          <w:p w14:paraId="1E013677" w14:textId="77777777" w:rsidR="001178EE" w:rsidRPr="002A1F88" w:rsidRDefault="001178EE" w:rsidP="0087527F">
            <w:pPr>
              <w:rPr>
                <w:sz w:val="16"/>
                <w:szCs w:val="16"/>
              </w:rPr>
            </w:pPr>
            <w:r w:rsidRPr="002A1F88">
              <w:rPr>
                <w:sz w:val="16"/>
                <w:szCs w:val="16"/>
              </w:rPr>
              <w:t>drier-enriched</w:t>
            </w:r>
          </w:p>
        </w:tc>
        <w:tc>
          <w:tcPr>
            <w:tcW w:w="386" w:type="pct"/>
          </w:tcPr>
          <w:p w14:paraId="2F933C36" w14:textId="77777777" w:rsidR="001178EE" w:rsidRPr="002A1F88" w:rsidRDefault="001178EE" w:rsidP="0087527F">
            <w:pPr>
              <w:rPr>
                <w:sz w:val="16"/>
                <w:szCs w:val="16"/>
              </w:rPr>
            </w:pPr>
            <w:r w:rsidRPr="002A1F88">
              <w:rPr>
                <w:sz w:val="16"/>
                <w:szCs w:val="16"/>
              </w:rPr>
              <w:t>181</w:t>
            </w:r>
          </w:p>
        </w:tc>
        <w:tc>
          <w:tcPr>
            <w:tcW w:w="735" w:type="pct"/>
          </w:tcPr>
          <w:p w14:paraId="3E79BA4F" w14:textId="77777777" w:rsidR="001178EE" w:rsidRPr="002A1F88" w:rsidRDefault="001178EE" w:rsidP="0087527F">
            <w:pPr>
              <w:rPr>
                <w:sz w:val="16"/>
                <w:szCs w:val="16"/>
              </w:rPr>
            </w:pPr>
            <w:r w:rsidRPr="002A1F88">
              <w:rPr>
                <w:sz w:val="16"/>
                <w:szCs w:val="16"/>
              </w:rPr>
              <w:t>91% [72-100%]</w:t>
            </w:r>
          </w:p>
        </w:tc>
        <w:tc>
          <w:tcPr>
            <w:tcW w:w="620" w:type="pct"/>
          </w:tcPr>
          <w:p w14:paraId="5EED489B" w14:textId="77777777" w:rsidR="001178EE" w:rsidRPr="002A1F88" w:rsidRDefault="001178EE" w:rsidP="0087527F">
            <w:pPr>
              <w:rPr>
                <w:sz w:val="16"/>
                <w:szCs w:val="16"/>
              </w:rPr>
            </w:pPr>
            <w:r w:rsidRPr="002A1F88">
              <w:rPr>
                <w:sz w:val="16"/>
                <w:szCs w:val="16"/>
              </w:rPr>
              <w:t>66%</w:t>
            </w:r>
          </w:p>
        </w:tc>
        <w:tc>
          <w:tcPr>
            <w:tcW w:w="666" w:type="pct"/>
          </w:tcPr>
          <w:p w14:paraId="50074F54" w14:textId="77777777" w:rsidR="001178EE" w:rsidRPr="002A1F88" w:rsidRDefault="001178EE" w:rsidP="0087527F">
            <w:pPr>
              <w:rPr>
                <w:sz w:val="16"/>
                <w:szCs w:val="16"/>
              </w:rPr>
            </w:pPr>
            <w:r w:rsidRPr="002A1F88">
              <w:rPr>
                <w:sz w:val="16"/>
                <w:szCs w:val="16"/>
              </w:rPr>
              <w:t>88% [64-98%]</w:t>
            </w:r>
          </w:p>
        </w:tc>
        <w:tc>
          <w:tcPr>
            <w:tcW w:w="529" w:type="pct"/>
          </w:tcPr>
          <w:p w14:paraId="437B2E5F" w14:textId="77777777" w:rsidR="001178EE" w:rsidRPr="002A1F88" w:rsidRDefault="001178EE" w:rsidP="0087527F">
            <w:pPr>
              <w:rPr>
                <w:sz w:val="16"/>
                <w:szCs w:val="16"/>
              </w:rPr>
            </w:pPr>
            <w:r w:rsidRPr="002A1F88">
              <w:rPr>
                <w:sz w:val="16"/>
                <w:szCs w:val="16"/>
              </w:rPr>
              <w:t>60%</w:t>
            </w:r>
          </w:p>
        </w:tc>
        <w:tc>
          <w:tcPr>
            <w:tcW w:w="643" w:type="pct"/>
          </w:tcPr>
          <w:p w14:paraId="67AEB8B8" w14:textId="77777777" w:rsidR="001178EE" w:rsidRPr="002A1F88" w:rsidRDefault="001178EE" w:rsidP="0087527F">
            <w:pPr>
              <w:rPr>
                <w:sz w:val="16"/>
                <w:szCs w:val="16"/>
              </w:rPr>
            </w:pPr>
            <w:r w:rsidRPr="002A1F88">
              <w:rPr>
                <w:sz w:val="16"/>
                <w:szCs w:val="16"/>
              </w:rPr>
              <w:t>14/62</w:t>
            </w:r>
          </w:p>
        </w:tc>
        <w:tc>
          <w:tcPr>
            <w:tcW w:w="750" w:type="pct"/>
          </w:tcPr>
          <w:p w14:paraId="34F14C40" w14:textId="77777777" w:rsidR="001178EE" w:rsidRPr="002A1F88" w:rsidRDefault="001178EE" w:rsidP="0087527F">
            <w:pPr>
              <w:rPr>
                <w:sz w:val="16"/>
                <w:szCs w:val="16"/>
              </w:rPr>
            </w:pPr>
            <w:r w:rsidRPr="002A1F88">
              <w:rPr>
                <w:sz w:val="16"/>
                <w:szCs w:val="16"/>
              </w:rPr>
              <w:t>3/20</w:t>
            </w:r>
          </w:p>
        </w:tc>
      </w:tr>
      <w:tr w:rsidR="001178EE" w:rsidRPr="002A1F88" w14:paraId="6FF4B14E" w14:textId="77777777" w:rsidTr="0087527F">
        <w:tc>
          <w:tcPr>
            <w:tcW w:w="671" w:type="pct"/>
          </w:tcPr>
          <w:p w14:paraId="3251743C" w14:textId="77777777" w:rsidR="001178EE" w:rsidRPr="002A1F88" w:rsidRDefault="001178EE" w:rsidP="0087527F">
            <w:pPr>
              <w:rPr>
                <w:sz w:val="16"/>
                <w:szCs w:val="16"/>
              </w:rPr>
            </w:pPr>
            <w:r w:rsidRPr="002A1F88">
              <w:rPr>
                <w:sz w:val="16"/>
                <w:szCs w:val="16"/>
              </w:rPr>
              <w:t>drier-depleted</w:t>
            </w:r>
          </w:p>
        </w:tc>
        <w:tc>
          <w:tcPr>
            <w:tcW w:w="386" w:type="pct"/>
          </w:tcPr>
          <w:p w14:paraId="79E4EF7F" w14:textId="77777777" w:rsidR="001178EE" w:rsidRPr="002A1F88" w:rsidRDefault="001178EE" w:rsidP="0087527F">
            <w:pPr>
              <w:rPr>
                <w:sz w:val="16"/>
                <w:szCs w:val="16"/>
              </w:rPr>
            </w:pPr>
            <w:r w:rsidRPr="002A1F88">
              <w:rPr>
                <w:sz w:val="16"/>
                <w:szCs w:val="16"/>
              </w:rPr>
              <w:t>164</w:t>
            </w:r>
          </w:p>
        </w:tc>
        <w:tc>
          <w:tcPr>
            <w:tcW w:w="735" w:type="pct"/>
          </w:tcPr>
          <w:p w14:paraId="5EC4C2D6" w14:textId="77777777" w:rsidR="001178EE" w:rsidRPr="002A1F88" w:rsidRDefault="001178EE" w:rsidP="0087527F">
            <w:pPr>
              <w:rPr>
                <w:sz w:val="16"/>
                <w:szCs w:val="16"/>
              </w:rPr>
            </w:pPr>
            <w:r w:rsidRPr="002A1F88">
              <w:rPr>
                <w:sz w:val="16"/>
                <w:szCs w:val="16"/>
              </w:rPr>
              <w:t>96% [78-100%]</w:t>
            </w:r>
          </w:p>
        </w:tc>
        <w:tc>
          <w:tcPr>
            <w:tcW w:w="620" w:type="pct"/>
          </w:tcPr>
          <w:p w14:paraId="3D737491" w14:textId="77777777" w:rsidR="001178EE" w:rsidRPr="002A1F88" w:rsidRDefault="001178EE" w:rsidP="0087527F">
            <w:pPr>
              <w:rPr>
                <w:sz w:val="16"/>
                <w:szCs w:val="16"/>
              </w:rPr>
            </w:pPr>
            <w:r w:rsidRPr="002A1F88">
              <w:rPr>
                <w:sz w:val="16"/>
                <w:szCs w:val="16"/>
              </w:rPr>
              <w:t>73%</w:t>
            </w:r>
          </w:p>
        </w:tc>
        <w:tc>
          <w:tcPr>
            <w:tcW w:w="666" w:type="pct"/>
          </w:tcPr>
          <w:p w14:paraId="114BBCF0" w14:textId="77777777" w:rsidR="001178EE" w:rsidRPr="002A1F88" w:rsidRDefault="001178EE" w:rsidP="0087527F">
            <w:pPr>
              <w:rPr>
                <w:sz w:val="16"/>
                <w:szCs w:val="16"/>
              </w:rPr>
            </w:pPr>
            <w:r w:rsidRPr="002A1F88">
              <w:rPr>
                <w:sz w:val="16"/>
                <w:szCs w:val="16"/>
              </w:rPr>
              <w:t>99% [91-100%]</w:t>
            </w:r>
          </w:p>
        </w:tc>
        <w:tc>
          <w:tcPr>
            <w:tcW w:w="529" w:type="pct"/>
          </w:tcPr>
          <w:p w14:paraId="219C09FF" w14:textId="77777777" w:rsidR="001178EE" w:rsidRPr="002A1F88" w:rsidRDefault="001178EE" w:rsidP="0087527F">
            <w:pPr>
              <w:rPr>
                <w:sz w:val="16"/>
                <w:szCs w:val="16"/>
              </w:rPr>
            </w:pPr>
            <w:r w:rsidRPr="002A1F88">
              <w:rPr>
                <w:sz w:val="16"/>
                <w:szCs w:val="16"/>
              </w:rPr>
              <w:t>83%</w:t>
            </w:r>
          </w:p>
        </w:tc>
        <w:tc>
          <w:tcPr>
            <w:tcW w:w="643" w:type="pct"/>
          </w:tcPr>
          <w:p w14:paraId="7A38480F" w14:textId="77777777" w:rsidR="001178EE" w:rsidRPr="002A1F88" w:rsidRDefault="001178EE" w:rsidP="0087527F">
            <w:pPr>
              <w:rPr>
                <w:sz w:val="16"/>
                <w:szCs w:val="16"/>
              </w:rPr>
            </w:pPr>
            <w:r w:rsidRPr="002A1F88">
              <w:rPr>
                <w:sz w:val="16"/>
                <w:szCs w:val="16"/>
              </w:rPr>
              <w:t>13/76</w:t>
            </w:r>
          </w:p>
        </w:tc>
        <w:tc>
          <w:tcPr>
            <w:tcW w:w="750" w:type="pct"/>
          </w:tcPr>
          <w:p w14:paraId="5C317224" w14:textId="77777777" w:rsidR="001178EE" w:rsidRPr="002A1F88" w:rsidRDefault="001178EE" w:rsidP="0087527F">
            <w:pPr>
              <w:rPr>
                <w:sz w:val="16"/>
                <w:szCs w:val="16"/>
              </w:rPr>
            </w:pPr>
            <w:r w:rsidRPr="002A1F88">
              <w:rPr>
                <w:sz w:val="16"/>
                <w:szCs w:val="16"/>
              </w:rPr>
              <w:t>3/22</w:t>
            </w:r>
          </w:p>
        </w:tc>
      </w:tr>
      <w:tr w:rsidR="001178EE" w:rsidRPr="002A1F88" w14:paraId="1262CCBF" w14:textId="77777777" w:rsidTr="0087527F">
        <w:tc>
          <w:tcPr>
            <w:tcW w:w="671" w:type="pct"/>
          </w:tcPr>
          <w:p w14:paraId="19430290" w14:textId="77777777" w:rsidR="001178EE" w:rsidRPr="002A1F88" w:rsidRDefault="001178EE" w:rsidP="0087527F">
            <w:pPr>
              <w:rPr>
                <w:sz w:val="16"/>
                <w:szCs w:val="16"/>
              </w:rPr>
            </w:pPr>
            <w:r w:rsidRPr="002A1F88">
              <w:rPr>
                <w:sz w:val="16"/>
                <w:szCs w:val="16"/>
              </w:rPr>
              <w:t>wetter-depleted</w:t>
            </w:r>
          </w:p>
        </w:tc>
        <w:tc>
          <w:tcPr>
            <w:tcW w:w="386" w:type="pct"/>
          </w:tcPr>
          <w:p w14:paraId="3AC60024" w14:textId="77777777" w:rsidR="001178EE" w:rsidRPr="002A1F88" w:rsidRDefault="001178EE" w:rsidP="0087527F">
            <w:pPr>
              <w:rPr>
                <w:sz w:val="16"/>
                <w:szCs w:val="16"/>
              </w:rPr>
            </w:pPr>
            <w:r w:rsidRPr="002A1F88">
              <w:rPr>
                <w:sz w:val="16"/>
                <w:szCs w:val="16"/>
              </w:rPr>
              <w:t>93</w:t>
            </w:r>
          </w:p>
        </w:tc>
        <w:tc>
          <w:tcPr>
            <w:tcW w:w="735" w:type="pct"/>
          </w:tcPr>
          <w:p w14:paraId="590036E6" w14:textId="77777777" w:rsidR="001178EE" w:rsidRPr="002A1F88" w:rsidRDefault="001178EE" w:rsidP="0087527F">
            <w:pPr>
              <w:rPr>
                <w:sz w:val="16"/>
                <w:szCs w:val="16"/>
              </w:rPr>
            </w:pPr>
            <w:r w:rsidRPr="002A1F88">
              <w:rPr>
                <w:sz w:val="16"/>
                <w:szCs w:val="16"/>
              </w:rPr>
              <w:t>92% [68-99%]</w:t>
            </w:r>
          </w:p>
        </w:tc>
        <w:tc>
          <w:tcPr>
            <w:tcW w:w="620" w:type="pct"/>
          </w:tcPr>
          <w:p w14:paraId="7846FCE1" w14:textId="77777777" w:rsidR="001178EE" w:rsidRPr="002A1F88" w:rsidRDefault="001178EE" w:rsidP="0087527F">
            <w:pPr>
              <w:rPr>
                <w:sz w:val="16"/>
                <w:szCs w:val="16"/>
              </w:rPr>
            </w:pPr>
            <w:r w:rsidRPr="002A1F88">
              <w:rPr>
                <w:sz w:val="16"/>
                <w:szCs w:val="16"/>
              </w:rPr>
              <w:t>62%</w:t>
            </w:r>
          </w:p>
        </w:tc>
        <w:tc>
          <w:tcPr>
            <w:tcW w:w="666" w:type="pct"/>
          </w:tcPr>
          <w:p w14:paraId="56603015" w14:textId="77777777" w:rsidR="001178EE" w:rsidRPr="002A1F88" w:rsidRDefault="001178EE" w:rsidP="0087527F">
            <w:pPr>
              <w:rPr>
                <w:sz w:val="16"/>
                <w:szCs w:val="16"/>
              </w:rPr>
            </w:pPr>
            <w:r w:rsidRPr="002A1F88">
              <w:rPr>
                <w:sz w:val="16"/>
                <w:szCs w:val="16"/>
              </w:rPr>
              <w:t>85% [66-98%]</w:t>
            </w:r>
          </w:p>
        </w:tc>
        <w:tc>
          <w:tcPr>
            <w:tcW w:w="529" w:type="pct"/>
          </w:tcPr>
          <w:p w14:paraId="4321887E" w14:textId="77777777" w:rsidR="001178EE" w:rsidRPr="002A1F88" w:rsidRDefault="001178EE" w:rsidP="0087527F">
            <w:pPr>
              <w:rPr>
                <w:sz w:val="16"/>
                <w:szCs w:val="16"/>
              </w:rPr>
            </w:pPr>
            <w:r w:rsidRPr="002A1F88">
              <w:rPr>
                <w:sz w:val="16"/>
                <w:szCs w:val="16"/>
              </w:rPr>
              <w:t>54%</w:t>
            </w:r>
          </w:p>
        </w:tc>
        <w:tc>
          <w:tcPr>
            <w:tcW w:w="643" w:type="pct"/>
          </w:tcPr>
          <w:p w14:paraId="787E3511" w14:textId="77777777" w:rsidR="001178EE" w:rsidRPr="002A1F88" w:rsidRDefault="001178EE" w:rsidP="0087527F">
            <w:pPr>
              <w:rPr>
                <w:sz w:val="16"/>
                <w:szCs w:val="16"/>
              </w:rPr>
            </w:pPr>
            <w:r w:rsidRPr="002A1F88">
              <w:rPr>
                <w:sz w:val="16"/>
                <w:szCs w:val="16"/>
              </w:rPr>
              <w:t>13/74</w:t>
            </w:r>
          </w:p>
        </w:tc>
        <w:tc>
          <w:tcPr>
            <w:tcW w:w="750" w:type="pct"/>
          </w:tcPr>
          <w:p w14:paraId="1CC6D194" w14:textId="77777777" w:rsidR="001178EE" w:rsidRPr="002A1F88" w:rsidRDefault="001178EE" w:rsidP="0087527F">
            <w:pPr>
              <w:rPr>
                <w:sz w:val="16"/>
                <w:szCs w:val="16"/>
              </w:rPr>
            </w:pPr>
            <w:r w:rsidRPr="002A1F88">
              <w:rPr>
                <w:sz w:val="16"/>
                <w:szCs w:val="16"/>
              </w:rPr>
              <w:t>3/22</w:t>
            </w:r>
          </w:p>
        </w:tc>
      </w:tr>
    </w:tbl>
    <w:p w14:paraId="735574C7" w14:textId="77777777" w:rsidR="001178EE" w:rsidRDefault="001178EE" w:rsidP="001178EE"/>
    <w:p w14:paraId="306DFBBE" w14:textId="77777777" w:rsidR="001178EE" w:rsidRDefault="001178EE" w:rsidP="001178EE"/>
    <w:p w14:paraId="065F6ED6" w14:textId="4DC08A03" w:rsidR="001178EE" w:rsidRPr="002E65CC" w:rsidRDefault="001178EE" w:rsidP="00A66830">
      <w:pPr>
        <w:spacing w:before="100" w:beforeAutospacing="1" w:after="100" w:afterAutospacing="1" w:line="480" w:lineRule="auto"/>
        <w:rPr>
          <w:b/>
          <w:bCs/>
        </w:rPr>
      </w:pPr>
      <w:r w:rsidRPr="00BD2BDE">
        <w:rPr>
          <w:b/>
          <w:bCs/>
        </w:rPr>
        <w:t>Bootstrap stability of city-season phase-space placement</w:t>
      </w:r>
      <w:r>
        <w:rPr>
          <w:b/>
          <w:bCs/>
        </w:rPr>
        <w:t xml:space="preserve">. </w:t>
      </w:r>
      <w:r w:rsidRPr="00BD2BDE">
        <w:t>To assess whether city-season placement in the ΔH₂O–</w:t>
      </w:r>
      <w:proofErr w:type="spellStart"/>
      <w:r w:rsidRPr="00BD2BDE">
        <w:t>ΔδD</w:t>
      </w:r>
      <w:proofErr w:type="spellEnd"/>
      <w:r w:rsidRPr="00BD2BDE">
        <w:t xml:space="preserve"> phase space is sensitive to finite pixel sampling, we repeated the city-scale anomaly calculation under bootstrap resampling of the urban footprint and matched rural-control pool. Bootstrap estimates were then assigned to the same quadrant and model-regime grid used </w:t>
      </w:r>
      <w:r>
        <w:t>in</w:t>
      </w:r>
      <w:r w:rsidR="001F7827">
        <w:t xml:space="preserve"> main Figure 2</w:t>
      </w:r>
      <w:r w:rsidRPr="00BD2BDE">
        <w:t xml:space="preserve">. Spatial-block resampling with 25 km blocks was used when both the urban footprint and rural-control pool contained at least five populated blocks; </w:t>
      </w:r>
      <w:r w:rsidRPr="00BD2BDE">
        <w:lastRenderedPageBreak/>
        <w:t>otherwise, pixel bootstrap resampling was used and flagged as a fallback. We retained the fallback cases rather than excluding them because many urban footprints span only a few 0.05° pixels or fewer than five 25 km blocks, so enforcing block bootstrap everywhere would preferentially remove smaller cities. The “same quadrant” and “same regime” fractions report the fraction of bootstrap estimates that retained the point-estimate classification. The ≥80% columns provide a compact summary of high-retention classifications and are not interpreted as formal hypothesis tests.</w:t>
      </w:r>
    </w:p>
    <w:p w14:paraId="162BADCF" w14:textId="77777777" w:rsidR="001178EE" w:rsidRDefault="001178EE" w:rsidP="00A66830">
      <w:pPr>
        <w:spacing w:before="100" w:beforeAutospacing="1" w:after="100" w:afterAutospacing="1" w:line="480" w:lineRule="auto"/>
      </w:pPr>
      <w:r w:rsidRPr="00BD2BDE">
        <w:t>The bootstrap results indicate that quadrant placement is generally robust. Median same-quadrant fractions range from 91% to 99% across the four ΔH₂O–</w:t>
      </w:r>
      <w:proofErr w:type="spellStart"/>
      <w:r w:rsidRPr="00BD2BDE">
        <w:t>ΔδD</w:t>
      </w:r>
      <w:proofErr w:type="spellEnd"/>
      <w:r w:rsidRPr="00BD2BDE">
        <w:t xml:space="preserve"> quadrants, showing that the sign-based interpretation of whether a city-season is wetter or drier and enriched or depleted is usually stable under resampling. Regime placement is also stable for the dominant model regimes R1 and R2, with median same-regime fractions of 95–96%. Regime R3 has lower same-regime retention, with a median of 65%, despite high same-quadrant retention. This behavior is consistent with R3 occupying a relatively small region of the model phase space and lying near a neighboring mixed-regime region</w:t>
      </w:r>
      <w:r>
        <w:t xml:space="preserve"> (R2)</w:t>
      </w:r>
      <w:r w:rsidRPr="00BD2BDE">
        <w:t xml:space="preserve">, so modest bootstrap displacement can </w:t>
      </w:r>
      <w:r>
        <w:t>recategorize a</w:t>
      </w:r>
      <w:r w:rsidRPr="00BD2BDE">
        <w:t xml:space="preserve"> city across the regime boundary without implying a transition to a physically opposite quadrant or a strongly dissimilar regime. We therefore use the model-regime background primarily as physical context for interpreting city-season locations, while treating individual regime labels near regime boundaries as approximate rather than categorical.</w:t>
      </w:r>
    </w:p>
    <w:p w14:paraId="24B79C2B" w14:textId="77777777" w:rsidR="001178EE" w:rsidRDefault="001178EE" w:rsidP="00A66830">
      <w:pPr>
        <w:spacing w:before="100" w:beforeAutospacing="1" w:after="100" w:afterAutospacing="1" w:line="480" w:lineRule="auto"/>
      </w:pPr>
    </w:p>
    <w:p w14:paraId="32EED96A" w14:textId="77777777" w:rsidR="001178EE" w:rsidRDefault="001178EE" w:rsidP="00A66830">
      <w:pPr>
        <w:pStyle w:val="NormalWeb"/>
        <w:spacing w:line="480" w:lineRule="auto"/>
      </w:pPr>
      <w:r>
        <w:rPr>
          <w:rStyle w:val="Strong"/>
        </w:rPr>
        <w:t xml:space="preserve">Threshold-sensitivity analysis for multi-city scatterplot. </w:t>
      </w:r>
      <w:r>
        <w:t xml:space="preserve">To assess whether the assignment of individual city anomalies to </w:t>
      </w:r>
      <w:proofErr w:type="gramStart"/>
      <w:r>
        <w:t>particular phase-space</w:t>
      </w:r>
      <w:proofErr w:type="gramEnd"/>
      <w:r>
        <w:t xml:space="preserve"> patterns depend on arbitrary threshold </w:t>
      </w:r>
      <w:r>
        <w:lastRenderedPageBreak/>
        <w:t>choices in the urban-footprint and rural-control definitions, we repeated the city-season analysis under a set of targeted sensitivity scenarios. Starting from the base configuration, we varied the rural matching tolerances jointly, using stricter matching thresholds of 100 km distance, 30 m elevation difference and 30 km distance-to-coast difference, and looser thresholds of 200 km, 100 m, and 100 km. We also varied the rural-control settlement threshold from ≤1% to ≤0.5% and ≤2</w:t>
      </w:r>
      <w:proofErr w:type="gramStart"/>
      <w:r>
        <w:t>%, and</w:t>
      </w:r>
      <w:proofErr w:type="gramEnd"/>
      <w:r>
        <w:t xml:space="preserve"> varied the urban-footprint threshold from ≥50% settlement to broader and stricter definitions of ≥30% and ≥70%. For each scenario, we recomputed the city-season urban and matched-rural means, the resulting ΔH2O and </w:t>
      </w:r>
      <w:proofErr w:type="spellStart"/>
      <w:r>
        <w:t>ΔδD</w:t>
      </w:r>
      <w:proofErr w:type="spellEnd"/>
      <w:r>
        <w:t xml:space="preserve"> anomalies, the phase-space quadrant, and the model-regime assignment. We then compared each scenario against the base case using only overlapping city entries, reporting the median absolute displacement in ΔH2O and </w:t>
      </w:r>
      <w:proofErr w:type="spellStart"/>
      <w:r>
        <w:t>ΔδD</w:t>
      </w:r>
      <w:proofErr w:type="spellEnd"/>
      <w:r>
        <w:t>, the fraction of entries remaining in the same quadrant, and the fraction remaining in the same model regime. Median shifts are reported as the signed median displacement relative to the base configuration, with the median absolute displacement shown in brackets (</w:t>
      </w:r>
      <w:r>
        <w:fldChar w:fldCharType="begin"/>
      </w:r>
      <w:r>
        <w:instrText xml:space="preserve"> REF _Ref229998449 \h  \* MERGEFORMAT </w:instrText>
      </w:r>
      <w:r>
        <w:fldChar w:fldCharType="separate"/>
      </w:r>
      <w:r w:rsidRPr="00BE6F74">
        <w:t xml:space="preserve">Supplementary Table </w:t>
      </w:r>
      <w:r w:rsidRPr="00BE6F74">
        <w:rPr>
          <w:noProof/>
        </w:rPr>
        <w:t>4</w:t>
      </w:r>
      <w:r>
        <w:fldChar w:fldCharType="end"/>
      </w:r>
      <w:r>
        <w:t>)</w:t>
      </w:r>
    </w:p>
    <w:p w14:paraId="10178F67" w14:textId="77777777" w:rsidR="001178EE" w:rsidRDefault="001178EE" w:rsidP="00A66830">
      <w:pPr>
        <w:pStyle w:val="NormalWeb"/>
        <w:spacing w:line="480" w:lineRule="auto"/>
      </w:pPr>
      <w:r>
        <w:t>Across these targeted sensitivity tests, the city phase-space structure was broadly stable. Changes to the rural control settlement threshold produced especially small median shifts, about 0.30% in ΔH</w:t>
      </w:r>
      <w:r w:rsidRPr="009F02D1">
        <w:rPr>
          <w:vertAlign w:val="subscript"/>
        </w:rPr>
        <w:t>2</w:t>
      </w:r>
      <w:r>
        <w:t xml:space="preserve">O and 0.31–0.32 ‰ in </w:t>
      </w:r>
      <w:proofErr w:type="spellStart"/>
      <w:r>
        <w:t>ΔδD</w:t>
      </w:r>
      <w:proofErr w:type="spellEnd"/>
      <w:r>
        <w:t>, while preserving the same quadrant for 91–93% of overlapping city and the same model regime for 89%. Changing the urban threshold also produced modest median displacements, below 0.6% in ΔH</w:t>
      </w:r>
      <w:r w:rsidRPr="009F02D1">
        <w:rPr>
          <w:vertAlign w:val="subscript"/>
        </w:rPr>
        <w:t>2</w:t>
      </w:r>
      <w:r>
        <w:t xml:space="preserve">O and below 0.7 ‰ in </w:t>
      </w:r>
      <w:proofErr w:type="spellStart"/>
      <w:r>
        <w:t>ΔδD</w:t>
      </w:r>
      <w:proofErr w:type="spellEnd"/>
      <w:r>
        <w:t>, while retaining quadrant and regime assignments for most overlapping cases. The strictest and loosest rural-matching scenarios produced larger shifts, around 1.1–1.4% in ΔH</w:t>
      </w:r>
      <w:r w:rsidRPr="009F02D1">
        <w:rPr>
          <w:vertAlign w:val="subscript"/>
        </w:rPr>
        <w:t>2</w:t>
      </w:r>
      <w:r>
        <w:t xml:space="preserve">O and 1.0–1.3 ‰ in </w:t>
      </w:r>
      <w:proofErr w:type="spellStart"/>
      <w:r>
        <w:t>ΔδD</w:t>
      </w:r>
      <w:proofErr w:type="spellEnd"/>
      <w:r>
        <w:t xml:space="preserve">, and lower but still substantial quadrant and regime stability. These larger changes are expected because these scenarios alter not only uncertainty but also the set and composition of the matched rural </w:t>
      </w:r>
      <w:r>
        <w:lastRenderedPageBreak/>
        <w:t xml:space="preserve">controls. Overall, the sensitivity tests indicate that the qualitative phase-space organization is not driven by a single threshold choice, although exact city-level coordinates and membership vary when the matching criteria are made substantially stricter or looser. </w:t>
      </w:r>
    </w:p>
    <w:p w14:paraId="59E49F98" w14:textId="09B31492" w:rsidR="001178EE" w:rsidRPr="00A66830" w:rsidRDefault="001178EE" w:rsidP="00A66830">
      <w:pPr>
        <w:pStyle w:val="Caption"/>
        <w:keepNext/>
        <w:jc w:val="center"/>
        <w:rPr>
          <w:b/>
          <w:bCs/>
        </w:rPr>
      </w:pPr>
      <w:bookmarkStart w:id="2" w:name="_Ref229998449"/>
      <w:r w:rsidRPr="009A130D">
        <w:rPr>
          <w:b/>
          <w:bCs/>
        </w:rPr>
        <w:t xml:space="preserve">Supplementary Table </w:t>
      </w:r>
      <w:r w:rsidRPr="009A130D">
        <w:rPr>
          <w:b/>
          <w:bCs/>
        </w:rPr>
        <w:fldChar w:fldCharType="begin"/>
      </w:r>
      <w:r w:rsidRPr="009A130D">
        <w:rPr>
          <w:b/>
          <w:bCs/>
        </w:rPr>
        <w:instrText xml:space="preserve"> SEQ Supplementary_Table \* ARABIC </w:instrText>
      </w:r>
      <w:r w:rsidRPr="009A130D">
        <w:rPr>
          <w:b/>
          <w:bCs/>
        </w:rPr>
        <w:fldChar w:fldCharType="separate"/>
      </w:r>
      <w:r>
        <w:rPr>
          <w:b/>
          <w:bCs/>
          <w:noProof/>
        </w:rPr>
        <w:t>4</w:t>
      </w:r>
      <w:r w:rsidRPr="009A130D">
        <w:rPr>
          <w:b/>
          <w:bCs/>
          <w:noProof/>
        </w:rPr>
        <w:fldChar w:fldCharType="end"/>
      </w:r>
      <w:bookmarkEnd w:id="2"/>
      <w:r w:rsidRPr="009A130D">
        <w:rPr>
          <w:b/>
          <w:bCs/>
        </w:rPr>
        <w:t>. Parameter sensitivity test scenarios for city-season scatterplot distribution</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1178EE" w:rsidRPr="00A14F67" w14:paraId="5D7E3464" w14:textId="77777777" w:rsidTr="0087527F">
        <w:tc>
          <w:tcPr>
            <w:tcW w:w="1038" w:type="dxa"/>
          </w:tcPr>
          <w:p w14:paraId="32CB7524" w14:textId="77777777" w:rsidR="001178EE" w:rsidRPr="00A14F67" w:rsidRDefault="001178EE" w:rsidP="0087527F">
            <w:pPr>
              <w:rPr>
                <w:b/>
                <w:bCs/>
                <w:sz w:val="16"/>
                <w:szCs w:val="16"/>
              </w:rPr>
            </w:pPr>
            <w:r w:rsidRPr="00A14F67">
              <w:rPr>
                <w:b/>
                <w:bCs/>
                <w:sz w:val="16"/>
                <w:szCs w:val="16"/>
              </w:rPr>
              <w:t>Scenario</w:t>
            </w:r>
          </w:p>
        </w:tc>
        <w:tc>
          <w:tcPr>
            <w:tcW w:w="1039" w:type="dxa"/>
          </w:tcPr>
          <w:p w14:paraId="4259C7A3" w14:textId="77777777" w:rsidR="001178EE" w:rsidRPr="00A14F67" w:rsidRDefault="001178EE" w:rsidP="0087527F">
            <w:pPr>
              <w:rPr>
                <w:b/>
                <w:bCs/>
                <w:sz w:val="16"/>
                <w:szCs w:val="16"/>
              </w:rPr>
            </w:pPr>
            <w:r w:rsidRPr="00A14F67">
              <w:rPr>
                <w:b/>
                <w:bCs/>
                <w:sz w:val="16"/>
                <w:szCs w:val="16"/>
              </w:rPr>
              <w:t>Changed thresholds</w:t>
            </w:r>
          </w:p>
        </w:tc>
        <w:tc>
          <w:tcPr>
            <w:tcW w:w="1039" w:type="dxa"/>
          </w:tcPr>
          <w:p w14:paraId="094C7EBA" w14:textId="77777777" w:rsidR="001178EE" w:rsidRPr="00A14F67" w:rsidRDefault="001178EE" w:rsidP="0087527F">
            <w:pPr>
              <w:rPr>
                <w:b/>
                <w:bCs/>
                <w:sz w:val="16"/>
                <w:szCs w:val="16"/>
              </w:rPr>
            </w:pPr>
            <w:r w:rsidRPr="00A14F67">
              <w:rPr>
                <w:b/>
                <w:bCs/>
                <w:sz w:val="16"/>
                <w:szCs w:val="16"/>
              </w:rPr>
              <w:t>n</w:t>
            </w:r>
          </w:p>
        </w:tc>
        <w:tc>
          <w:tcPr>
            <w:tcW w:w="1039" w:type="dxa"/>
          </w:tcPr>
          <w:p w14:paraId="56A6561F" w14:textId="77777777" w:rsidR="001178EE" w:rsidRPr="00A14F67" w:rsidRDefault="001178EE" w:rsidP="0087527F">
            <w:pPr>
              <w:rPr>
                <w:b/>
                <w:bCs/>
                <w:sz w:val="16"/>
                <w:szCs w:val="16"/>
              </w:rPr>
            </w:pPr>
            <w:r w:rsidRPr="00A14F67">
              <w:rPr>
                <w:b/>
                <w:bCs/>
                <w:sz w:val="16"/>
                <w:szCs w:val="16"/>
              </w:rPr>
              <w:t>Overlap with base</w:t>
            </w:r>
          </w:p>
        </w:tc>
        <w:tc>
          <w:tcPr>
            <w:tcW w:w="1039" w:type="dxa"/>
          </w:tcPr>
          <w:p w14:paraId="4642D813" w14:textId="77777777" w:rsidR="001178EE" w:rsidRPr="00A14F67" w:rsidRDefault="001178EE" w:rsidP="0087527F">
            <w:pPr>
              <w:rPr>
                <w:b/>
                <w:bCs/>
                <w:sz w:val="16"/>
                <w:szCs w:val="16"/>
              </w:rPr>
            </w:pPr>
            <w:r w:rsidRPr="00A14F67">
              <w:rPr>
                <w:b/>
                <w:bCs/>
                <w:sz w:val="16"/>
                <w:szCs w:val="16"/>
              </w:rPr>
              <w:t>Median H2O shift signed [abs.]</w:t>
            </w:r>
          </w:p>
        </w:tc>
        <w:tc>
          <w:tcPr>
            <w:tcW w:w="1039" w:type="dxa"/>
          </w:tcPr>
          <w:p w14:paraId="0D683190" w14:textId="77777777" w:rsidR="001178EE" w:rsidRPr="00A14F67" w:rsidRDefault="001178EE" w:rsidP="0087527F">
            <w:pPr>
              <w:rPr>
                <w:b/>
                <w:bCs/>
                <w:sz w:val="16"/>
                <w:szCs w:val="16"/>
              </w:rPr>
            </w:pPr>
            <w:r w:rsidRPr="00A14F67">
              <w:rPr>
                <w:b/>
                <w:bCs/>
                <w:sz w:val="16"/>
                <w:szCs w:val="16"/>
              </w:rPr>
              <w:t xml:space="preserve">Median </w:t>
            </w:r>
            <w:proofErr w:type="spellStart"/>
            <w:r w:rsidRPr="00A14F67">
              <w:rPr>
                <w:b/>
                <w:bCs/>
                <w:sz w:val="16"/>
                <w:szCs w:val="16"/>
              </w:rPr>
              <w:t>deltaD</w:t>
            </w:r>
            <w:proofErr w:type="spellEnd"/>
            <w:r w:rsidRPr="00A14F67">
              <w:rPr>
                <w:b/>
                <w:bCs/>
                <w:sz w:val="16"/>
                <w:szCs w:val="16"/>
              </w:rPr>
              <w:t xml:space="preserve"> shift signed [abs.]</w:t>
            </w:r>
          </w:p>
        </w:tc>
        <w:tc>
          <w:tcPr>
            <w:tcW w:w="1039" w:type="dxa"/>
          </w:tcPr>
          <w:p w14:paraId="714220ED" w14:textId="77777777" w:rsidR="001178EE" w:rsidRPr="00A14F67" w:rsidRDefault="001178EE" w:rsidP="0087527F">
            <w:pPr>
              <w:rPr>
                <w:b/>
                <w:bCs/>
                <w:sz w:val="16"/>
                <w:szCs w:val="16"/>
              </w:rPr>
            </w:pPr>
            <w:r w:rsidRPr="00A14F67">
              <w:rPr>
                <w:b/>
                <w:bCs/>
                <w:sz w:val="16"/>
                <w:szCs w:val="16"/>
              </w:rPr>
              <w:t>Same quadrant</w:t>
            </w:r>
          </w:p>
        </w:tc>
        <w:tc>
          <w:tcPr>
            <w:tcW w:w="1039" w:type="dxa"/>
          </w:tcPr>
          <w:p w14:paraId="10F6061B" w14:textId="77777777" w:rsidR="001178EE" w:rsidRPr="00A14F67" w:rsidRDefault="001178EE" w:rsidP="0087527F">
            <w:pPr>
              <w:rPr>
                <w:b/>
                <w:bCs/>
                <w:sz w:val="16"/>
                <w:szCs w:val="16"/>
              </w:rPr>
            </w:pPr>
            <w:r w:rsidRPr="00A14F67">
              <w:rPr>
                <w:b/>
                <w:bCs/>
                <w:sz w:val="16"/>
                <w:szCs w:val="16"/>
              </w:rPr>
              <w:t>Same regime</w:t>
            </w:r>
          </w:p>
        </w:tc>
        <w:tc>
          <w:tcPr>
            <w:tcW w:w="1039" w:type="dxa"/>
          </w:tcPr>
          <w:p w14:paraId="495503C3" w14:textId="77777777" w:rsidR="001178EE" w:rsidRPr="00A14F67" w:rsidRDefault="001178EE" w:rsidP="0087527F">
            <w:pPr>
              <w:rPr>
                <w:b/>
                <w:bCs/>
                <w:sz w:val="16"/>
                <w:szCs w:val="16"/>
              </w:rPr>
            </w:pPr>
            <w:r w:rsidRPr="00A14F67">
              <w:rPr>
                <w:b/>
                <w:bCs/>
                <w:sz w:val="16"/>
                <w:szCs w:val="16"/>
              </w:rPr>
              <w:t xml:space="preserve">Median </w:t>
            </w:r>
            <w:proofErr w:type="spellStart"/>
            <w:r w:rsidRPr="00A14F67">
              <w:rPr>
                <w:b/>
                <w:bCs/>
                <w:sz w:val="16"/>
                <w:szCs w:val="16"/>
              </w:rPr>
              <w:t>px</w:t>
            </w:r>
            <w:proofErr w:type="spellEnd"/>
            <w:r w:rsidRPr="00A14F67">
              <w:rPr>
                <w:b/>
                <w:bCs/>
                <w:sz w:val="16"/>
                <w:szCs w:val="16"/>
              </w:rPr>
              <w:t xml:space="preserve"> urban/rural</w:t>
            </w:r>
          </w:p>
        </w:tc>
      </w:tr>
      <w:tr w:rsidR="001178EE" w:rsidRPr="00A14F67" w14:paraId="7906053C" w14:textId="77777777" w:rsidTr="0087527F">
        <w:tc>
          <w:tcPr>
            <w:tcW w:w="1038" w:type="dxa"/>
          </w:tcPr>
          <w:p w14:paraId="4DACD763" w14:textId="77777777" w:rsidR="001178EE" w:rsidRPr="00A14F67" w:rsidRDefault="001178EE" w:rsidP="0087527F">
            <w:pPr>
              <w:rPr>
                <w:sz w:val="16"/>
                <w:szCs w:val="16"/>
              </w:rPr>
            </w:pPr>
            <w:r w:rsidRPr="00A14F67">
              <w:rPr>
                <w:sz w:val="16"/>
                <w:szCs w:val="16"/>
              </w:rPr>
              <w:t>Base</w:t>
            </w:r>
          </w:p>
        </w:tc>
        <w:tc>
          <w:tcPr>
            <w:tcW w:w="1039" w:type="dxa"/>
          </w:tcPr>
          <w:p w14:paraId="7ACFE2DA" w14:textId="77777777" w:rsidR="001178EE" w:rsidRPr="00A14F67" w:rsidRDefault="001178EE" w:rsidP="0087527F">
            <w:pPr>
              <w:rPr>
                <w:sz w:val="16"/>
                <w:szCs w:val="16"/>
              </w:rPr>
            </w:pPr>
            <w:r w:rsidRPr="00A14F67">
              <w:rPr>
                <w:sz w:val="16"/>
                <w:szCs w:val="16"/>
              </w:rPr>
              <w:t xml:space="preserve">urban&gt;=50; ctrl&lt;=1; </w:t>
            </w:r>
            <w:proofErr w:type="spellStart"/>
            <w:r w:rsidRPr="00A14F67">
              <w:rPr>
                <w:sz w:val="16"/>
                <w:szCs w:val="16"/>
              </w:rPr>
              <w:t>dist</w:t>
            </w:r>
            <w:proofErr w:type="spellEnd"/>
            <w:r w:rsidRPr="00A14F67">
              <w:rPr>
                <w:sz w:val="16"/>
                <w:szCs w:val="16"/>
              </w:rPr>
              <w:t xml:space="preserve">&lt;=150; </w:t>
            </w:r>
            <w:proofErr w:type="spellStart"/>
            <w:r w:rsidRPr="00A14F67">
              <w:rPr>
                <w:sz w:val="16"/>
                <w:szCs w:val="16"/>
              </w:rPr>
              <w:t>elev</w:t>
            </w:r>
            <w:proofErr w:type="spellEnd"/>
            <w:r w:rsidRPr="00A14F67">
              <w:rPr>
                <w:sz w:val="16"/>
                <w:szCs w:val="16"/>
              </w:rPr>
              <w:t>&lt;=50; coast&lt;=50</w:t>
            </w:r>
          </w:p>
        </w:tc>
        <w:tc>
          <w:tcPr>
            <w:tcW w:w="1039" w:type="dxa"/>
          </w:tcPr>
          <w:p w14:paraId="143EC8FF" w14:textId="77777777" w:rsidR="001178EE" w:rsidRPr="00A14F67" w:rsidRDefault="001178EE" w:rsidP="0087527F">
            <w:pPr>
              <w:rPr>
                <w:sz w:val="16"/>
                <w:szCs w:val="16"/>
              </w:rPr>
            </w:pPr>
            <w:r w:rsidRPr="00A14F67">
              <w:rPr>
                <w:sz w:val="16"/>
                <w:szCs w:val="16"/>
              </w:rPr>
              <w:t>630</w:t>
            </w:r>
          </w:p>
        </w:tc>
        <w:tc>
          <w:tcPr>
            <w:tcW w:w="1039" w:type="dxa"/>
          </w:tcPr>
          <w:p w14:paraId="47B1A598" w14:textId="77777777" w:rsidR="001178EE" w:rsidRPr="00A14F67" w:rsidRDefault="001178EE" w:rsidP="0087527F">
            <w:pPr>
              <w:rPr>
                <w:sz w:val="16"/>
                <w:szCs w:val="16"/>
              </w:rPr>
            </w:pPr>
            <w:r w:rsidRPr="00A14F67">
              <w:rPr>
                <w:sz w:val="16"/>
                <w:szCs w:val="16"/>
              </w:rPr>
              <w:t>630/630 (100%)</w:t>
            </w:r>
          </w:p>
        </w:tc>
        <w:tc>
          <w:tcPr>
            <w:tcW w:w="1039" w:type="dxa"/>
          </w:tcPr>
          <w:p w14:paraId="052A9296" w14:textId="77777777" w:rsidR="001178EE" w:rsidRPr="00A14F67" w:rsidRDefault="001178EE" w:rsidP="0087527F">
            <w:pPr>
              <w:rPr>
                <w:sz w:val="16"/>
                <w:szCs w:val="16"/>
              </w:rPr>
            </w:pPr>
            <w:r w:rsidRPr="00A14F67">
              <w:rPr>
                <w:sz w:val="16"/>
                <w:szCs w:val="16"/>
              </w:rPr>
              <w:t>+0.00% [0.00%]</w:t>
            </w:r>
          </w:p>
        </w:tc>
        <w:tc>
          <w:tcPr>
            <w:tcW w:w="1039" w:type="dxa"/>
          </w:tcPr>
          <w:p w14:paraId="4D463A37" w14:textId="77777777" w:rsidR="001178EE" w:rsidRPr="00A14F67" w:rsidRDefault="001178EE" w:rsidP="0087527F">
            <w:pPr>
              <w:rPr>
                <w:sz w:val="16"/>
                <w:szCs w:val="16"/>
              </w:rPr>
            </w:pPr>
            <w:r w:rsidRPr="00A14F67">
              <w:rPr>
                <w:sz w:val="16"/>
                <w:szCs w:val="16"/>
              </w:rPr>
              <w:t>+0.00‰ [0.00‰]</w:t>
            </w:r>
          </w:p>
        </w:tc>
        <w:tc>
          <w:tcPr>
            <w:tcW w:w="1039" w:type="dxa"/>
          </w:tcPr>
          <w:p w14:paraId="1A3432E3" w14:textId="77777777" w:rsidR="001178EE" w:rsidRPr="00A14F67" w:rsidRDefault="001178EE" w:rsidP="0087527F">
            <w:pPr>
              <w:rPr>
                <w:sz w:val="16"/>
                <w:szCs w:val="16"/>
              </w:rPr>
            </w:pPr>
            <w:r w:rsidRPr="00A14F67">
              <w:rPr>
                <w:sz w:val="16"/>
                <w:szCs w:val="16"/>
              </w:rPr>
              <w:t>100%</w:t>
            </w:r>
          </w:p>
        </w:tc>
        <w:tc>
          <w:tcPr>
            <w:tcW w:w="1039" w:type="dxa"/>
          </w:tcPr>
          <w:p w14:paraId="5F90FF50" w14:textId="77777777" w:rsidR="001178EE" w:rsidRPr="00A14F67" w:rsidRDefault="001178EE" w:rsidP="0087527F">
            <w:pPr>
              <w:rPr>
                <w:sz w:val="16"/>
                <w:szCs w:val="16"/>
              </w:rPr>
            </w:pPr>
            <w:r w:rsidRPr="00A14F67">
              <w:rPr>
                <w:sz w:val="16"/>
                <w:szCs w:val="16"/>
              </w:rPr>
              <w:t>100%</w:t>
            </w:r>
          </w:p>
        </w:tc>
        <w:tc>
          <w:tcPr>
            <w:tcW w:w="1039" w:type="dxa"/>
          </w:tcPr>
          <w:p w14:paraId="589F7987" w14:textId="77777777" w:rsidR="001178EE" w:rsidRPr="00A14F67" w:rsidRDefault="001178EE" w:rsidP="0087527F">
            <w:pPr>
              <w:rPr>
                <w:sz w:val="16"/>
                <w:szCs w:val="16"/>
              </w:rPr>
            </w:pPr>
            <w:r w:rsidRPr="00A14F67">
              <w:rPr>
                <w:sz w:val="16"/>
                <w:szCs w:val="16"/>
              </w:rPr>
              <w:t>13/76</w:t>
            </w:r>
          </w:p>
        </w:tc>
      </w:tr>
      <w:tr w:rsidR="001178EE" w:rsidRPr="00A14F67" w14:paraId="744EFD12" w14:textId="77777777" w:rsidTr="0087527F">
        <w:tc>
          <w:tcPr>
            <w:tcW w:w="1038" w:type="dxa"/>
          </w:tcPr>
          <w:p w14:paraId="7703BCCA" w14:textId="77777777" w:rsidR="001178EE" w:rsidRPr="00A14F67" w:rsidRDefault="001178EE" w:rsidP="0087527F">
            <w:pPr>
              <w:rPr>
                <w:sz w:val="16"/>
                <w:szCs w:val="16"/>
              </w:rPr>
            </w:pPr>
            <w:r w:rsidRPr="00A14F67">
              <w:rPr>
                <w:sz w:val="16"/>
                <w:szCs w:val="16"/>
              </w:rPr>
              <w:t>Stricter matching</w:t>
            </w:r>
          </w:p>
        </w:tc>
        <w:tc>
          <w:tcPr>
            <w:tcW w:w="1039" w:type="dxa"/>
          </w:tcPr>
          <w:p w14:paraId="656E8419" w14:textId="77777777" w:rsidR="001178EE" w:rsidRPr="00A14F67" w:rsidRDefault="001178EE" w:rsidP="0087527F">
            <w:pPr>
              <w:rPr>
                <w:sz w:val="16"/>
                <w:szCs w:val="16"/>
              </w:rPr>
            </w:pPr>
            <w:proofErr w:type="spellStart"/>
            <w:r w:rsidRPr="00A14F67">
              <w:rPr>
                <w:sz w:val="16"/>
                <w:szCs w:val="16"/>
              </w:rPr>
              <w:t>dist</w:t>
            </w:r>
            <w:proofErr w:type="spellEnd"/>
            <w:r w:rsidRPr="00A14F67">
              <w:rPr>
                <w:sz w:val="16"/>
                <w:szCs w:val="16"/>
              </w:rPr>
              <w:t xml:space="preserve">&lt;=100; </w:t>
            </w:r>
            <w:proofErr w:type="spellStart"/>
            <w:r w:rsidRPr="00A14F67">
              <w:rPr>
                <w:sz w:val="16"/>
                <w:szCs w:val="16"/>
              </w:rPr>
              <w:t>elev</w:t>
            </w:r>
            <w:proofErr w:type="spellEnd"/>
            <w:r w:rsidRPr="00A14F67">
              <w:rPr>
                <w:sz w:val="16"/>
                <w:szCs w:val="16"/>
              </w:rPr>
              <w:t>&lt;=30; coast&lt;=30</w:t>
            </w:r>
          </w:p>
        </w:tc>
        <w:tc>
          <w:tcPr>
            <w:tcW w:w="1039" w:type="dxa"/>
          </w:tcPr>
          <w:p w14:paraId="5BCE9084" w14:textId="77777777" w:rsidR="001178EE" w:rsidRPr="00A14F67" w:rsidRDefault="001178EE" w:rsidP="0087527F">
            <w:pPr>
              <w:rPr>
                <w:sz w:val="16"/>
                <w:szCs w:val="16"/>
              </w:rPr>
            </w:pPr>
            <w:r w:rsidRPr="00A14F67">
              <w:rPr>
                <w:sz w:val="16"/>
                <w:szCs w:val="16"/>
              </w:rPr>
              <w:t>418</w:t>
            </w:r>
          </w:p>
        </w:tc>
        <w:tc>
          <w:tcPr>
            <w:tcW w:w="1039" w:type="dxa"/>
          </w:tcPr>
          <w:p w14:paraId="1E8B0533" w14:textId="77777777" w:rsidR="001178EE" w:rsidRPr="00A14F67" w:rsidRDefault="001178EE" w:rsidP="0087527F">
            <w:pPr>
              <w:rPr>
                <w:sz w:val="16"/>
                <w:szCs w:val="16"/>
              </w:rPr>
            </w:pPr>
            <w:r w:rsidRPr="00A14F67">
              <w:rPr>
                <w:sz w:val="16"/>
                <w:szCs w:val="16"/>
              </w:rPr>
              <w:t>418/630 (66%)</w:t>
            </w:r>
          </w:p>
        </w:tc>
        <w:tc>
          <w:tcPr>
            <w:tcW w:w="1039" w:type="dxa"/>
          </w:tcPr>
          <w:p w14:paraId="565348EC" w14:textId="77777777" w:rsidR="001178EE" w:rsidRPr="00A14F67" w:rsidRDefault="001178EE" w:rsidP="0087527F">
            <w:pPr>
              <w:rPr>
                <w:sz w:val="16"/>
                <w:szCs w:val="16"/>
              </w:rPr>
            </w:pPr>
            <w:r w:rsidRPr="00A14F67">
              <w:rPr>
                <w:sz w:val="16"/>
                <w:szCs w:val="16"/>
              </w:rPr>
              <w:t>-0.23% [1.15%]</w:t>
            </w:r>
          </w:p>
        </w:tc>
        <w:tc>
          <w:tcPr>
            <w:tcW w:w="1039" w:type="dxa"/>
          </w:tcPr>
          <w:p w14:paraId="542165F1" w14:textId="77777777" w:rsidR="001178EE" w:rsidRPr="00A14F67" w:rsidRDefault="001178EE" w:rsidP="0087527F">
            <w:pPr>
              <w:rPr>
                <w:sz w:val="16"/>
                <w:szCs w:val="16"/>
              </w:rPr>
            </w:pPr>
            <w:r w:rsidRPr="00A14F67">
              <w:rPr>
                <w:sz w:val="16"/>
                <w:szCs w:val="16"/>
              </w:rPr>
              <w:t>-0.25‰ [1.04‰]</w:t>
            </w:r>
          </w:p>
        </w:tc>
        <w:tc>
          <w:tcPr>
            <w:tcW w:w="1039" w:type="dxa"/>
          </w:tcPr>
          <w:p w14:paraId="2050B115" w14:textId="77777777" w:rsidR="001178EE" w:rsidRPr="00A14F67" w:rsidRDefault="001178EE" w:rsidP="0087527F">
            <w:pPr>
              <w:rPr>
                <w:sz w:val="16"/>
                <w:szCs w:val="16"/>
              </w:rPr>
            </w:pPr>
            <w:r w:rsidRPr="00A14F67">
              <w:rPr>
                <w:sz w:val="16"/>
                <w:szCs w:val="16"/>
              </w:rPr>
              <w:t>78%</w:t>
            </w:r>
          </w:p>
        </w:tc>
        <w:tc>
          <w:tcPr>
            <w:tcW w:w="1039" w:type="dxa"/>
          </w:tcPr>
          <w:p w14:paraId="52A646FF" w14:textId="77777777" w:rsidR="001178EE" w:rsidRPr="00A14F67" w:rsidRDefault="001178EE" w:rsidP="0087527F">
            <w:pPr>
              <w:rPr>
                <w:sz w:val="16"/>
                <w:szCs w:val="16"/>
              </w:rPr>
            </w:pPr>
            <w:r w:rsidRPr="00A14F67">
              <w:rPr>
                <w:sz w:val="16"/>
                <w:szCs w:val="16"/>
              </w:rPr>
              <w:t>80%</w:t>
            </w:r>
          </w:p>
        </w:tc>
        <w:tc>
          <w:tcPr>
            <w:tcW w:w="1039" w:type="dxa"/>
          </w:tcPr>
          <w:p w14:paraId="4FFE92B5" w14:textId="77777777" w:rsidR="001178EE" w:rsidRPr="00A14F67" w:rsidRDefault="001178EE" w:rsidP="0087527F">
            <w:pPr>
              <w:rPr>
                <w:sz w:val="16"/>
                <w:szCs w:val="16"/>
              </w:rPr>
            </w:pPr>
            <w:r w:rsidRPr="00A14F67">
              <w:rPr>
                <w:sz w:val="16"/>
                <w:szCs w:val="16"/>
              </w:rPr>
              <w:t>13/34</w:t>
            </w:r>
          </w:p>
        </w:tc>
      </w:tr>
      <w:tr w:rsidR="001178EE" w:rsidRPr="00A14F67" w14:paraId="71C944FC" w14:textId="77777777" w:rsidTr="0087527F">
        <w:tc>
          <w:tcPr>
            <w:tcW w:w="1038" w:type="dxa"/>
          </w:tcPr>
          <w:p w14:paraId="154F9B25" w14:textId="77777777" w:rsidR="001178EE" w:rsidRPr="00A14F67" w:rsidRDefault="001178EE" w:rsidP="0087527F">
            <w:pPr>
              <w:rPr>
                <w:sz w:val="16"/>
                <w:szCs w:val="16"/>
              </w:rPr>
            </w:pPr>
            <w:r w:rsidRPr="00A14F67">
              <w:rPr>
                <w:sz w:val="16"/>
                <w:szCs w:val="16"/>
              </w:rPr>
              <w:t>Looser matching</w:t>
            </w:r>
          </w:p>
        </w:tc>
        <w:tc>
          <w:tcPr>
            <w:tcW w:w="1039" w:type="dxa"/>
          </w:tcPr>
          <w:p w14:paraId="29FF9ACE" w14:textId="77777777" w:rsidR="001178EE" w:rsidRPr="00A14F67" w:rsidRDefault="001178EE" w:rsidP="0087527F">
            <w:pPr>
              <w:rPr>
                <w:sz w:val="16"/>
                <w:szCs w:val="16"/>
              </w:rPr>
            </w:pPr>
            <w:proofErr w:type="spellStart"/>
            <w:r w:rsidRPr="00A14F67">
              <w:rPr>
                <w:sz w:val="16"/>
                <w:szCs w:val="16"/>
              </w:rPr>
              <w:t>dist</w:t>
            </w:r>
            <w:proofErr w:type="spellEnd"/>
            <w:r w:rsidRPr="00A14F67">
              <w:rPr>
                <w:sz w:val="16"/>
                <w:szCs w:val="16"/>
              </w:rPr>
              <w:t xml:space="preserve">&lt;=200; </w:t>
            </w:r>
            <w:proofErr w:type="spellStart"/>
            <w:r w:rsidRPr="00A14F67">
              <w:rPr>
                <w:sz w:val="16"/>
                <w:szCs w:val="16"/>
              </w:rPr>
              <w:t>elev</w:t>
            </w:r>
            <w:proofErr w:type="spellEnd"/>
            <w:r w:rsidRPr="00A14F67">
              <w:rPr>
                <w:sz w:val="16"/>
                <w:szCs w:val="16"/>
              </w:rPr>
              <w:t>&lt;=100; coast&lt;=100</w:t>
            </w:r>
          </w:p>
        </w:tc>
        <w:tc>
          <w:tcPr>
            <w:tcW w:w="1039" w:type="dxa"/>
          </w:tcPr>
          <w:p w14:paraId="4DE2ABCC" w14:textId="77777777" w:rsidR="001178EE" w:rsidRPr="00A14F67" w:rsidRDefault="001178EE" w:rsidP="0087527F">
            <w:pPr>
              <w:rPr>
                <w:sz w:val="16"/>
                <w:szCs w:val="16"/>
              </w:rPr>
            </w:pPr>
            <w:r w:rsidRPr="00A14F67">
              <w:rPr>
                <w:sz w:val="16"/>
                <w:szCs w:val="16"/>
              </w:rPr>
              <w:t>729</w:t>
            </w:r>
          </w:p>
        </w:tc>
        <w:tc>
          <w:tcPr>
            <w:tcW w:w="1039" w:type="dxa"/>
          </w:tcPr>
          <w:p w14:paraId="0BE59E95" w14:textId="77777777" w:rsidR="001178EE" w:rsidRPr="00A14F67" w:rsidRDefault="001178EE" w:rsidP="0087527F">
            <w:pPr>
              <w:rPr>
                <w:sz w:val="16"/>
                <w:szCs w:val="16"/>
              </w:rPr>
            </w:pPr>
            <w:r w:rsidRPr="00A14F67">
              <w:rPr>
                <w:sz w:val="16"/>
                <w:szCs w:val="16"/>
              </w:rPr>
              <w:t>630/630 (100%)</w:t>
            </w:r>
          </w:p>
        </w:tc>
        <w:tc>
          <w:tcPr>
            <w:tcW w:w="1039" w:type="dxa"/>
          </w:tcPr>
          <w:p w14:paraId="03017C12" w14:textId="77777777" w:rsidR="001178EE" w:rsidRPr="00A14F67" w:rsidRDefault="001178EE" w:rsidP="0087527F">
            <w:pPr>
              <w:rPr>
                <w:sz w:val="16"/>
                <w:szCs w:val="16"/>
              </w:rPr>
            </w:pPr>
            <w:r w:rsidRPr="00A14F67">
              <w:rPr>
                <w:sz w:val="16"/>
                <w:szCs w:val="16"/>
              </w:rPr>
              <w:t>+0.62% [1.41%]</w:t>
            </w:r>
          </w:p>
        </w:tc>
        <w:tc>
          <w:tcPr>
            <w:tcW w:w="1039" w:type="dxa"/>
          </w:tcPr>
          <w:p w14:paraId="6B016C05" w14:textId="77777777" w:rsidR="001178EE" w:rsidRPr="00A14F67" w:rsidRDefault="001178EE" w:rsidP="0087527F">
            <w:pPr>
              <w:rPr>
                <w:sz w:val="16"/>
                <w:szCs w:val="16"/>
              </w:rPr>
            </w:pPr>
            <w:r w:rsidRPr="00A14F67">
              <w:rPr>
                <w:sz w:val="16"/>
                <w:szCs w:val="16"/>
              </w:rPr>
              <w:t>+0.38‰ [1.30‰]</w:t>
            </w:r>
          </w:p>
        </w:tc>
        <w:tc>
          <w:tcPr>
            <w:tcW w:w="1039" w:type="dxa"/>
          </w:tcPr>
          <w:p w14:paraId="3099DF7A" w14:textId="77777777" w:rsidR="001178EE" w:rsidRPr="00A14F67" w:rsidRDefault="001178EE" w:rsidP="0087527F">
            <w:pPr>
              <w:rPr>
                <w:sz w:val="16"/>
                <w:szCs w:val="16"/>
              </w:rPr>
            </w:pPr>
            <w:r w:rsidRPr="00A14F67">
              <w:rPr>
                <w:sz w:val="16"/>
                <w:szCs w:val="16"/>
              </w:rPr>
              <w:t>73%</w:t>
            </w:r>
          </w:p>
        </w:tc>
        <w:tc>
          <w:tcPr>
            <w:tcW w:w="1039" w:type="dxa"/>
          </w:tcPr>
          <w:p w14:paraId="1A1F05B1" w14:textId="77777777" w:rsidR="001178EE" w:rsidRPr="00A14F67" w:rsidRDefault="001178EE" w:rsidP="0087527F">
            <w:pPr>
              <w:rPr>
                <w:sz w:val="16"/>
                <w:szCs w:val="16"/>
              </w:rPr>
            </w:pPr>
            <w:r w:rsidRPr="00A14F67">
              <w:rPr>
                <w:sz w:val="16"/>
                <w:szCs w:val="16"/>
              </w:rPr>
              <w:t>77%</w:t>
            </w:r>
          </w:p>
        </w:tc>
        <w:tc>
          <w:tcPr>
            <w:tcW w:w="1039" w:type="dxa"/>
          </w:tcPr>
          <w:p w14:paraId="332A1DE2" w14:textId="77777777" w:rsidR="001178EE" w:rsidRPr="00A14F67" w:rsidRDefault="001178EE" w:rsidP="0087527F">
            <w:pPr>
              <w:rPr>
                <w:sz w:val="16"/>
                <w:szCs w:val="16"/>
              </w:rPr>
            </w:pPr>
            <w:r w:rsidRPr="00A14F67">
              <w:rPr>
                <w:sz w:val="16"/>
                <w:szCs w:val="16"/>
              </w:rPr>
              <w:t>12/276</w:t>
            </w:r>
          </w:p>
        </w:tc>
      </w:tr>
      <w:tr w:rsidR="001178EE" w:rsidRPr="00A14F67" w14:paraId="2BC07704" w14:textId="77777777" w:rsidTr="0087527F">
        <w:tc>
          <w:tcPr>
            <w:tcW w:w="1038" w:type="dxa"/>
          </w:tcPr>
          <w:p w14:paraId="5168683D" w14:textId="77777777" w:rsidR="001178EE" w:rsidRPr="00A14F67" w:rsidRDefault="001178EE" w:rsidP="0087527F">
            <w:pPr>
              <w:rPr>
                <w:sz w:val="16"/>
                <w:szCs w:val="16"/>
              </w:rPr>
            </w:pPr>
            <w:r w:rsidRPr="00A14F67">
              <w:rPr>
                <w:sz w:val="16"/>
                <w:szCs w:val="16"/>
              </w:rPr>
              <w:t>Very rural controls</w:t>
            </w:r>
          </w:p>
        </w:tc>
        <w:tc>
          <w:tcPr>
            <w:tcW w:w="1039" w:type="dxa"/>
          </w:tcPr>
          <w:p w14:paraId="2D73CD32" w14:textId="77777777" w:rsidR="001178EE" w:rsidRPr="00A14F67" w:rsidRDefault="001178EE" w:rsidP="0087527F">
            <w:pPr>
              <w:rPr>
                <w:sz w:val="16"/>
                <w:szCs w:val="16"/>
              </w:rPr>
            </w:pPr>
            <w:r w:rsidRPr="00A14F67">
              <w:rPr>
                <w:sz w:val="16"/>
                <w:szCs w:val="16"/>
              </w:rPr>
              <w:t>ctrl&lt;=0.5</w:t>
            </w:r>
          </w:p>
        </w:tc>
        <w:tc>
          <w:tcPr>
            <w:tcW w:w="1039" w:type="dxa"/>
          </w:tcPr>
          <w:p w14:paraId="4E93B342" w14:textId="77777777" w:rsidR="001178EE" w:rsidRPr="00A14F67" w:rsidRDefault="001178EE" w:rsidP="0087527F">
            <w:pPr>
              <w:rPr>
                <w:sz w:val="16"/>
                <w:szCs w:val="16"/>
              </w:rPr>
            </w:pPr>
            <w:r w:rsidRPr="00A14F67">
              <w:rPr>
                <w:sz w:val="16"/>
                <w:szCs w:val="16"/>
              </w:rPr>
              <w:t>576</w:t>
            </w:r>
          </w:p>
        </w:tc>
        <w:tc>
          <w:tcPr>
            <w:tcW w:w="1039" w:type="dxa"/>
          </w:tcPr>
          <w:p w14:paraId="1350B861" w14:textId="77777777" w:rsidR="001178EE" w:rsidRPr="00A14F67" w:rsidRDefault="001178EE" w:rsidP="0087527F">
            <w:pPr>
              <w:rPr>
                <w:sz w:val="16"/>
                <w:szCs w:val="16"/>
              </w:rPr>
            </w:pPr>
            <w:r w:rsidRPr="00A14F67">
              <w:rPr>
                <w:sz w:val="16"/>
                <w:szCs w:val="16"/>
              </w:rPr>
              <w:t>576/630 (91%)</w:t>
            </w:r>
          </w:p>
        </w:tc>
        <w:tc>
          <w:tcPr>
            <w:tcW w:w="1039" w:type="dxa"/>
          </w:tcPr>
          <w:p w14:paraId="1ABE2D11" w14:textId="77777777" w:rsidR="001178EE" w:rsidRPr="00A14F67" w:rsidRDefault="001178EE" w:rsidP="0087527F">
            <w:pPr>
              <w:rPr>
                <w:sz w:val="16"/>
                <w:szCs w:val="16"/>
              </w:rPr>
            </w:pPr>
            <w:r w:rsidRPr="00A14F67">
              <w:rPr>
                <w:sz w:val="16"/>
                <w:szCs w:val="16"/>
              </w:rPr>
              <w:t>+0.03% [0.30%]</w:t>
            </w:r>
          </w:p>
        </w:tc>
        <w:tc>
          <w:tcPr>
            <w:tcW w:w="1039" w:type="dxa"/>
          </w:tcPr>
          <w:p w14:paraId="0CD3B820" w14:textId="77777777" w:rsidR="001178EE" w:rsidRPr="00A14F67" w:rsidRDefault="001178EE" w:rsidP="0087527F">
            <w:pPr>
              <w:rPr>
                <w:sz w:val="16"/>
                <w:szCs w:val="16"/>
              </w:rPr>
            </w:pPr>
            <w:r w:rsidRPr="00A14F67">
              <w:rPr>
                <w:sz w:val="16"/>
                <w:szCs w:val="16"/>
              </w:rPr>
              <w:t>+0.09‰ [0.32‰]</w:t>
            </w:r>
          </w:p>
        </w:tc>
        <w:tc>
          <w:tcPr>
            <w:tcW w:w="1039" w:type="dxa"/>
          </w:tcPr>
          <w:p w14:paraId="314B5A06" w14:textId="77777777" w:rsidR="001178EE" w:rsidRPr="00A14F67" w:rsidRDefault="001178EE" w:rsidP="0087527F">
            <w:pPr>
              <w:rPr>
                <w:sz w:val="16"/>
                <w:szCs w:val="16"/>
              </w:rPr>
            </w:pPr>
            <w:r w:rsidRPr="00A14F67">
              <w:rPr>
                <w:sz w:val="16"/>
                <w:szCs w:val="16"/>
              </w:rPr>
              <w:t>93%</w:t>
            </w:r>
          </w:p>
        </w:tc>
        <w:tc>
          <w:tcPr>
            <w:tcW w:w="1039" w:type="dxa"/>
          </w:tcPr>
          <w:p w14:paraId="32C96D13" w14:textId="77777777" w:rsidR="001178EE" w:rsidRPr="00A14F67" w:rsidRDefault="001178EE" w:rsidP="0087527F">
            <w:pPr>
              <w:rPr>
                <w:sz w:val="16"/>
                <w:szCs w:val="16"/>
              </w:rPr>
            </w:pPr>
            <w:r w:rsidRPr="00A14F67">
              <w:rPr>
                <w:sz w:val="16"/>
                <w:szCs w:val="16"/>
              </w:rPr>
              <w:t>89%</w:t>
            </w:r>
          </w:p>
        </w:tc>
        <w:tc>
          <w:tcPr>
            <w:tcW w:w="1039" w:type="dxa"/>
          </w:tcPr>
          <w:p w14:paraId="746A4405" w14:textId="77777777" w:rsidR="001178EE" w:rsidRPr="00A14F67" w:rsidRDefault="001178EE" w:rsidP="0087527F">
            <w:pPr>
              <w:rPr>
                <w:sz w:val="16"/>
                <w:szCs w:val="16"/>
              </w:rPr>
            </w:pPr>
            <w:r w:rsidRPr="00A14F67">
              <w:rPr>
                <w:sz w:val="16"/>
                <w:szCs w:val="16"/>
              </w:rPr>
              <w:t>13/56</w:t>
            </w:r>
          </w:p>
        </w:tc>
      </w:tr>
      <w:tr w:rsidR="001178EE" w:rsidRPr="00A14F67" w14:paraId="368D549C" w14:textId="77777777" w:rsidTr="0087527F">
        <w:tc>
          <w:tcPr>
            <w:tcW w:w="1038" w:type="dxa"/>
          </w:tcPr>
          <w:p w14:paraId="11A2B065" w14:textId="77777777" w:rsidR="001178EE" w:rsidRPr="00A14F67" w:rsidRDefault="001178EE" w:rsidP="0087527F">
            <w:pPr>
              <w:rPr>
                <w:sz w:val="16"/>
                <w:szCs w:val="16"/>
              </w:rPr>
            </w:pPr>
            <w:r w:rsidRPr="00A14F67">
              <w:rPr>
                <w:sz w:val="16"/>
                <w:szCs w:val="16"/>
              </w:rPr>
              <w:t>Expanded rural controls</w:t>
            </w:r>
          </w:p>
        </w:tc>
        <w:tc>
          <w:tcPr>
            <w:tcW w:w="1039" w:type="dxa"/>
          </w:tcPr>
          <w:p w14:paraId="2955C14C" w14:textId="77777777" w:rsidR="001178EE" w:rsidRPr="00A14F67" w:rsidRDefault="001178EE" w:rsidP="0087527F">
            <w:pPr>
              <w:rPr>
                <w:sz w:val="16"/>
                <w:szCs w:val="16"/>
              </w:rPr>
            </w:pPr>
            <w:r w:rsidRPr="00A14F67">
              <w:rPr>
                <w:sz w:val="16"/>
                <w:szCs w:val="16"/>
              </w:rPr>
              <w:t>ctrl&lt;=2</w:t>
            </w:r>
          </w:p>
        </w:tc>
        <w:tc>
          <w:tcPr>
            <w:tcW w:w="1039" w:type="dxa"/>
          </w:tcPr>
          <w:p w14:paraId="59E559B3" w14:textId="77777777" w:rsidR="001178EE" w:rsidRPr="00A14F67" w:rsidRDefault="001178EE" w:rsidP="0087527F">
            <w:pPr>
              <w:rPr>
                <w:sz w:val="16"/>
                <w:szCs w:val="16"/>
              </w:rPr>
            </w:pPr>
            <w:r w:rsidRPr="00A14F67">
              <w:rPr>
                <w:sz w:val="16"/>
                <w:szCs w:val="16"/>
              </w:rPr>
              <w:t>667</w:t>
            </w:r>
          </w:p>
        </w:tc>
        <w:tc>
          <w:tcPr>
            <w:tcW w:w="1039" w:type="dxa"/>
          </w:tcPr>
          <w:p w14:paraId="4EAF00BE" w14:textId="77777777" w:rsidR="001178EE" w:rsidRPr="00A14F67" w:rsidRDefault="001178EE" w:rsidP="0087527F">
            <w:pPr>
              <w:rPr>
                <w:sz w:val="16"/>
                <w:szCs w:val="16"/>
              </w:rPr>
            </w:pPr>
            <w:r w:rsidRPr="00A14F67">
              <w:rPr>
                <w:sz w:val="16"/>
                <w:szCs w:val="16"/>
              </w:rPr>
              <w:t>630/630 (100%)</w:t>
            </w:r>
          </w:p>
        </w:tc>
        <w:tc>
          <w:tcPr>
            <w:tcW w:w="1039" w:type="dxa"/>
          </w:tcPr>
          <w:p w14:paraId="2ABC5543" w14:textId="77777777" w:rsidR="001178EE" w:rsidRPr="00A14F67" w:rsidRDefault="001178EE" w:rsidP="0087527F">
            <w:pPr>
              <w:rPr>
                <w:sz w:val="16"/>
                <w:szCs w:val="16"/>
              </w:rPr>
            </w:pPr>
            <w:r w:rsidRPr="00A14F67">
              <w:rPr>
                <w:sz w:val="16"/>
                <w:szCs w:val="16"/>
              </w:rPr>
              <w:t>+0.02% [0.30%]</w:t>
            </w:r>
          </w:p>
        </w:tc>
        <w:tc>
          <w:tcPr>
            <w:tcW w:w="1039" w:type="dxa"/>
          </w:tcPr>
          <w:p w14:paraId="161FB5D2" w14:textId="77777777" w:rsidR="001178EE" w:rsidRPr="00A14F67" w:rsidRDefault="001178EE" w:rsidP="0087527F">
            <w:pPr>
              <w:rPr>
                <w:sz w:val="16"/>
                <w:szCs w:val="16"/>
              </w:rPr>
            </w:pPr>
            <w:r w:rsidRPr="00A14F67">
              <w:rPr>
                <w:sz w:val="16"/>
                <w:szCs w:val="16"/>
              </w:rPr>
              <w:t>-0.12‰ [0.31‰]</w:t>
            </w:r>
          </w:p>
        </w:tc>
        <w:tc>
          <w:tcPr>
            <w:tcW w:w="1039" w:type="dxa"/>
          </w:tcPr>
          <w:p w14:paraId="598F01E5" w14:textId="77777777" w:rsidR="001178EE" w:rsidRPr="00A14F67" w:rsidRDefault="001178EE" w:rsidP="0087527F">
            <w:pPr>
              <w:rPr>
                <w:sz w:val="16"/>
                <w:szCs w:val="16"/>
              </w:rPr>
            </w:pPr>
            <w:r w:rsidRPr="00A14F67">
              <w:rPr>
                <w:sz w:val="16"/>
                <w:szCs w:val="16"/>
              </w:rPr>
              <w:t>91%</w:t>
            </w:r>
          </w:p>
        </w:tc>
        <w:tc>
          <w:tcPr>
            <w:tcW w:w="1039" w:type="dxa"/>
          </w:tcPr>
          <w:p w14:paraId="5E488867" w14:textId="77777777" w:rsidR="001178EE" w:rsidRPr="00A14F67" w:rsidRDefault="001178EE" w:rsidP="0087527F">
            <w:pPr>
              <w:rPr>
                <w:sz w:val="16"/>
                <w:szCs w:val="16"/>
              </w:rPr>
            </w:pPr>
            <w:r w:rsidRPr="00A14F67">
              <w:rPr>
                <w:sz w:val="16"/>
                <w:szCs w:val="16"/>
              </w:rPr>
              <w:t>89%</w:t>
            </w:r>
          </w:p>
        </w:tc>
        <w:tc>
          <w:tcPr>
            <w:tcW w:w="1039" w:type="dxa"/>
          </w:tcPr>
          <w:p w14:paraId="1FA5CBEF" w14:textId="77777777" w:rsidR="001178EE" w:rsidRPr="00A14F67" w:rsidRDefault="001178EE" w:rsidP="0087527F">
            <w:pPr>
              <w:rPr>
                <w:sz w:val="16"/>
                <w:szCs w:val="16"/>
              </w:rPr>
            </w:pPr>
            <w:r w:rsidRPr="00A14F67">
              <w:rPr>
                <w:sz w:val="16"/>
                <w:szCs w:val="16"/>
              </w:rPr>
              <w:t>12/99</w:t>
            </w:r>
          </w:p>
        </w:tc>
      </w:tr>
      <w:tr w:rsidR="001178EE" w:rsidRPr="00A14F67" w14:paraId="33834CD7" w14:textId="77777777" w:rsidTr="0087527F">
        <w:tc>
          <w:tcPr>
            <w:tcW w:w="1038" w:type="dxa"/>
          </w:tcPr>
          <w:p w14:paraId="66F3B4C5" w14:textId="77777777" w:rsidR="001178EE" w:rsidRPr="00A14F67" w:rsidRDefault="001178EE" w:rsidP="0087527F">
            <w:pPr>
              <w:rPr>
                <w:sz w:val="16"/>
                <w:szCs w:val="16"/>
              </w:rPr>
            </w:pPr>
            <w:r w:rsidRPr="00A14F67">
              <w:rPr>
                <w:sz w:val="16"/>
                <w:szCs w:val="16"/>
              </w:rPr>
              <w:t>Broader urban footprint</w:t>
            </w:r>
          </w:p>
        </w:tc>
        <w:tc>
          <w:tcPr>
            <w:tcW w:w="1039" w:type="dxa"/>
          </w:tcPr>
          <w:p w14:paraId="2E6ACA13" w14:textId="77777777" w:rsidR="001178EE" w:rsidRPr="00A14F67" w:rsidRDefault="001178EE" w:rsidP="0087527F">
            <w:pPr>
              <w:rPr>
                <w:sz w:val="16"/>
                <w:szCs w:val="16"/>
              </w:rPr>
            </w:pPr>
            <w:r w:rsidRPr="00A14F67">
              <w:rPr>
                <w:sz w:val="16"/>
                <w:szCs w:val="16"/>
              </w:rPr>
              <w:t>urban&gt;=30</w:t>
            </w:r>
          </w:p>
        </w:tc>
        <w:tc>
          <w:tcPr>
            <w:tcW w:w="1039" w:type="dxa"/>
          </w:tcPr>
          <w:p w14:paraId="51D712F1" w14:textId="77777777" w:rsidR="001178EE" w:rsidRPr="00A14F67" w:rsidRDefault="001178EE" w:rsidP="0087527F">
            <w:pPr>
              <w:rPr>
                <w:sz w:val="16"/>
                <w:szCs w:val="16"/>
              </w:rPr>
            </w:pPr>
            <w:r w:rsidRPr="00A14F67">
              <w:rPr>
                <w:sz w:val="16"/>
                <w:szCs w:val="16"/>
              </w:rPr>
              <w:t>803</w:t>
            </w:r>
          </w:p>
        </w:tc>
        <w:tc>
          <w:tcPr>
            <w:tcW w:w="1039" w:type="dxa"/>
          </w:tcPr>
          <w:p w14:paraId="42FE91CD" w14:textId="77777777" w:rsidR="001178EE" w:rsidRPr="00A14F67" w:rsidRDefault="001178EE" w:rsidP="0087527F">
            <w:pPr>
              <w:rPr>
                <w:sz w:val="16"/>
                <w:szCs w:val="16"/>
              </w:rPr>
            </w:pPr>
            <w:r w:rsidRPr="00A14F67">
              <w:rPr>
                <w:sz w:val="16"/>
                <w:szCs w:val="16"/>
              </w:rPr>
              <w:t>600/630 (95%)</w:t>
            </w:r>
          </w:p>
        </w:tc>
        <w:tc>
          <w:tcPr>
            <w:tcW w:w="1039" w:type="dxa"/>
          </w:tcPr>
          <w:p w14:paraId="3B2C2EAE" w14:textId="77777777" w:rsidR="001178EE" w:rsidRPr="00A14F67" w:rsidRDefault="001178EE" w:rsidP="0087527F">
            <w:pPr>
              <w:rPr>
                <w:sz w:val="16"/>
                <w:szCs w:val="16"/>
              </w:rPr>
            </w:pPr>
            <w:r w:rsidRPr="00A14F67">
              <w:rPr>
                <w:sz w:val="16"/>
                <w:szCs w:val="16"/>
              </w:rPr>
              <w:t>+0.01% [0.49%]</w:t>
            </w:r>
          </w:p>
        </w:tc>
        <w:tc>
          <w:tcPr>
            <w:tcW w:w="1039" w:type="dxa"/>
          </w:tcPr>
          <w:p w14:paraId="29078E72" w14:textId="77777777" w:rsidR="001178EE" w:rsidRPr="00A14F67" w:rsidRDefault="001178EE" w:rsidP="0087527F">
            <w:pPr>
              <w:rPr>
                <w:sz w:val="16"/>
                <w:szCs w:val="16"/>
              </w:rPr>
            </w:pPr>
            <w:r w:rsidRPr="00A14F67">
              <w:rPr>
                <w:sz w:val="16"/>
                <w:szCs w:val="16"/>
              </w:rPr>
              <w:t>+0.03‰ [0.56‰]</w:t>
            </w:r>
          </w:p>
        </w:tc>
        <w:tc>
          <w:tcPr>
            <w:tcW w:w="1039" w:type="dxa"/>
          </w:tcPr>
          <w:p w14:paraId="21F07EF6" w14:textId="77777777" w:rsidR="001178EE" w:rsidRPr="00A14F67" w:rsidRDefault="001178EE" w:rsidP="0087527F">
            <w:pPr>
              <w:rPr>
                <w:sz w:val="16"/>
                <w:szCs w:val="16"/>
              </w:rPr>
            </w:pPr>
            <w:r w:rsidRPr="00A14F67">
              <w:rPr>
                <w:sz w:val="16"/>
                <w:szCs w:val="16"/>
              </w:rPr>
              <w:t>88%</w:t>
            </w:r>
          </w:p>
        </w:tc>
        <w:tc>
          <w:tcPr>
            <w:tcW w:w="1039" w:type="dxa"/>
          </w:tcPr>
          <w:p w14:paraId="22436B27" w14:textId="77777777" w:rsidR="001178EE" w:rsidRPr="00A14F67" w:rsidRDefault="001178EE" w:rsidP="0087527F">
            <w:pPr>
              <w:rPr>
                <w:sz w:val="16"/>
                <w:szCs w:val="16"/>
              </w:rPr>
            </w:pPr>
            <w:r w:rsidRPr="00A14F67">
              <w:rPr>
                <w:sz w:val="16"/>
                <w:szCs w:val="16"/>
              </w:rPr>
              <w:t>82%</w:t>
            </w:r>
          </w:p>
        </w:tc>
        <w:tc>
          <w:tcPr>
            <w:tcW w:w="1039" w:type="dxa"/>
          </w:tcPr>
          <w:p w14:paraId="0F726B19" w14:textId="77777777" w:rsidR="001178EE" w:rsidRPr="00A14F67" w:rsidRDefault="001178EE" w:rsidP="0087527F">
            <w:pPr>
              <w:rPr>
                <w:sz w:val="16"/>
                <w:szCs w:val="16"/>
              </w:rPr>
            </w:pPr>
            <w:r w:rsidRPr="00A14F67">
              <w:rPr>
                <w:sz w:val="16"/>
                <w:szCs w:val="16"/>
              </w:rPr>
              <w:t>20/74</w:t>
            </w:r>
          </w:p>
        </w:tc>
      </w:tr>
      <w:tr w:rsidR="001178EE" w:rsidRPr="00A14F67" w14:paraId="1275FDFF" w14:textId="77777777" w:rsidTr="0087527F">
        <w:tc>
          <w:tcPr>
            <w:tcW w:w="1038" w:type="dxa"/>
          </w:tcPr>
          <w:p w14:paraId="4F2794C5" w14:textId="77777777" w:rsidR="001178EE" w:rsidRPr="00A14F67" w:rsidRDefault="001178EE" w:rsidP="0087527F">
            <w:pPr>
              <w:rPr>
                <w:sz w:val="16"/>
                <w:szCs w:val="16"/>
              </w:rPr>
            </w:pPr>
            <w:r w:rsidRPr="00A14F67">
              <w:rPr>
                <w:sz w:val="16"/>
                <w:szCs w:val="16"/>
              </w:rPr>
              <w:t>Stricter urban footprint</w:t>
            </w:r>
          </w:p>
        </w:tc>
        <w:tc>
          <w:tcPr>
            <w:tcW w:w="1039" w:type="dxa"/>
          </w:tcPr>
          <w:p w14:paraId="3C831A0A" w14:textId="77777777" w:rsidR="001178EE" w:rsidRPr="00A14F67" w:rsidRDefault="001178EE" w:rsidP="0087527F">
            <w:pPr>
              <w:rPr>
                <w:sz w:val="16"/>
                <w:szCs w:val="16"/>
              </w:rPr>
            </w:pPr>
            <w:r w:rsidRPr="00A14F67">
              <w:rPr>
                <w:sz w:val="16"/>
                <w:szCs w:val="16"/>
              </w:rPr>
              <w:t>urban&gt;=70</w:t>
            </w:r>
          </w:p>
        </w:tc>
        <w:tc>
          <w:tcPr>
            <w:tcW w:w="1039" w:type="dxa"/>
          </w:tcPr>
          <w:p w14:paraId="0C8ACE9F" w14:textId="77777777" w:rsidR="001178EE" w:rsidRPr="00A14F67" w:rsidRDefault="001178EE" w:rsidP="0087527F">
            <w:pPr>
              <w:rPr>
                <w:sz w:val="16"/>
                <w:szCs w:val="16"/>
              </w:rPr>
            </w:pPr>
            <w:r w:rsidRPr="00A14F67">
              <w:rPr>
                <w:sz w:val="16"/>
                <w:szCs w:val="16"/>
              </w:rPr>
              <w:t>424</w:t>
            </w:r>
          </w:p>
        </w:tc>
        <w:tc>
          <w:tcPr>
            <w:tcW w:w="1039" w:type="dxa"/>
          </w:tcPr>
          <w:p w14:paraId="44256D32" w14:textId="77777777" w:rsidR="001178EE" w:rsidRPr="00A14F67" w:rsidRDefault="001178EE" w:rsidP="0087527F">
            <w:pPr>
              <w:rPr>
                <w:sz w:val="16"/>
                <w:szCs w:val="16"/>
              </w:rPr>
            </w:pPr>
            <w:r w:rsidRPr="00A14F67">
              <w:rPr>
                <w:sz w:val="16"/>
                <w:szCs w:val="16"/>
              </w:rPr>
              <w:t>399/630 (63%)</w:t>
            </w:r>
          </w:p>
        </w:tc>
        <w:tc>
          <w:tcPr>
            <w:tcW w:w="1039" w:type="dxa"/>
          </w:tcPr>
          <w:p w14:paraId="6ADB0349" w14:textId="77777777" w:rsidR="001178EE" w:rsidRPr="00A14F67" w:rsidRDefault="001178EE" w:rsidP="0087527F">
            <w:pPr>
              <w:rPr>
                <w:sz w:val="16"/>
                <w:szCs w:val="16"/>
              </w:rPr>
            </w:pPr>
            <w:r w:rsidRPr="00A14F67">
              <w:rPr>
                <w:sz w:val="16"/>
                <w:szCs w:val="16"/>
              </w:rPr>
              <w:t>+0.03% [0.43%]</w:t>
            </w:r>
          </w:p>
        </w:tc>
        <w:tc>
          <w:tcPr>
            <w:tcW w:w="1039" w:type="dxa"/>
          </w:tcPr>
          <w:p w14:paraId="6F19E57A" w14:textId="77777777" w:rsidR="001178EE" w:rsidRPr="00A14F67" w:rsidRDefault="001178EE" w:rsidP="0087527F">
            <w:pPr>
              <w:rPr>
                <w:sz w:val="16"/>
                <w:szCs w:val="16"/>
              </w:rPr>
            </w:pPr>
            <w:r w:rsidRPr="00A14F67">
              <w:rPr>
                <w:sz w:val="16"/>
                <w:szCs w:val="16"/>
              </w:rPr>
              <w:t>-0.04‰ [0.63‰]</w:t>
            </w:r>
          </w:p>
        </w:tc>
        <w:tc>
          <w:tcPr>
            <w:tcW w:w="1039" w:type="dxa"/>
          </w:tcPr>
          <w:p w14:paraId="4F8570FB" w14:textId="77777777" w:rsidR="001178EE" w:rsidRPr="00A14F67" w:rsidRDefault="001178EE" w:rsidP="0087527F">
            <w:pPr>
              <w:rPr>
                <w:sz w:val="16"/>
                <w:szCs w:val="16"/>
              </w:rPr>
            </w:pPr>
            <w:r w:rsidRPr="00A14F67">
              <w:rPr>
                <w:sz w:val="16"/>
                <w:szCs w:val="16"/>
              </w:rPr>
              <w:t>87%</w:t>
            </w:r>
          </w:p>
        </w:tc>
        <w:tc>
          <w:tcPr>
            <w:tcW w:w="1039" w:type="dxa"/>
          </w:tcPr>
          <w:p w14:paraId="4D4C2A2B" w14:textId="77777777" w:rsidR="001178EE" w:rsidRPr="00A14F67" w:rsidRDefault="001178EE" w:rsidP="0087527F">
            <w:pPr>
              <w:rPr>
                <w:sz w:val="16"/>
                <w:szCs w:val="16"/>
              </w:rPr>
            </w:pPr>
            <w:r w:rsidRPr="00A14F67">
              <w:rPr>
                <w:sz w:val="16"/>
                <w:szCs w:val="16"/>
              </w:rPr>
              <w:t>86%</w:t>
            </w:r>
          </w:p>
        </w:tc>
        <w:tc>
          <w:tcPr>
            <w:tcW w:w="1039" w:type="dxa"/>
          </w:tcPr>
          <w:p w14:paraId="7DFA9D6B" w14:textId="77777777" w:rsidR="001178EE" w:rsidRPr="00A14F67" w:rsidRDefault="001178EE" w:rsidP="0087527F">
            <w:pPr>
              <w:rPr>
                <w:sz w:val="16"/>
                <w:szCs w:val="16"/>
              </w:rPr>
            </w:pPr>
            <w:r w:rsidRPr="00A14F67">
              <w:rPr>
                <w:sz w:val="16"/>
                <w:szCs w:val="16"/>
              </w:rPr>
              <w:t>9/76</w:t>
            </w:r>
          </w:p>
        </w:tc>
      </w:tr>
    </w:tbl>
    <w:p w14:paraId="539DD74F" w14:textId="77777777" w:rsidR="001178EE" w:rsidRDefault="001178EE" w:rsidP="001178EE">
      <w:pPr>
        <w:rPr>
          <w:b/>
          <w:bCs/>
        </w:rPr>
      </w:pPr>
    </w:p>
    <w:p w14:paraId="6959C9F6" w14:textId="77777777" w:rsidR="001178EE" w:rsidRDefault="001178EE" w:rsidP="00A66830">
      <w:pPr>
        <w:spacing w:line="480" w:lineRule="auto"/>
        <w:rPr>
          <w:b/>
          <w:bCs/>
        </w:rPr>
      </w:pPr>
      <w:r>
        <w:rPr>
          <w:b/>
          <w:bCs/>
        </w:rPr>
        <w:t>Regional pixel-level sensitivity analysis</w:t>
      </w:r>
    </w:p>
    <w:p w14:paraId="34A5E186" w14:textId="19212109" w:rsidR="001178EE" w:rsidRDefault="001178EE" w:rsidP="00A66830">
      <w:pPr>
        <w:pStyle w:val="NormalWeb"/>
        <w:spacing w:line="480" w:lineRule="auto"/>
        <w:jc w:val="both"/>
      </w:pPr>
      <w:r>
        <w:t xml:space="preserve">To assess whether the regional settlement-fraction patterns in </w:t>
      </w:r>
      <w:r w:rsidR="001F7827">
        <w:t xml:space="preserve">main text Figure 4 </w:t>
      </w:r>
      <w:r>
        <w:t xml:space="preserve">depend on specific matching choices, we repeated the pixel-level urban–rural paired analysis under a set of alternative configurations. The base configuration used rural controls with settlement fraction ≤1%, a maximum urban–rural great-circle distance of 150 km, and matching tolerances of ±50 m elevation and ±50 km distance to coast. Sensitivity scenarios then perturbed one coherent aspect of the design at a time: stricter matching, looser matching, a stricter rural-control threshold, a looser rural-control threshold, and a stricter seasonal coverage requirement. For each scenario, we </w:t>
      </w:r>
      <w:r>
        <w:lastRenderedPageBreak/>
        <w:t>recomputed the urban–rural mean anomaly and the corresponding sample-size-matched rural–rural null benchmark for each variable, season, region, and settlement-fraction bin.</w:t>
      </w:r>
    </w:p>
    <w:p w14:paraId="5AC98E85" w14:textId="00236097" w:rsidR="001178EE" w:rsidRDefault="001178EE" w:rsidP="00A66830">
      <w:pPr>
        <w:pStyle w:val="NormalWeb"/>
        <w:spacing w:line="480" w:lineRule="auto"/>
        <w:jc w:val="both"/>
      </w:pPr>
      <w:r>
        <w:t>The comparison was made relative to the base configuration using the null-corrected observed mean anomaly, defined as the observed urban minus rural mean, minus the center of the corresponding rural-rural null distribution. This choice focuses the sensitivity test on the quantity most relevant to</w:t>
      </w:r>
      <w:r w:rsidR="001F7827">
        <w:t xml:space="preserve"> main text Figure 4</w:t>
      </w:r>
      <w:r>
        <w:t xml:space="preserve">: the urban signal after accounting for any residual offset introduced by the matching procedure. For the scenario-resolved heatmaps, we retained the sensitivity scenario, region, and settlement-fraction bin dimensions, and summarized across seasons using the median signed shift from the base configuration. Positive values indicate that the alternative configuration makes the null-corrected urban anomaly more positive than in the base case, whereas negative values indicate a more negative anomaly. This produces a compact diagnostic of where the </w:t>
      </w:r>
      <w:r w:rsidR="001F7827">
        <w:t xml:space="preserve">Figure 4 </w:t>
      </w:r>
      <w:r>
        <w:t>results are stable, and where they are more sensitive to the definition of the rural reference or the strictness of the matching criteria.</w:t>
      </w:r>
    </w:p>
    <w:p w14:paraId="016D710B" w14:textId="77777777" w:rsidR="001178EE" w:rsidRDefault="001178EE" w:rsidP="00A66830">
      <w:pPr>
        <w:pStyle w:val="NormalWeb"/>
        <w:spacing w:line="480" w:lineRule="auto"/>
        <w:jc w:val="both"/>
      </w:pPr>
      <w:r>
        <w:t xml:space="preserve">The scenario-resolved results (in </w:t>
      </w:r>
      <w:r>
        <w:fldChar w:fldCharType="begin"/>
      </w:r>
      <w:r>
        <w:instrText xml:space="preserve"> REF _Ref230017251 \h  \* MERGEFORMAT </w:instrText>
      </w:r>
      <w:r>
        <w:fldChar w:fldCharType="separate"/>
      </w:r>
      <w:r w:rsidRPr="00CA6AAC">
        <w:rPr>
          <w:b/>
          <w:bCs/>
        </w:rPr>
        <w:t xml:space="preserve">Supplementary Figure </w:t>
      </w:r>
      <w:r>
        <w:rPr>
          <w:b/>
          <w:bCs/>
          <w:noProof/>
        </w:rPr>
        <w:t>2</w:t>
      </w:r>
      <w:r>
        <w:fldChar w:fldCharType="end"/>
      </w:r>
      <w:r>
        <w:t xml:space="preserve">) show that the sensitivity is structured rather than random. For </w:t>
      </w:r>
      <w:proofErr w:type="spellStart"/>
      <w:r>
        <w:t>ΔδD</w:t>
      </w:r>
      <w:proofErr w:type="spellEnd"/>
      <w:r>
        <w:t xml:space="preserve">, changes to the rural control settlement threshold produce the clearest and most physically interpretable shifts. The stricter rural control scenario, rural ≤0.5%, tends to shift </w:t>
      </w:r>
      <w:proofErr w:type="spellStart"/>
      <w:r>
        <w:t>ΔδD</w:t>
      </w:r>
      <w:proofErr w:type="spellEnd"/>
      <w:r>
        <w:t xml:space="preserve"> anomalies positive across several regions, including North America, Europe, Southeast Asia, Australia, East Asia, and the Global aggregate. In contrast, the looser rural-control scenario, rural ≤2%, often shifts </w:t>
      </w:r>
      <w:proofErr w:type="spellStart"/>
      <w:r>
        <w:t>ΔδD</w:t>
      </w:r>
      <w:proofErr w:type="spellEnd"/>
      <w:r>
        <w:t xml:space="preserve"> anomalies negative, especially across Europe, Southeast Asia, Australia, East Asia, and the Global row. This indicates that the isotope signal is partly sensitive to the isotopic character of the rural baseline, as expected: changing which low-settlement pixels are allowed into the reference pool modifies the urban-minus-rural isotope contrast. However, </w:t>
      </w:r>
      <w:r>
        <w:lastRenderedPageBreak/>
        <w:t xml:space="preserve">most shifts remain modest, and their direction is consistent with the intended perturbation rather than suggesting arbitrary instability. The main exceptions occur in a few region–settlement bins, such as high-settlement Southeast Asia and East Asia, where stricter matching, rural-threshold changes or stricter coverage requirements can produce larger signed shifts. </w:t>
      </w:r>
    </w:p>
    <w:p w14:paraId="5E96559D" w14:textId="0F4F9D95" w:rsidR="001178EE" w:rsidRDefault="001178EE" w:rsidP="00A66830">
      <w:pPr>
        <w:spacing w:line="480" w:lineRule="auto"/>
        <w:jc w:val="both"/>
        <w:rPr>
          <w:b/>
          <w:bCs/>
        </w:rPr>
      </w:pPr>
      <w:r>
        <w:t xml:space="preserve">For ΔH₂O, the sensitivity pattern is less coherent and more region-specific. Strict matching produces large negative shifts in Southeast Asia across several settlement bins, while loose matching tends to shift some Southeast Asia, East Asia, and Global high-settlement bins more positive. Rural threshold perturbations also affect ΔH₂O, but the response is less systematic than for </w:t>
      </w:r>
      <w:proofErr w:type="spellStart"/>
      <w:r>
        <w:t>ΔδD</w:t>
      </w:r>
      <w:proofErr w:type="spellEnd"/>
      <w:r>
        <w:t xml:space="preserve">. Overall, the sensitivity analysis supports using </w:t>
      </w:r>
      <w:r w:rsidR="003A15D2">
        <w:t>main text Figure 4</w:t>
      </w:r>
      <w:r>
        <w:t>as evidence for a settlement-fraction-associated isotope signal.</w:t>
      </w:r>
    </w:p>
    <w:p w14:paraId="485F3EBA" w14:textId="77777777" w:rsidR="001178EE" w:rsidRDefault="001178EE" w:rsidP="001178EE">
      <w:pPr>
        <w:keepNext/>
      </w:pPr>
      <w:r>
        <w:rPr>
          <w:b/>
          <w:bCs/>
          <w:noProof/>
          <w14:ligatures w14:val="standardContextual"/>
        </w:rPr>
        <w:lastRenderedPageBreak/>
        <w:drawing>
          <wp:inline distT="0" distB="0" distL="0" distR="0" wp14:anchorId="31185BEC" wp14:editId="0E8B40E2">
            <wp:extent cx="5943600" cy="3026410"/>
            <wp:effectExtent l="0" t="0" r="0" b="0"/>
            <wp:docPr id="9448356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5601" name="Picture 944835601"/>
                    <pic:cNvPicPr/>
                  </pic:nvPicPr>
                  <pic:blipFill>
                    <a:blip r:embed="rId8"/>
                    <a:stretch>
                      <a:fillRect/>
                    </a:stretch>
                  </pic:blipFill>
                  <pic:spPr>
                    <a:xfrm>
                      <a:off x="0" y="0"/>
                      <a:ext cx="5943600" cy="3026410"/>
                    </a:xfrm>
                    <a:prstGeom prst="rect">
                      <a:avLst/>
                    </a:prstGeom>
                  </pic:spPr>
                </pic:pic>
              </a:graphicData>
            </a:graphic>
          </wp:inline>
        </w:drawing>
      </w:r>
      <w:r>
        <w:rPr>
          <w:b/>
          <w:bCs/>
          <w:noProof/>
          <w14:ligatures w14:val="standardContextual"/>
        </w:rPr>
        <w:drawing>
          <wp:inline distT="0" distB="0" distL="0" distR="0" wp14:anchorId="0F44D0E8" wp14:editId="5E0F0D9A">
            <wp:extent cx="5943600" cy="3026410"/>
            <wp:effectExtent l="0" t="0" r="0" b="0"/>
            <wp:docPr id="13303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21" name="Picture 1330321"/>
                    <pic:cNvPicPr/>
                  </pic:nvPicPr>
                  <pic:blipFill>
                    <a:blip r:embed="rId9"/>
                    <a:stretch>
                      <a:fillRect/>
                    </a:stretch>
                  </pic:blipFill>
                  <pic:spPr>
                    <a:xfrm>
                      <a:off x="0" y="0"/>
                      <a:ext cx="5943600" cy="3026410"/>
                    </a:xfrm>
                    <a:prstGeom prst="rect">
                      <a:avLst/>
                    </a:prstGeom>
                  </pic:spPr>
                </pic:pic>
              </a:graphicData>
            </a:graphic>
          </wp:inline>
        </w:drawing>
      </w:r>
    </w:p>
    <w:p w14:paraId="08F650F2" w14:textId="77777777" w:rsidR="001178EE" w:rsidRDefault="001178EE" w:rsidP="00A66830">
      <w:pPr>
        <w:pStyle w:val="Caption"/>
        <w:spacing w:line="480" w:lineRule="auto"/>
        <w:rPr>
          <w:b/>
          <w:bCs/>
        </w:rPr>
      </w:pPr>
      <w:bookmarkStart w:id="3" w:name="_Ref230017251"/>
      <w:bookmarkStart w:id="4" w:name="_Ref230017246"/>
      <w:r w:rsidRPr="00CA6AAC">
        <w:rPr>
          <w:b/>
          <w:bCs/>
        </w:rPr>
        <w:t xml:space="preserve">Supplementary Figure </w:t>
      </w:r>
      <w:r w:rsidRPr="00CA6AAC">
        <w:rPr>
          <w:b/>
          <w:bCs/>
        </w:rPr>
        <w:fldChar w:fldCharType="begin"/>
      </w:r>
      <w:r w:rsidRPr="00CA6AAC">
        <w:rPr>
          <w:b/>
          <w:bCs/>
        </w:rPr>
        <w:instrText xml:space="preserve"> SEQ Supplementary_Figure \* ARABIC </w:instrText>
      </w:r>
      <w:r w:rsidRPr="00CA6AAC">
        <w:rPr>
          <w:b/>
          <w:bCs/>
        </w:rPr>
        <w:fldChar w:fldCharType="separate"/>
      </w:r>
      <w:r>
        <w:rPr>
          <w:b/>
          <w:bCs/>
          <w:noProof/>
        </w:rPr>
        <w:t>2</w:t>
      </w:r>
      <w:r w:rsidRPr="00CA6AAC">
        <w:rPr>
          <w:b/>
          <w:bCs/>
          <w:noProof/>
        </w:rPr>
        <w:fldChar w:fldCharType="end"/>
      </w:r>
      <w:bookmarkEnd w:id="3"/>
      <w:r w:rsidRPr="00CA6AAC">
        <w:rPr>
          <w:b/>
          <w:bCs/>
        </w:rPr>
        <w:t>.</w:t>
      </w:r>
      <w:bookmarkEnd w:id="4"/>
      <w:r w:rsidRPr="0011726E">
        <w:rPr>
          <w:rStyle w:val="Heading1Char"/>
        </w:rPr>
        <w:t xml:space="preserve"> </w:t>
      </w:r>
      <w:r>
        <w:rPr>
          <w:rStyle w:val="Strong"/>
        </w:rPr>
        <w:t xml:space="preserve">Scenario-resolved sensitivity of regional settlement-fraction anomalies to matched-pairs design choices. </w:t>
      </w:r>
      <w:r>
        <w:t xml:space="preserve">Median signed shifts in null-corrected urban–rural anomalies are shown for </w:t>
      </w:r>
      <w:proofErr w:type="spellStart"/>
      <w:r>
        <w:t>ΔδD</w:t>
      </w:r>
      <w:proofErr w:type="spellEnd"/>
      <w:r>
        <w:t xml:space="preserve"> and ΔH₂O after perturbing the matching and rural-control definitions used in Fig. 4. Columns within each panel show settlement-fraction bins, rows show regions including the Global aggregate, and panel groups show alternative sensitivity scenarios: stricter geographic/topographic matching, looser matching, stricter rural controls with </w:t>
      </w:r>
      <w:r>
        <w:lastRenderedPageBreak/>
        <w:t xml:space="preserve">settlement fraction ≤0.5%, looser rural controls with settlement fraction ≤2%, and a stricter seasonal coverage requirement of three supported months (all months within the season). Values are computed relative to the base configuration and summarized as the median across seasons for each scenario × region × settlement-bin cell. Positive values indicate that the alternative scenario shifts the null-corrected urban anomaly more positive than the base case; negative values indicate a more negative anomaly. </w:t>
      </w:r>
      <w:proofErr w:type="spellStart"/>
      <w:r>
        <w:t>ΔδD</w:t>
      </w:r>
      <w:proofErr w:type="spellEnd"/>
      <w:r>
        <w:t xml:space="preserve"> shifts are reported in per mil and ΔH₂O shifts in percent. The results show that most cells remain close to the base configuration, while the largest and most coherent </w:t>
      </w:r>
      <w:proofErr w:type="spellStart"/>
      <w:r>
        <w:t>ΔδD</w:t>
      </w:r>
      <w:proofErr w:type="spellEnd"/>
      <w:r>
        <w:t xml:space="preserve"> sensitivities arise from changing the rural-control threshold, and ΔH₂O sensitivities are more region-specific, especially in Southeast and East Asia.</w:t>
      </w:r>
    </w:p>
    <w:p w14:paraId="6C8C128D" w14:textId="77777777" w:rsidR="001178EE" w:rsidRDefault="001178EE" w:rsidP="001178EE">
      <w:pPr>
        <w:rPr>
          <w:b/>
          <w:bCs/>
        </w:rPr>
      </w:pPr>
    </w:p>
    <w:p w14:paraId="54B0A5BB" w14:textId="77777777" w:rsidR="001178EE" w:rsidRDefault="001178EE" w:rsidP="001178EE">
      <w:pPr>
        <w:rPr>
          <w:b/>
          <w:bCs/>
        </w:rPr>
      </w:pPr>
    </w:p>
    <w:p w14:paraId="17D2D02D" w14:textId="77777777" w:rsidR="001178EE" w:rsidRDefault="001178EE" w:rsidP="001178EE">
      <w:pPr>
        <w:rPr>
          <w:b/>
          <w:bCs/>
        </w:rPr>
      </w:pPr>
    </w:p>
    <w:p w14:paraId="0D890EA4" w14:textId="77777777" w:rsidR="001178EE" w:rsidRPr="00186289" w:rsidRDefault="001178EE" w:rsidP="001178EE">
      <w:pPr>
        <w:rPr>
          <w:b/>
          <w:bCs/>
        </w:rPr>
      </w:pPr>
      <w:r w:rsidRPr="00186289">
        <w:rPr>
          <w:b/>
          <w:bCs/>
        </w:rPr>
        <w:t xml:space="preserve">Two-layer </w:t>
      </w:r>
      <w:r>
        <w:rPr>
          <w:b/>
          <w:bCs/>
        </w:rPr>
        <w:t xml:space="preserve">budget </w:t>
      </w:r>
      <w:r w:rsidRPr="00186289">
        <w:rPr>
          <w:b/>
          <w:bCs/>
        </w:rPr>
        <w:t xml:space="preserve">model regime </w:t>
      </w:r>
      <w:r>
        <w:rPr>
          <w:b/>
          <w:bCs/>
        </w:rPr>
        <w:t>identification</w:t>
      </w:r>
    </w:p>
    <w:p w14:paraId="5E035735" w14:textId="77777777" w:rsidR="001178EE" w:rsidRDefault="001178EE" w:rsidP="001178EE"/>
    <w:p w14:paraId="41357DD8" w14:textId="77777777" w:rsidR="001178EE" w:rsidRDefault="001178EE" w:rsidP="001178EE"/>
    <w:p w14:paraId="3C29AF65" w14:textId="77777777" w:rsidR="001178EE" w:rsidRDefault="001178EE" w:rsidP="001178EE">
      <w:pPr>
        <w:keepNext/>
      </w:pPr>
      <w:r>
        <w:rPr>
          <w:noProof/>
        </w:rPr>
        <w:lastRenderedPageBreak/>
        <w:drawing>
          <wp:inline distT="0" distB="0" distL="0" distR="0" wp14:anchorId="0289A511" wp14:editId="758E21AA">
            <wp:extent cx="5943600" cy="4149090"/>
            <wp:effectExtent l="0" t="0" r="0" b="3810"/>
            <wp:docPr id="19897040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04068" name="Picture 19897040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49090"/>
                    </a:xfrm>
                    <a:prstGeom prst="rect">
                      <a:avLst/>
                    </a:prstGeom>
                  </pic:spPr>
                </pic:pic>
              </a:graphicData>
            </a:graphic>
          </wp:inline>
        </w:drawing>
      </w:r>
    </w:p>
    <w:p w14:paraId="263A8D0F" w14:textId="1CD062F0" w:rsidR="001178EE" w:rsidRDefault="001178EE" w:rsidP="00C76E1E">
      <w:pPr>
        <w:pStyle w:val="Caption"/>
        <w:spacing w:line="480" w:lineRule="auto"/>
      </w:pPr>
      <w:r w:rsidRPr="00CA6AAC">
        <w:rPr>
          <w:b/>
          <w:bCs/>
        </w:rPr>
        <w:t xml:space="preserve">Supplementary Figure </w:t>
      </w:r>
      <w:r w:rsidRPr="00CA6AAC">
        <w:rPr>
          <w:b/>
          <w:bCs/>
        </w:rPr>
        <w:fldChar w:fldCharType="begin"/>
      </w:r>
      <w:r w:rsidRPr="00CA6AAC">
        <w:rPr>
          <w:b/>
          <w:bCs/>
        </w:rPr>
        <w:instrText xml:space="preserve"> SEQ Supplementary_Figure \* ARABIC </w:instrText>
      </w:r>
      <w:r w:rsidRPr="00CA6AAC">
        <w:rPr>
          <w:b/>
          <w:bCs/>
        </w:rPr>
        <w:fldChar w:fldCharType="separate"/>
      </w:r>
      <w:r>
        <w:rPr>
          <w:b/>
          <w:bCs/>
          <w:noProof/>
        </w:rPr>
        <w:t>3</w:t>
      </w:r>
      <w:r w:rsidRPr="00CA6AAC">
        <w:rPr>
          <w:b/>
          <w:bCs/>
          <w:noProof/>
        </w:rPr>
        <w:fldChar w:fldCharType="end"/>
      </w:r>
      <w:r w:rsidRPr="00CA6AAC">
        <w:rPr>
          <w:b/>
          <w:bCs/>
        </w:rPr>
        <w:t>.</w:t>
      </w:r>
      <w:r w:rsidRPr="002F5D88">
        <w:rPr>
          <w:rStyle w:val="Heading1Char"/>
        </w:rPr>
        <w:t xml:space="preserve"> </w:t>
      </w:r>
      <w:r>
        <w:rPr>
          <w:rStyle w:val="Strong"/>
        </w:rPr>
        <w:t>Decision-tree diagnostic for selecting the decision-tree regime model partition.</w:t>
      </w:r>
      <w:r>
        <w:br/>
        <w:t>Diagnostic used to choose the number of model regimes shown in</w:t>
      </w:r>
      <w:r w:rsidR="003A15D2">
        <w:t xml:space="preserve"> main text Figure 2</w:t>
      </w:r>
      <w:r>
        <w:t xml:space="preserve">. A multi-output decision-tree regressor was trained to predict the standardized model phase-space coordinates, </w:t>
      </w:r>
      <w:proofErr w:type="spellStart"/>
      <w:r>
        <w:t>ΔδD</w:t>
      </w:r>
      <w:proofErr w:type="spellEnd"/>
      <w:r>
        <w:t xml:space="preserve"> and ΔH₂O, from the 15 sampled physical parameters in the two-layer model. The upper panel shows the training R² as the maximum number of tree leaves, equivalent to the maximum number of regimes, is increased. The lower panel shows the marginal gain in R² from adding one additional leaf. The three-regime partition was selected because the increase from two to three leaves produced a substantial improvement in phase-space prediction, ΔR² = 0.099, exceeding the predefined marginal-gain threshold of 0.05, whereas subsequent additions produced smaller gains below the threshold. This supports the use of three regimes as a parsimonious representation of the modeled isotope–moisture envelope: finer partitions improve </w:t>
      </w:r>
      <w:r>
        <w:lastRenderedPageBreak/>
        <w:t>the fit only incrementally, while the residual unexplained variance reflects the many-to-one mapping from the 15-dimensional parameter space to the two-dimensional ΔH₂O–</w:t>
      </w:r>
      <w:proofErr w:type="spellStart"/>
      <w:r>
        <w:t>ΔδD</w:t>
      </w:r>
      <w:proofErr w:type="spellEnd"/>
      <w:r>
        <w:t xml:space="preserve"> phase space.</w:t>
      </w:r>
    </w:p>
    <w:p w14:paraId="2F424A59" w14:textId="77777777" w:rsidR="001178EE" w:rsidRDefault="001178EE" w:rsidP="00C76E1E">
      <w:pPr>
        <w:spacing w:line="480" w:lineRule="auto"/>
      </w:pPr>
    </w:p>
    <w:p w14:paraId="1D2B0044" w14:textId="77777777" w:rsidR="001178EE" w:rsidRDefault="001178EE" w:rsidP="00C76E1E">
      <w:pPr>
        <w:keepNext/>
        <w:spacing w:line="480" w:lineRule="auto"/>
      </w:pPr>
      <w:r w:rsidRPr="001D3B70">
        <w:rPr>
          <w:b/>
          <w:bCs/>
          <w:noProof/>
        </w:rPr>
        <w:drawing>
          <wp:inline distT="0" distB="0" distL="0" distR="0" wp14:anchorId="68AE6235" wp14:editId="04FA67CB">
            <wp:extent cx="5943600" cy="5547360"/>
            <wp:effectExtent l="0" t="0" r="0" b="2540"/>
            <wp:docPr id="110516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64686" name=""/>
                    <pic:cNvPicPr/>
                  </pic:nvPicPr>
                  <pic:blipFill>
                    <a:blip r:embed="rId11"/>
                    <a:stretch>
                      <a:fillRect/>
                    </a:stretch>
                  </pic:blipFill>
                  <pic:spPr>
                    <a:xfrm>
                      <a:off x="0" y="0"/>
                      <a:ext cx="5943600" cy="5547360"/>
                    </a:xfrm>
                    <a:prstGeom prst="rect">
                      <a:avLst/>
                    </a:prstGeom>
                  </pic:spPr>
                </pic:pic>
              </a:graphicData>
            </a:graphic>
          </wp:inline>
        </w:drawing>
      </w:r>
    </w:p>
    <w:p w14:paraId="15B5F291" w14:textId="08E3FE60" w:rsidR="001178EE" w:rsidRDefault="001178EE" w:rsidP="00C76E1E">
      <w:pPr>
        <w:pStyle w:val="Caption"/>
        <w:spacing w:line="480" w:lineRule="auto"/>
      </w:pPr>
      <w:bookmarkStart w:id="5" w:name="_Ref230004720"/>
      <w:r w:rsidRPr="00CA6AAC">
        <w:rPr>
          <w:b/>
          <w:bCs/>
        </w:rPr>
        <w:t xml:space="preserve">Supplementary Figure </w:t>
      </w:r>
      <w:r w:rsidRPr="00CA6AAC">
        <w:rPr>
          <w:b/>
          <w:bCs/>
        </w:rPr>
        <w:fldChar w:fldCharType="begin"/>
      </w:r>
      <w:r w:rsidRPr="00CA6AAC">
        <w:rPr>
          <w:b/>
          <w:bCs/>
        </w:rPr>
        <w:instrText xml:space="preserve"> SEQ Supplementary_Figure \* ARABIC </w:instrText>
      </w:r>
      <w:r w:rsidRPr="00CA6AAC">
        <w:rPr>
          <w:b/>
          <w:bCs/>
        </w:rPr>
        <w:fldChar w:fldCharType="separate"/>
      </w:r>
      <w:r>
        <w:rPr>
          <w:b/>
          <w:bCs/>
          <w:noProof/>
        </w:rPr>
        <w:t>4</w:t>
      </w:r>
      <w:r w:rsidRPr="00CA6AAC">
        <w:rPr>
          <w:b/>
          <w:bCs/>
          <w:noProof/>
        </w:rPr>
        <w:fldChar w:fldCharType="end"/>
      </w:r>
      <w:bookmarkEnd w:id="5"/>
      <w:r w:rsidRPr="00CA6AAC">
        <w:rPr>
          <w:b/>
          <w:bCs/>
        </w:rPr>
        <w:t>.</w:t>
      </w:r>
      <w:r>
        <w:t xml:space="preserve"> </w:t>
      </w:r>
      <w:r>
        <w:rPr>
          <w:rStyle w:val="Strong"/>
        </w:rPr>
        <w:t>Sensitivity-based decomposition of the model-supported isotope–moisture phase space.</w:t>
      </w:r>
      <w:r>
        <w:br/>
        <w:t xml:space="preserve">Observed city-season urban–rural anomalies in ΔH₂O and </w:t>
      </w:r>
      <w:proofErr w:type="spellStart"/>
      <w:r>
        <w:t>ΔδD</w:t>
      </w:r>
      <w:proofErr w:type="spellEnd"/>
      <w:r>
        <w:t xml:space="preserve"> are shown for each season as in</w:t>
      </w:r>
      <w:r w:rsidR="003A15D2">
        <w:t xml:space="preserve"> </w:t>
      </w:r>
      <w:r w:rsidR="003A15D2">
        <w:lastRenderedPageBreak/>
        <w:t>main text Figure 2</w:t>
      </w:r>
      <w:r>
        <w:t xml:space="preserve">, overlaid on the phase-space envelope populated by the idealized two-layer isotope–moisture model. Background colors denote sensitivity regimes identified independently from the main decision-tree regime partition: for each supported grid cell, nearby valid Monte Carlo model draws were locally perturbed, and the cell was assigned according to the three parameters with the largest combined sensitivity to ΔH₂O and </w:t>
      </w:r>
      <w:proofErr w:type="spellStart"/>
      <w:r>
        <w:t>ΔδD</w:t>
      </w:r>
      <w:proofErr w:type="spellEnd"/>
      <w:r>
        <w:t xml:space="preserve">. Bar plots show the mean signed sensitivity of </w:t>
      </w:r>
      <w:proofErr w:type="spellStart"/>
      <w:r>
        <w:t>ΔδD</w:t>
      </w:r>
      <w:proofErr w:type="spellEnd"/>
      <w:r>
        <w:t xml:space="preserve"> to those dominant parameters within each regime, expressed per ensemble-standard-deviation perturbation. Boundary-layer controls, including rural boundary-layer depth, urban boundary-layer deepening and free-tropospheric filling fraction, dominate parts of the wetter/enriched phase space, especially regimes 1 and 8. In contrast, the enriched/drier sector is strongly influenced by source-contrast terms such as the managed-water humidity anomaly, </w:t>
      </w:r>
      <w:proofErr w:type="spellStart"/>
      <w:r>
        <w:t>Δq_util</w:t>
      </w:r>
      <w:proofErr w:type="spellEnd"/>
      <w:r>
        <w:t>, and the ET isotope offset, Δ_ET, particularly in regime 3. Other regimes show mixed surface-flux and boundary-layer controls.</w:t>
      </w:r>
    </w:p>
    <w:p w14:paraId="0027718E" w14:textId="77777777" w:rsidR="001178EE" w:rsidRDefault="001178EE" w:rsidP="00C76E1E">
      <w:pPr>
        <w:spacing w:line="480" w:lineRule="auto"/>
      </w:pPr>
    </w:p>
    <w:p w14:paraId="043C1601" w14:textId="07BD6006" w:rsidR="001178EE" w:rsidRDefault="001178EE" w:rsidP="00C76E1E">
      <w:pPr>
        <w:pStyle w:val="NormalWeb"/>
        <w:spacing w:line="480" w:lineRule="auto"/>
        <w:jc w:val="both"/>
      </w:pPr>
      <w:r>
        <w:rPr>
          <w:rStyle w:val="Strong"/>
        </w:rPr>
        <w:fldChar w:fldCharType="begin"/>
      </w:r>
      <w:r>
        <w:rPr>
          <w:rStyle w:val="Strong"/>
        </w:rPr>
        <w:instrText xml:space="preserve"> REF _Ref230004720 \h </w:instrText>
      </w:r>
      <w:r w:rsidR="00C76E1E">
        <w:rPr>
          <w:rStyle w:val="Strong"/>
        </w:rPr>
        <w:instrText xml:space="preserve"> \* MERGEFORMAT </w:instrText>
      </w:r>
      <w:r>
        <w:rPr>
          <w:rStyle w:val="Strong"/>
        </w:rPr>
      </w:r>
      <w:r>
        <w:rPr>
          <w:rStyle w:val="Strong"/>
        </w:rPr>
        <w:fldChar w:fldCharType="separate"/>
      </w:r>
      <w:r w:rsidRPr="00CA6AAC">
        <w:rPr>
          <w:b/>
          <w:bCs/>
        </w:rPr>
        <w:t xml:space="preserve">Supplementary Figure </w:t>
      </w:r>
      <w:r>
        <w:rPr>
          <w:b/>
          <w:bCs/>
          <w:noProof/>
        </w:rPr>
        <w:t>4</w:t>
      </w:r>
      <w:r>
        <w:rPr>
          <w:rStyle w:val="Strong"/>
        </w:rPr>
        <w:fldChar w:fldCharType="end"/>
      </w:r>
      <w:r>
        <w:rPr>
          <w:rStyle w:val="Strong"/>
        </w:rPr>
        <w:t xml:space="preserve"> </w:t>
      </w:r>
      <w:r w:rsidRPr="007005D5">
        <w:rPr>
          <w:rStyle w:val="Strong"/>
          <w:b w:val="0"/>
          <w:bCs w:val="0"/>
        </w:rPr>
        <w:t>was generated as an independent decomposition of the modeled ΔH₂O–</w:t>
      </w:r>
      <w:proofErr w:type="spellStart"/>
      <w:r w:rsidRPr="007005D5">
        <w:rPr>
          <w:rStyle w:val="Strong"/>
          <w:b w:val="0"/>
          <w:bCs w:val="0"/>
        </w:rPr>
        <w:t>ΔδD</w:t>
      </w:r>
      <w:proofErr w:type="spellEnd"/>
      <w:r w:rsidRPr="007005D5">
        <w:rPr>
          <w:rStyle w:val="Strong"/>
          <w:b w:val="0"/>
          <w:bCs w:val="0"/>
        </w:rPr>
        <w:t xml:space="preserve"> envelope.</w:t>
      </w:r>
      <w:r>
        <w:t xml:space="preserve"> We first sampled the idealized two-layer model across the same broad Monte Carlo prior ranges used for the main model analysis, including background boundary-layer and free-tropospheric state variables, boundary-layer deepening and filling terms, and independently sampled source-equivalent humidity anomalies from evapotranspiration, managed water and combustion. Simulations were retained only when the implied total boundary-layer humidity perturbation fell within the observationally anchored urban–rural humidity range and when all modeled layer masses and isotope-number terms remained physically valid. The valid model ensemble was then projected into ΔH₂O–</w:t>
      </w:r>
      <w:proofErr w:type="spellStart"/>
      <w:r>
        <w:t>ΔδD</w:t>
      </w:r>
      <w:proofErr w:type="spellEnd"/>
      <w:r>
        <w:t xml:space="preserve"> phase space and used to define local neighborhoods around each supported grid cell.</w:t>
      </w:r>
    </w:p>
    <w:p w14:paraId="1024C76F" w14:textId="77777777" w:rsidR="001178EE" w:rsidRDefault="001178EE" w:rsidP="00C76E1E">
      <w:pPr>
        <w:pStyle w:val="NormalWeb"/>
        <w:spacing w:line="480" w:lineRule="auto"/>
        <w:jc w:val="both"/>
      </w:pPr>
      <w:r>
        <w:lastRenderedPageBreak/>
        <w:t xml:space="preserve">Within each supported phase-space grid cell, local sensitivities were estimated by selecting nearby valid Monte Carlo samples, perturbing each model parameter by ±0.5 ensemble standard deviations, and recalculating the model response by central differences. For each parameter, we computed its local sensitivity to both </w:t>
      </w:r>
      <w:proofErr w:type="spellStart"/>
      <w:r>
        <w:t>ΔδD</w:t>
      </w:r>
      <w:proofErr w:type="spellEnd"/>
      <w:r>
        <w:t xml:space="preserve"> and ΔH₂</w:t>
      </w:r>
      <w:proofErr w:type="gramStart"/>
      <w:r>
        <w:t>O, and</w:t>
      </w:r>
      <w:proofErr w:type="gramEnd"/>
      <w:r>
        <w:t xml:space="preserve"> ranked parameters by the combined two-dimensional sensitivity norm. Each grid cell was then assigned a regime label based on the unordered set of the three most influential parameters. The colored regions in </w:t>
      </w:r>
      <w:r>
        <w:fldChar w:fldCharType="begin"/>
      </w:r>
      <w:r>
        <w:instrText xml:space="preserve"> REF _Ref230004720 \h  \* MERGEFORMAT </w:instrText>
      </w:r>
      <w:r>
        <w:fldChar w:fldCharType="separate"/>
      </w:r>
      <w:r w:rsidRPr="00CA6AAC">
        <w:rPr>
          <w:b/>
          <w:bCs/>
        </w:rPr>
        <w:t xml:space="preserve">Supplementary Figure </w:t>
      </w:r>
      <w:r>
        <w:rPr>
          <w:b/>
          <w:bCs/>
          <w:noProof/>
        </w:rPr>
        <w:t>4</w:t>
      </w:r>
      <w:r>
        <w:fldChar w:fldCharType="end"/>
      </w:r>
      <w:r>
        <w:t xml:space="preserve"> correspond to the most common top three sensitivity combinations across the supported model envelope, with less frequent combinations grouped as “Other.” This procedure differs from the coarser regime partition used in the main text: it summarizes which physical parameters most strongly control the model output locally in phase space. This is consistent with the framing of the model as a process envelope and interpretation tool rather than a city-specific attribution framework. </w:t>
      </w:r>
    </w:p>
    <w:p w14:paraId="6E03AF78" w14:textId="76F5EF29" w:rsidR="001178EE" w:rsidRDefault="001178EE" w:rsidP="00C76E1E">
      <w:pPr>
        <w:spacing w:line="480" w:lineRule="auto"/>
        <w:jc w:val="both"/>
      </w:pPr>
      <w:r>
        <w:t>The resulting finer decomposition supports the robustness of the main model interpretation. Even when the model envelope is allowed to split into multiple sensitivity regimes, the same broad physical controls re-emerge. Regions of wetter and generally enriched model response are dominated by boundary-layer structure and mixing terms, especially rural boundary-layer depth, urban boundary-layer deepening and the fraction of added boundary layer volume filled by free-tropospheric or lower-tropospheric air. In contrast, portions of the dry or isotope-decoupled phase space show stronger influence from surface source-contrast terms, including the evapotranspiration-related humidity residual, managed-water humidity anomaly and the isotope composition assigned to the ET-related source. The intermediate regimes combine boundary-layer and surface-source controls, reinforcing that the model phase space is many-to-one: similar ΔH₂O–</w:t>
      </w:r>
      <w:proofErr w:type="spellStart"/>
      <w:r>
        <w:t>ΔδD</w:t>
      </w:r>
      <w:proofErr w:type="spellEnd"/>
      <w:r>
        <w:t xml:space="preserve"> positions can arise from different but physically related process balances. This alternative </w:t>
      </w:r>
      <w:r>
        <w:lastRenderedPageBreak/>
        <w:t xml:space="preserve">definition shows that the three regime structure used in the main </w:t>
      </w:r>
      <w:r w:rsidR="003A15D2">
        <w:t xml:space="preserve">Figure 2 </w:t>
      </w:r>
      <w:r>
        <w:t>is a parsimonious coarse-graining of a more detailed sensitivity landscape, rather than an artifact of a specific regime-identification method.</w:t>
      </w:r>
    </w:p>
    <w:p w14:paraId="1E6F86D2" w14:textId="77777777" w:rsidR="001178EE" w:rsidRDefault="001178EE" w:rsidP="00C76E1E">
      <w:pPr>
        <w:spacing w:line="480" w:lineRule="auto"/>
        <w:jc w:val="both"/>
      </w:pPr>
    </w:p>
    <w:p w14:paraId="3793D785" w14:textId="77777777" w:rsidR="001178EE" w:rsidRDefault="001178EE" w:rsidP="00C76E1E">
      <w:pPr>
        <w:spacing w:line="480" w:lineRule="auto"/>
        <w:jc w:val="both"/>
        <w:rPr>
          <w:b/>
          <w:bCs/>
        </w:rPr>
      </w:pPr>
    </w:p>
    <w:p w14:paraId="3DBFC9C1" w14:textId="77777777" w:rsidR="001178EE" w:rsidRPr="00E83A98" w:rsidRDefault="001178EE" w:rsidP="00C76E1E">
      <w:pPr>
        <w:pStyle w:val="Heading2"/>
        <w:spacing w:line="480" w:lineRule="auto"/>
        <w:jc w:val="both"/>
        <w:rPr>
          <w:rFonts w:ascii="Times New Roman" w:hAnsi="Times New Roman" w:cs="Times New Roman"/>
          <w:b/>
          <w:bCs/>
          <w:color w:val="auto"/>
          <w:sz w:val="28"/>
          <w:szCs w:val="28"/>
        </w:rPr>
      </w:pPr>
      <w:r w:rsidRPr="00E83A98">
        <w:rPr>
          <w:rFonts w:ascii="Times New Roman" w:hAnsi="Times New Roman" w:cs="Times New Roman"/>
          <w:b/>
          <w:bCs/>
          <w:color w:val="auto"/>
          <w:sz w:val="28"/>
          <w:szCs w:val="28"/>
        </w:rPr>
        <w:t xml:space="preserve">Idealized two-layer budget model for urban atmospheric </w:t>
      </w:r>
      <w:r>
        <w:rPr>
          <w:rFonts w:ascii="Times New Roman" w:hAnsi="Times New Roman" w:cs="Times New Roman"/>
          <w:b/>
          <w:bCs/>
          <w:color w:val="auto"/>
          <w:sz w:val="28"/>
          <w:szCs w:val="28"/>
        </w:rPr>
        <w:t>column water vapor</w:t>
      </w:r>
      <w:r w:rsidRPr="00E83A98">
        <w:rPr>
          <w:rFonts w:ascii="Times New Roman" w:hAnsi="Times New Roman" w:cs="Times New Roman"/>
          <w:b/>
          <w:bCs/>
          <w:color w:val="auto"/>
          <w:sz w:val="28"/>
          <w:szCs w:val="28"/>
        </w:rPr>
        <w:t xml:space="preserve"> and </w:t>
      </w:r>
      <w:r>
        <w:rPr>
          <w:rFonts w:ascii="Times New Roman" w:hAnsi="Times New Roman" w:cs="Times New Roman"/>
          <w:b/>
          <w:bCs/>
          <w:color w:val="auto"/>
          <w:sz w:val="28"/>
          <w:szCs w:val="28"/>
        </w:rPr>
        <w:t>deuterium vapor – Technical details</w:t>
      </w:r>
    </w:p>
    <w:p w14:paraId="01ABD30C" w14:textId="77777777" w:rsidR="001178EE" w:rsidRDefault="001178EE" w:rsidP="00C76E1E">
      <w:pPr>
        <w:pStyle w:val="FirstParagraph"/>
        <w:spacing w:line="480" w:lineRule="auto"/>
        <w:jc w:val="both"/>
        <w:rPr>
          <w:rFonts w:ascii="Times New Roman" w:hAnsi="Times New Roman" w:cs="Times New Roman"/>
        </w:rPr>
      </w:pPr>
    </w:p>
    <w:p w14:paraId="37CC3659" w14:textId="77777777" w:rsidR="001178EE" w:rsidRPr="003502EA" w:rsidRDefault="001178EE" w:rsidP="00C76E1E">
      <w:pPr>
        <w:pStyle w:val="FirstParagraph"/>
        <w:spacing w:line="480" w:lineRule="auto"/>
        <w:jc w:val="both"/>
        <w:rPr>
          <w:rFonts w:ascii="Times New Roman" w:hAnsi="Times New Roman" w:cs="Times New Roman"/>
        </w:rPr>
      </w:pPr>
      <w:r w:rsidRPr="00DF6714">
        <w:rPr>
          <w:rFonts w:ascii="Times New Roman" w:hAnsi="Times New Roman" w:cs="Times New Roman"/>
        </w:rPr>
        <w:t xml:space="preserve">To interpret observed urban-rural anomalies in total-column water vapor and isotopic composition, we used an idealized two-layer column model consisting of a boundary layer (BL) and a free-tropospheric (FT) layer. The model predicts the urban perturbation in column </w:t>
      </w:r>
      <m:oMath>
        <m:r>
          <w:rPr>
            <w:rFonts w:ascii="Cambria Math" w:hAnsi="Cambria Math" w:cs="Times New Roman"/>
          </w:rPr>
          <m:t>δD</m:t>
        </m:r>
      </m:oMath>
      <w:r w:rsidRPr="00DF6714">
        <w:rPr>
          <w:rFonts w:ascii="Times New Roman" w:hAnsi="Times New Roman" w:cs="Times New Roman"/>
        </w:rPr>
        <w:t xml:space="preserve"> and column water vapor relative to a rural reference state. It is intended as a </w:t>
      </w:r>
      <w:r w:rsidRPr="00DF6714">
        <w:rPr>
          <w:rFonts w:ascii="Times New Roman" w:hAnsi="Times New Roman" w:cs="Times New Roman"/>
          <w:i/>
          <w:iCs/>
        </w:rPr>
        <w:t>bounding/plausibility</w:t>
      </w:r>
      <w:r w:rsidRPr="00DF6714">
        <w:rPr>
          <w:rFonts w:ascii="Times New Roman" w:hAnsi="Times New Roman" w:cs="Times New Roman"/>
        </w:rPr>
        <w:t xml:space="preserve"> tool: the goal is to ask whether physically defensible meteorological, evapotranspiration, managed-water, and combustion perturbations can populate the regions of </w:t>
      </w:r>
      <m:oMath>
        <m:d>
          <m:dPr>
            <m:ctrlPr>
              <w:rPr>
                <w:rFonts w:ascii="Cambria Math" w:hAnsi="Cambria Math" w:cs="Times New Roman"/>
              </w:rPr>
            </m:ctrlPr>
          </m:dPr>
          <m:e>
            <m:r>
              <m:rPr>
                <m:sty m:val="p"/>
              </m:rPr>
              <w:rPr>
                <w:rFonts w:ascii="Cambria Math" w:hAnsi="Cambria Math" w:cs="Times New Roman"/>
              </w:rPr>
              <m:t>Δδ</m:t>
            </m:r>
            <m:sSub>
              <m:sSubPr>
                <m:ctrlPr>
                  <w:rPr>
                    <w:rFonts w:ascii="Cambria Math" w:hAnsi="Cambria Math" w:cs="Times New Roman"/>
                    <w:iCs/>
                  </w:rPr>
                </m:ctrlPr>
              </m:sSubPr>
              <m:e>
                <m:r>
                  <m:rPr>
                    <m:sty m:val="p"/>
                  </m:rPr>
                  <w:rPr>
                    <w:rFonts w:ascii="Cambria Math" w:hAnsi="Cambria Math" w:cs="Times New Roman"/>
                  </w:rPr>
                  <m:t>D</m:t>
                </m:r>
              </m:e>
              <m:sub>
                <m:r>
                  <m:rPr>
                    <m:sty m:val="p"/>
                  </m:rPr>
                  <w:rPr>
                    <w:rFonts w:ascii="Cambria Math" w:hAnsi="Cambria Math" w:cs="Times New Roman"/>
                  </w:rPr>
                  <m:t>col</m:t>
                </m:r>
              </m:sub>
            </m:sSub>
            <m:r>
              <m:rPr>
                <m:sty m:val="p"/>
              </m:rPr>
              <w:rPr>
                <w:rFonts w:ascii="Cambria Math" w:hAnsi="Cambria Math" w:cs="Times New Roman"/>
              </w:rPr>
              <m:t>,Δ</m:t>
            </m:r>
            <m:sSub>
              <m:sSubPr>
                <m:ctrlPr>
                  <w:rPr>
                    <w:rFonts w:ascii="Cambria Math" w:hAnsi="Cambria Math" w:cs="Times New Roman"/>
                    <w:iCs/>
                  </w:rPr>
                </m:ctrlPr>
              </m:sSubPr>
              <m:e>
                <m:r>
                  <m:rPr>
                    <m:sty m:val="p"/>
                  </m:rPr>
                  <w:rPr>
                    <w:rFonts w:ascii="Cambria Math" w:hAnsi="Cambria Math" w:cs="Times New Roman"/>
                  </w:rPr>
                  <m:t>H</m:t>
                </m:r>
              </m:e>
              <m:sub>
                <m:r>
                  <m:rPr>
                    <m:sty m:val="p"/>
                  </m:rPr>
                  <w:rPr>
                    <w:rFonts w:ascii="Cambria Math" w:hAnsi="Cambria Math" w:cs="Times New Roman"/>
                  </w:rPr>
                  <m:t>2</m:t>
                </m:r>
              </m:sub>
            </m:sSub>
            <m:r>
              <m:rPr>
                <m:sty m:val="p"/>
              </m:rPr>
              <w:rPr>
                <w:rFonts w:ascii="Cambria Math" w:hAnsi="Cambria Math" w:cs="Times New Roman"/>
              </w:rPr>
              <m:t>O</m:t>
            </m:r>
          </m:e>
        </m:d>
      </m:oMath>
      <w:r w:rsidRPr="00DF6714">
        <w:rPr>
          <w:rFonts w:ascii="Times New Roman" w:hAnsi="Times New Roman" w:cs="Times New Roman"/>
        </w:rPr>
        <w:t xml:space="preserve"> phase space occupied by the observations, rather than to infer city-specific flux partitions.</w:t>
      </w:r>
    </w:p>
    <w:p w14:paraId="304DB6A6" w14:textId="77777777" w:rsidR="001178EE" w:rsidRPr="003C3047" w:rsidRDefault="001178EE" w:rsidP="00C76E1E">
      <w:pPr>
        <w:pStyle w:val="FirstParagraph"/>
        <w:spacing w:line="480" w:lineRule="auto"/>
        <w:jc w:val="both"/>
        <w:rPr>
          <w:rFonts w:ascii="Times New Roman" w:hAnsi="Times New Roman" w:cs="Times New Roman"/>
        </w:rPr>
      </w:pPr>
    </w:p>
    <w:p w14:paraId="3064BF45"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The isotope ratio is defined as</w:t>
      </w:r>
    </w:p>
    <w:p w14:paraId="240A800D" w14:textId="77777777" w:rsidR="001178EE" w:rsidRPr="003C3047" w:rsidRDefault="001178EE" w:rsidP="00C76E1E">
      <w:pPr>
        <w:pStyle w:val="BodyText"/>
        <w:spacing w:line="480" w:lineRule="auto"/>
        <w:jc w:val="both"/>
        <w:rPr>
          <w:rFonts w:ascii="Times New Roman" w:hAnsi="Times New Roman" w:cs="Times New Roman"/>
        </w:rPr>
      </w:pPr>
      <m:oMathPara>
        <m:oMathParaPr>
          <m:jc m:val="center"/>
        </m:oMathParaPr>
        <m:oMath>
          <m:r>
            <w:rPr>
              <w:rFonts w:ascii="Cambria Math" w:hAnsi="Cambria Math" w:cs="Times New Roman"/>
            </w:rPr>
            <m:t>R</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VSMOW</m:t>
              </m:r>
            </m:sub>
          </m:sSub>
          <m:d>
            <m:dPr>
              <m:ctrlPr>
                <w:rPr>
                  <w:rFonts w:ascii="Cambria Math" w:hAnsi="Cambria Math" w:cs="Times New Roman"/>
                  <w:i/>
                </w:rPr>
              </m:ctrlPr>
            </m:dPr>
            <m:e>
              <m:f>
                <m:fPr>
                  <m:ctrlPr>
                    <w:rPr>
                      <w:rFonts w:ascii="Cambria Math" w:hAnsi="Cambria Math" w:cs="Times New Roman"/>
                    </w:rPr>
                  </m:ctrlPr>
                </m:fPr>
                <m:num>
                  <m:r>
                    <w:rPr>
                      <w:rFonts w:ascii="Cambria Math" w:hAnsi="Cambria Math" w:cs="Times New Roman"/>
                    </w:rPr>
                    <m:t>δD</m:t>
                  </m:r>
                </m:num>
                <m:den>
                  <m:r>
                    <w:rPr>
                      <w:rFonts w:ascii="Cambria Math" w:hAnsi="Cambria Math" w:cs="Times New Roman"/>
                    </w:rPr>
                    <m:t>1000</m:t>
                  </m:r>
                </m:den>
              </m:f>
              <m:r>
                <w:rPr>
                  <w:rFonts w:ascii="Cambria Math" w:hAnsi="Cambria Math" w:cs="Times New Roman"/>
                </w:rPr>
                <m:t>+1</m:t>
              </m:r>
            </m:e>
          </m:d>
          <m:r>
            <m:rPr>
              <m:sty m:val="p"/>
            </m:rPr>
            <w:rPr>
              <w:rFonts w:ascii="Cambria Math" w:hAnsi="Cambria Math" w:cs="Times New Roman"/>
            </w:rPr>
            <m:t>,</m:t>
          </m:r>
          <m:r>
            <w:rPr>
              <w:rFonts w:ascii="Cambria Math" w:hAnsi="Cambria Math" w:cs="Times New Roman"/>
            </w:rPr>
            <m:t>  δD</m:t>
          </m:r>
          <m:r>
            <m:rPr>
              <m:sty m:val="p"/>
            </m:rPr>
            <w:rPr>
              <w:rFonts w:ascii="Cambria Math" w:hAnsi="Cambria Math" w:cs="Times New Roman"/>
            </w:rPr>
            <m:t>=</m:t>
          </m:r>
          <m:r>
            <w:rPr>
              <w:rFonts w:ascii="Cambria Math" w:hAnsi="Cambria Math" w:cs="Times New Roman"/>
            </w:rPr>
            <m:t>1000 </m:t>
          </m:r>
          <m:d>
            <m:dPr>
              <m:ctrlPr>
                <w:rPr>
                  <w:rFonts w:ascii="Cambria Math" w:hAnsi="Cambria Math" w:cs="Times New Roman"/>
                </w:rPr>
              </m:ctrlPr>
            </m:dPr>
            <m:e>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VSMOW</m:t>
                  </m:r>
                </m:sub>
              </m:sSub>
              <m:r>
                <m:rPr>
                  <m:sty m:val="p"/>
                </m:rPr>
                <w:rPr>
                  <w:rFonts w:ascii="Cambria Math" w:hAnsi="Cambria Math" w:cs="Times New Roman"/>
                </w:rPr>
                <m:t>-</m:t>
              </m:r>
              <m:r>
                <w:rPr>
                  <w:rFonts w:ascii="Cambria Math" w:hAnsi="Cambria Math" w:cs="Times New Roman"/>
                </w:rPr>
                <m:t>1</m:t>
              </m:r>
            </m:e>
          </m:d>
          <m:r>
            <m:rPr>
              <m:sty m:val="p"/>
            </m:rPr>
            <w:rPr>
              <w:rFonts w:ascii="Cambria Math" w:hAnsi="Cambria Math" w:cs="Times New Roman"/>
            </w:rPr>
            <m:t>,</m:t>
          </m:r>
        </m:oMath>
      </m:oMathPara>
    </w:p>
    <w:p w14:paraId="41DF3F3A"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 xml:space="preserve">and all isotope mixing is performed in ratio space. Subscripts </w:t>
      </w:r>
      <m:oMath>
        <m:r>
          <w:rPr>
            <w:rFonts w:ascii="Cambria Math" w:hAnsi="Cambria Math" w:cs="Times New Roman"/>
          </w:rPr>
          <m:t>r</m:t>
        </m:r>
      </m:oMath>
      <w:r w:rsidRPr="003C3047">
        <w:rPr>
          <w:rFonts w:ascii="Times New Roman" w:hAnsi="Times New Roman" w:cs="Times New Roman"/>
        </w:rPr>
        <w:t xml:space="preserve"> and </w:t>
      </w:r>
      <m:oMath>
        <m:r>
          <w:rPr>
            <w:rFonts w:ascii="Cambria Math" w:hAnsi="Cambria Math" w:cs="Times New Roman"/>
          </w:rPr>
          <m:t>u</m:t>
        </m:r>
      </m:oMath>
      <w:r w:rsidRPr="003C3047">
        <w:rPr>
          <w:rFonts w:ascii="Times New Roman" w:hAnsi="Times New Roman" w:cs="Times New Roman"/>
        </w:rPr>
        <w:t xml:space="preserve"> denote rural and urban columns, respectively; subscripts </w:t>
      </w:r>
      <m:oMath>
        <m:r>
          <m:rPr>
            <m:sty m:val="p"/>
          </m:rPr>
          <w:rPr>
            <w:rFonts w:ascii="Cambria Math" w:hAnsi="Cambria Math" w:cs="Times New Roman"/>
          </w:rPr>
          <m:t>BL</m:t>
        </m:r>
      </m:oMath>
      <w:r w:rsidRPr="003C3047">
        <w:rPr>
          <w:rFonts w:ascii="Times New Roman" w:hAnsi="Times New Roman" w:cs="Times New Roman"/>
        </w:rPr>
        <w:t xml:space="preserve">, </w:t>
      </w:r>
      <m:oMath>
        <m:r>
          <m:rPr>
            <m:sty m:val="p"/>
          </m:rPr>
          <w:rPr>
            <w:rFonts w:ascii="Cambria Math" w:hAnsi="Cambria Math" w:cs="Times New Roman"/>
          </w:rPr>
          <m:t>FT</m:t>
        </m:r>
      </m:oMath>
      <w:r w:rsidRPr="003C3047">
        <w:rPr>
          <w:rFonts w:ascii="Times New Roman" w:hAnsi="Times New Roman" w:cs="Times New Roman"/>
        </w:rPr>
        <w:t xml:space="preserve">, and </w:t>
      </w:r>
      <m:oMath>
        <m:r>
          <m:rPr>
            <m:sty m:val="p"/>
          </m:rPr>
          <w:rPr>
            <w:rFonts w:ascii="Cambria Math" w:hAnsi="Cambria Math" w:cs="Times New Roman"/>
          </w:rPr>
          <m:t>col</m:t>
        </m:r>
      </m:oMath>
      <w:r w:rsidRPr="003C3047">
        <w:rPr>
          <w:rFonts w:ascii="Times New Roman" w:hAnsi="Times New Roman" w:cs="Times New Roman"/>
        </w:rPr>
        <w:t xml:space="preserve"> denote the boundary layer, the free troposphere, </w:t>
      </w:r>
      <w:r w:rsidRPr="003C3047">
        <w:rPr>
          <w:rFonts w:ascii="Times New Roman" w:hAnsi="Times New Roman" w:cs="Times New Roman"/>
        </w:rPr>
        <w:lastRenderedPageBreak/>
        <w:t xml:space="preserve">and the total column, respectively. We </w:t>
      </w:r>
      <w:r>
        <w:rPr>
          <w:rFonts w:ascii="Times New Roman" w:hAnsi="Times New Roman" w:cs="Times New Roman"/>
        </w:rPr>
        <w:t xml:space="preserve">define the water partial </w:t>
      </w:r>
      <w:r w:rsidRPr="003C3047">
        <w:rPr>
          <w:rFonts w:ascii="Times New Roman" w:hAnsi="Times New Roman" w:cs="Times New Roman"/>
        </w:rPr>
        <w:t>column</w:t>
      </w:r>
      <w:r>
        <w:rPr>
          <w:rFonts w:ascii="Times New Roman" w:hAnsi="Times New Roman" w:cs="Times New Roman"/>
        </w:rPr>
        <w:t xml:space="preserve"> mass, </w:t>
      </w:r>
      <w:r w:rsidRPr="003C3047">
        <w:rPr>
          <w:rFonts w:ascii="Times New Roman" w:hAnsi="Times New Roman" w:cs="Times New Roman"/>
        </w:rPr>
        <w:t xml:space="preserve">and </w:t>
      </w:r>
      <w:r>
        <w:rPr>
          <w:rFonts w:ascii="Times New Roman" w:hAnsi="Times New Roman" w:cs="Times New Roman"/>
        </w:rPr>
        <w:t xml:space="preserve">matching </w:t>
      </w:r>
      <w:r w:rsidRPr="003C3047">
        <w:rPr>
          <w:rFonts w:ascii="Times New Roman" w:hAnsi="Times New Roman" w:cs="Times New Roman"/>
        </w:rPr>
        <w:t>heavy</w:t>
      </w:r>
      <w:r>
        <w:rPr>
          <w:rFonts w:ascii="Times New Roman" w:hAnsi="Times New Roman" w:cs="Times New Roman"/>
        </w:rPr>
        <w:t xml:space="preserve"> </w:t>
      </w:r>
      <w:r w:rsidRPr="003C3047">
        <w:rPr>
          <w:rFonts w:ascii="Times New Roman" w:hAnsi="Times New Roman" w:cs="Times New Roman"/>
        </w:rPr>
        <w:t>isotope</w:t>
      </w:r>
      <w:r>
        <w:rPr>
          <w:rFonts w:ascii="Times New Roman" w:hAnsi="Times New Roman" w:cs="Times New Roman"/>
        </w:rPr>
        <w:t xml:space="preserve"> </w:t>
      </w:r>
      <w:r w:rsidRPr="003C3047">
        <w:rPr>
          <w:rFonts w:ascii="Times New Roman" w:hAnsi="Times New Roman" w:cs="Times New Roman"/>
        </w:rPr>
        <w:t>number as</w:t>
      </w:r>
    </w:p>
    <w:p w14:paraId="2C895901" w14:textId="77777777" w:rsidR="001178EE" w:rsidRPr="003C3047" w:rsidRDefault="001178EE" w:rsidP="00C76E1E">
      <w:pPr>
        <w:pStyle w:val="BodyText"/>
        <w:spacing w:line="480" w:lineRule="auto"/>
        <w:jc w:val="both"/>
        <w:rPr>
          <w:rFonts w:ascii="Times New Roman" w:hAnsi="Times New Roman" w:cs="Times New Roman"/>
        </w:rPr>
      </w:pPr>
      <m:oMathPara>
        <m:oMathParaPr>
          <m:jc m:val="center"/>
        </m:oMathParaPr>
        <m:oMath>
          <m:r>
            <w:rPr>
              <w:rFonts w:ascii="Cambria Math" w:hAnsi="Cambria Math" w:cs="Times New Roman"/>
            </w:rPr>
            <m:t>M</m:t>
          </m:r>
          <m:r>
            <m:rPr>
              <m:sty m:val="p"/>
            </m:rPr>
            <w:rPr>
              <w:rFonts w:ascii="Cambria Math" w:hAnsi="Cambria Math" w:cs="Times New Roman"/>
            </w:rPr>
            <m:t>=</m:t>
          </m:r>
          <m:r>
            <w:rPr>
              <w:rFonts w:ascii="Cambria Math" w:hAnsi="Cambria Math" w:cs="Times New Roman"/>
            </w:rPr>
            <m:t>Hq</m:t>
          </m:r>
          <m:r>
            <m:rPr>
              <m:sty m:val="p"/>
            </m:rPr>
            <w:rPr>
              <w:rFonts w:ascii="Cambria Math" w:hAnsi="Cambria Math" w:cs="Times New Roman"/>
            </w:rPr>
            <m:t>,</m:t>
          </m:r>
          <m:r>
            <w:rPr>
              <w:rFonts w:ascii="Cambria Math" w:hAnsi="Cambria Math" w:cs="Times New Roman"/>
            </w:rPr>
            <m:t>  N</m:t>
          </m:r>
          <m:r>
            <m:rPr>
              <m:sty m:val="p"/>
            </m:rPr>
            <w:rPr>
              <w:rFonts w:ascii="Cambria Math" w:hAnsi="Cambria Math" w:cs="Times New Roman"/>
            </w:rPr>
            <m:t>=</m:t>
          </m:r>
          <m:r>
            <w:rPr>
              <w:rFonts w:ascii="Cambria Math" w:hAnsi="Cambria Math" w:cs="Times New Roman"/>
            </w:rPr>
            <m:t>MR</m:t>
          </m:r>
          <m:r>
            <m:rPr>
              <m:sty m:val="p"/>
            </m:rPr>
            <w:rPr>
              <w:rFonts w:ascii="Cambria Math" w:hAnsi="Cambria Math" w:cs="Times New Roman"/>
            </w:rPr>
            <m:t>.</m:t>
          </m:r>
        </m:oMath>
      </m:oMathPara>
    </w:p>
    <w:p w14:paraId="2C285966"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The column-mean isotope ratio is therefore</w:t>
      </w:r>
    </w:p>
    <w:p w14:paraId="22FA7653" w14:textId="77777777" w:rsidR="001178EE" w:rsidRPr="00DB20D2" w:rsidRDefault="00000000" w:rsidP="00C76E1E">
      <w:pPr>
        <w:pStyle w:val="BodyText"/>
        <w:spacing w:line="480" w:lineRule="auto"/>
        <w:jc w:val="both"/>
        <w:rPr>
          <w:rFonts w:ascii="Times New Roman" w:eastAsiaTheme="minorEastAsia"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col</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col</m:t>
                  </m:r>
                </m:sub>
              </m:sSub>
            </m:num>
            <m:den>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col</m:t>
                  </m:r>
                </m:sub>
              </m:sSub>
            </m:den>
          </m:f>
          <m:r>
            <m:rPr>
              <m:sty m:val="p"/>
            </m:rPr>
            <w:rPr>
              <w:rFonts w:ascii="Cambria Math" w:hAnsi="Cambria Math" w:cs="Times New Roman"/>
            </w:rPr>
            <m:t>.</m:t>
          </m:r>
        </m:oMath>
      </m:oMathPara>
    </w:p>
    <w:p w14:paraId="7D9A0093" w14:textId="77777777" w:rsidR="001178EE" w:rsidRPr="00DB20D2" w:rsidRDefault="001178EE" w:rsidP="00C76E1E">
      <w:pPr>
        <w:pStyle w:val="BodyText"/>
        <w:spacing w:line="480" w:lineRule="auto"/>
        <w:jc w:val="both"/>
        <w:rPr>
          <w:rFonts w:ascii="Times New Roman" w:hAnsi="Times New Roman" w:cs="Times New Roman"/>
        </w:rPr>
      </w:pPr>
      <m:oMath>
        <m:r>
          <w:rPr>
            <w:rFonts w:ascii="Cambria Math" w:hAnsi="Cambria Math" w:cs="Times New Roman"/>
          </w:rPr>
          <m:t>N</m:t>
        </m:r>
      </m:oMath>
      <w:r w:rsidRPr="00635AB3">
        <w:rPr>
          <w:rFonts w:ascii="Times New Roman" w:hAnsi="Times New Roman" w:cs="Times New Roman"/>
          <w14:ligatures w14:val="standardContextual"/>
        </w:rPr>
        <w:t xml:space="preserve"> is related to the mass of HDO by ratio of molecular weights and the proportion half accounting for the number of D substitutions in </w:t>
      </w:r>
      <m:oMath>
        <m:sSub>
          <m:sSubPr>
            <m:ctrlPr>
              <w:rPr>
                <w:rFonts w:ascii="Cambria Math" w:hAnsi="Cambria Math" w:cs="Times New Roman"/>
                <w:iCs/>
              </w:rPr>
            </m:ctrlPr>
          </m:sSubPr>
          <m:e>
            <m:r>
              <m:rPr>
                <m:sty m:val="p"/>
              </m:rPr>
              <w:rPr>
                <w:rFonts w:ascii="Cambria Math" w:hAnsi="Cambria Math" w:cs="Times New Roman"/>
              </w:rPr>
              <m:t>H</m:t>
            </m:r>
          </m:e>
          <m:sub>
            <m:r>
              <m:rPr>
                <m:sty m:val="p"/>
              </m:rPr>
              <w:rPr>
                <w:rFonts w:ascii="Cambria Math" w:hAnsi="Cambria Math" w:cs="Times New Roman"/>
              </w:rPr>
              <m:t>2</m:t>
            </m:r>
          </m:sub>
        </m:sSub>
        <m:r>
          <m:rPr>
            <m:sty m:val="p"/>
          </m:rPr>
          <w:rPr>
            <w:rFonts w:ascii="Cambria Math" w:hAnsi="Cambria Math" w:cs="Times New Roman"/>
          </w:rPr>
          <m:t>O</m:t>
        </m:r>
      </m:oMath>
      <w:r>
        <w:rPr>
          <w:rFonts w:ascii="Times New Roman" w:hAnsi="Times New Roman" w:cs="Times New Roman"/>
          <w14:ligatures w14:val="standardContextual"/>
        </w:rPr>
        <w:t>.</w:t>
      </w:r>
    </w:p>
    <w:p w14:paraId="181510F9" w14:textId="77777777" w:rsidR="001178EE" w:rsidRPr="00D10187" w:rsidRDefault="001178EE" w:rsidP="00C76E1E">
      <w:pPr>
        <w:pStyle w:val="Heading3"/>
        <w:spacing w:line="480" w:lineRule="auto"/>
        <w:jc w:val="both"/>
        <w:rPr>
          <w:rFonts w:cs="Times New Roman"/>
          <w:b/>
          <w:bCs/>
          <w:color w:val="auto"/>
          <w:sz w:val="24"/>
          <w:szCs w:val="24"/>
        </w:rPr>
      </w:pPr>
      <w:bookmarkStart w:id="6" w:name="rural-reference-state"/>
      <w:r w:rsidRPr="00D10187">
        <w:rPr>
          <w:rFonts w:cs="Times New Roman"/>
          <w:b/>
          <w:bCs/>
          <w:color w:val="auto"/>
          <w:sz w:val="24"/>
          <w:szCs w:val="24"/>
        </w:rPr>
        <w:t>Rural reference state</w:t>
      </w:r>
    </w:p>
    <w:p w14:paraId="7B38E6D0"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 xml:space="preserve">The rural BL is specified by its mean specific humidity </w:t>
      </w:r>
      <m:oMath>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BL,</m:t>
            </m:r>
            <m:r>
              <w:rPr>
                <w:rFonts w:ascii="Cambria Math" w:hAnsi="Cambria Math" w:cs="Times New Roman"/>
              </w:rPr>
              <m:t>r</m:t>
            </m:r>
          </m:sub>
        </m:sSub>
      </m:oMath>
      <w:r w:rsidRPr="003C3047">
        <w:rPr>
          <w:rFonts w:ascii="Times New Roman" w:hAnsi="Times New Roman" w:cs="Times New Roman"/>
        </w:rPr>
        <w:t xml:space="preserve"> and depth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BL,</m:t>
            </m:r>
            <m:r>
              <w:rPr>
                <w:rFonts w:ascii="Cambria Math" w:hAnsi="Cambria Math" w:cs="Times New Roman"/>
              </w:rPr>
              <m:t>r</m:t>
            </m:r>
          </m:sub>
        </m:sSub>
      </m:oMath>
      <w:r w:rsidRPr="003C3047">
        <w:rPr>
          <w:rFonts w:ascii="Times New Roman" w:hAnsi="Times New Roman" w:cs="Times New Roman"/>
        </w:rPr>
        <w:t xml:space="preserve">. Its isotopic composition is anchored to a reference Rayleigh-like curve with effective exponent </w:t>
      </w:r>
      <m:oMath>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eff</m:t>
            </m:r>
          </m:sub>
        </m:sSub>
      </m:oMath>
      <w:r w:rsidRPr="003C3047">
        <w:rPr>
          <w:rFonts w:ascii="Times New Roman" w:hAnsi="Times New Roman" w:cs="Times New Roman"/>
        </w:rPr>
        <w:t>:</w:t>
      </w:r>
    </w:p>
    <w:p w14:paraId="50FBA8E8" w14:textId="77777777" w:rsidR="001178EE" w:rsidRPr="003C3047" w:rsidRDefault="001178EE" w:rsidP="00C76E1E">
      <w:pPr>
        <w:pStyle w:val="BodyText"/>
        <w:spacing w:line="480" w:lineRule="auto"/>
        <w:jc w:val="both"/>
        <w:rPr>
          <w:rFonts w:ascii="Times New Roman" w:hAnsi="Times New Roman" w:cs="Times New Roman"/>
        </w:rPr>
      </w:pPr>
      <m:oMathPara>
        <m:oMathParaPr>
          <m:jc m:val="center"/>
        </m:oMathParaP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BL,</m:t>
              </m:r>
              <m:r>
                <w:rPr>
                  <w:rFonts w:ascii="Cambria Math" w:hAnsi="Cambria Math" w:cs="Times New Roman"/>
                </w:rPr>
                <m:t>r</m:t>
              </m:r>
            </m:sub>
          </m:sSub>
          <m:r>
            <m:rPr>
              <m:sty m:val="p"/>
            </m:rPr>
            <w:rPr>
              <w:rFonts w:ascii="Cambria Math" w:hAnsi="Cambria Math" w:cs="Times New Roman"/>
            </w:rPr>
            <m:t>=</m:t>
          </m:r>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ref</m:t>
              </m:r>
            </m:sub>
          </m:sSub>
          <m:r>
            <m:rPr>
              <m:sty m:val="p"/>
            </m:rPr>
            <w:rPr>
              <w:rFonts w:ascii="Cambria Math" w:hAnsi="Cambria Math" w:cs="Times New Roman"/>
            </w:rPr>
            <m:t>+</m:t>
          </m:r>
          <m:r>
            <w:rPr>
              <w:rFonts w:ascii="Cambria Math" w:hAnsi="Cambria Math" w:cs="Times New Roman"/>
            </w:rPr>
            <m:t>1000</m:t>
          </m:r>
          <m:d>
            <m:dPr>
              <m:begChr m:val="["/>
              <m:endChr m:val="]"/>
              <m:ctrlPr>
                <w:rPr>
                  <w:rFonts w:ascii="Cambria Math" w:hAnsi="Cambria Math" w:cs="Times New Roman"/>
                </w:rPr>
              </m:ctrlPr>
            </m:dPr>
            <m:e>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BL,</m:t>
                              </m:r>
                              <m:r>
                                <w:rPr>
                                  <w:rFonts w:ascii="Cambria Math" w:hAnsi="Cambria Math" w:cs="Times New Roman"/>
                                </w:rPr>
                                <m:t>r</m:t>
                              </m:r>
                            </m:sub>
                          </m:sSub>
                        </m:num>
                        <m:den>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ref</m:t>
                              </m:r>
                            </m:sub>
                          </m:sSub>
                        </m:den>
                      </m:f>
                    </m:e>
                  </m:d>
                </m:e>
                <m:sup>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eff</m:t>
                      </m:r>
                    </m:sub>
                  </m:sSub>
                  <m:r>
                    <m:rPr>
                      <m:sty m:val="p"/>
                    </m:rPr>
                    <w:rPr>
                      <w:rFonts w:ascii="Cambria Math" w:hAnsi="Cambria Math" w:cs="Times New Roman"/>
                    </w:rPr>
                    <m:t>-</m:t>
                  </m:r>
                  <m:r>
                    <w:rPr>
                      <w:rFonts w:ascii="Cambria Math" w:hAnsi="Cambria Math" w:cs="Times New Roman"/>
                    </w:rPr>
                    <m:t>1</m:t>
                  </m:r>
                </m:sup>
              </m:sSup>
              <m:r>
                <m:rPr>
                  <m:sty m:val="p"/>
                </m:rPr>
                <w:rPr>
                  <w:rFonts w:ascii="Cambria Math" w:hAnsi="Cambria Math" w:cs="Times New Roman"/>
                </w:rPr>
                <m:t>-</m:t>
              </m:r>
              <m:r>
                <w:rPr>
                  <w:rFonts w:ascii="Cambria Math" w:hAnsi="Cambria Math" w:cs="Times New Roman"/>
                </w:rPr>
                <m:t>1</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m:rPr>
                  <m:sty m:val="p"/>
                </m:rPr>
                <w:rPr>
                  <w:rFonts w:ascii="Cambria Math" w:hAnsi="Cambria Math" w:cs="Times New Roman"/>
                </w:rPr>
                <m:t>BL</m:t>
              </m:r>
            </m:sub>
          </m:sSub>
          <m:r>
            <m:rPr>
              <m:sty m:val="p"/>
            </m:rPr>
            <w:rPr>
              <w:rFonts w:ascii="Cambria Math" w:hAnsi="Cambria Math" w:cs="Times New Roman"/>
            </w:rPr>
            <m:t>.</m:t>
          </m:r>
        </m:oMath>
      </m:oMathPara>
    </w:p>
    <w:p w14:paraId="618BA2F9"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 xml:space="preserve">Here </w:t>
      </w:r>
      <m:oMath>
        <m:sSub>
          <m:sSubPr>
            <m:ctrlPr>
              <w:rPr>
                <w:rFonts w:ascii="Cambria Math" w:hAnsi="Cambria Math" w:cs="Times New Roman"/>
              </w:rPr>
            </m:ctrlPr>
          </m:sSubPr>
          <m:e>
            <m:r>
              <w:rPr>
                <w:rFonts w:ascii="Cambria Math" w:hAnsi="Cambria Math" w:cs="Times New Roman"/>
              </w:rPr>
              <m:t>ε</m:t>
            </m:r>
          </m:e>
          <m:sub>
            <m:r>
              <m:rPr>
                <m:sty m:val="p"/>
              </m:rPr>
              <w:rPr>
                <w:rFonts w:ascii="Cambria Math" w:hAnsi="Cambria Math" w:cs="Times New Roman"/>
              </w:rPr>
              <m:t>BL</m:t>
            </m:r>
          </m:sub>
        </m:sSub>
      </m:oMath>
      <w:r w:rsidRPr="003C3047">
        <w:rPr>
          <w:rFonts w:ascii="Times New Roman" w:hAnsi="Times New Roman" w:cs="Times New Roman"/>
        </w:rPr>
        <w:t xml:space="preserve"> absorbs departures from a single-stage Rayleigh trajectory, including mixing-line effects, source variability, and seasonal recharge. The composition of entrained air is defined analogously from the entrainment-layer humidity</w:t>
      </w:r>
      <w:r>
        <w:rPr>
          <w:rFonts w:ascii="Times New Roman" w:hAnsi="Times New Roman" w:cs="Times New Roman"/>
        </w:rPr>
        <w:t>,</w:t>
      </w:r>
      <w:r w:rsidRPr="003C3047">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ent</m:t>
            </m:r>
          </m:sub>
        </m:sSub>
      </m:oMath>
      <w:r w:rsidRPr="003C3047">
        <w:rPr>
          <w:rFonts w:ascii="Times New Roman" w:hAnsi="Times New Roman" w:cs="Times New Roman"/>
        </w:rPr>
        <w:t>.</w:t>
      </w:r>
    </w:p>
    <w:p w14:paraId="44F80A5E"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The FT column is taken to be more depleted than the entrained layer by a Rayleigh/mixing depletion term:</w:t>
      </w:r>
    </w:p>
    <w:p w14:paraId="7AB27ECD" w14:textId="77777777" w:rsidR="001178EE" w:rsidRPr="003C3047" w:rsidRDefault="001178EE" w:rsidP="00C76E1E">
      <w:pPr>
        <w:pStyle w:val="BodyText"/>
        <w:spacing w:line="480" w:lineRule="auto"/>
        <w:jc w:val="both"/>
        <w:rPr>
          <w:rFonts w:ascii="Times New Roman" w:hAnsi="Times New Roman" w:cs="Times New Roman"/>
        </w:rPr>
      </w:pPr>
      <m:oMathPara>
        <m:oMathParaPr>
          <m:jc m:val="center"/>
        </m:oMathParaP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FT,col</m:t>
              </m:r>
            </m:sub>
          </m:sSub>
          <m:r>
            <m:rPr>
              <m:sty m:val="p"/>
            </m:rPr>
            <w:rPr>
              <w:rFonts w:ascii="Cambria Math" w:hAnsi="Cambria Math" w:cs="Times New Roman"/>
            </w:rPr>
            <m:t>=</m:t>
          </m:r>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ent</m:t>
              </m:r>
            </m:sub>
          </m:sSub>
          <m:r>
            <m:rPr>
              <m:sty m:val="p"/>
            </m:rPr>
            <w:rPr>
              <w:rFonts w:ascii="Cambria Math" w:hAnsi="Cambria Math" w:cs="Times New Roman"/>
            </w:rPr>
            <m:t>-</m:t>
          </m:r>
          <m:r>
            <w:rPr>
              <w:rFonts w:ascii="Cambria Math" w:hAnsi="Cambria Math" w:cs="Times New Roman"/>
            </w:rPr>
            <m:t>Δδ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grad</m:t>
              </m:r>
            </m:sub>
          </m:sSub>
          <m:r>
            <m:rPr>
              <m:sty m:val="p"/>
            </m:rPr>
            <w:rPr>
              <w:rFonts w:ascii="Cambria Math" w:hAnsi="Cambria Math" w:cs="Times New Roman"/>
            </w:rPr>
            <m:t>.</m:t>
          </m:r>
        </m:oMath>
      </m:oMathPara>
    </w:p>
    <w:p w14:paraId="2CB789B1"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lastRenderedPageBreak/>
        <w:t xml:space="preserve">This parameterization follows the common use of Rayleigh distillation and mixing frameworks to describe the humidity-isotope structure of atmospheric water vapor (Dansgaard, 1964; </w:t>
      </w:r>
      <w:proofErr w:type="spellStart"/>
      <w:r w:rsidRPr="003C3047">
        <w:rPr>
          <w:rFonts w:ascii="Times New Roman" w:hAnsi="Times New Roman" w:cs="Times New Roman"/>
        </w:rPr>
        <w:t>Galewsky</w:t>
      </w:r>
      <w:proofErr w:type="spellEnd"/>
      <w:r w:rsidRPr="003C3047">
        <w:rPr>
          <w:rFonts w:ascii="Times New Roman" w:hAnsi="Times New Roman" w:cs="Times New Roman"/>
        </w:rPr>
        <w:t xml:space="preserve"> et al., 2016; Risi et al., 2019).</w:t>
      </w:r>
    </w:p>
    <w:p w14:paraId="182A1183" w14:textId="77777777" w:rsidR="001178EE" w:rsidRPr="003C3047" w:rsidRDefault="001178EE" w:rsidP="00C76E1E">
      <w:pPr>
        <w:pStyle w:val="BodyText"/>
        <w:spacing w:line="480" w:lineRule="auto"/>
        <w:jc w:val="both"/>
        <w:rPr>
          <w:rFonts w:ascii="Times New Roman" w:hAnsi="Times New Roman" w:cs="Times New Roman"/>
        </w:rPr>
      </w:pPr>
      <w:r w:rsidRPr="003C3047">
        <w:rPr>
          <w:rFonts w:ascii="Times New Roman" w:hAnsi="Times New Roman" w:cs="Times New Roman"/>
        </w:rPr>
        <w:t xml:space="preserve">The FT column-mean humidity follows from an exponential vertical profile </w:t>
      </w:r>
      <m:oMath>
        <m:r>
          <w:rPr>
            <w:rFonts w:ascii="Cambria Math" w:hAnsi="Cambria Math" w:cs="Times New Roman"/>
          </w:rPr>
          <m:t>q</m:t>
        </m:r>
        <m:d>
          <m:dPr>
            <m:ctrlPr>
              <w:rPr>
                <w:rFonts w:ascii="Cambria Math" w:hAnsi="Cambria Math" w:cs="Times New Roman"/>
              </w:rPr>
            </m:ctrlPr>
          </m:dPr>
          <m:e>
            <m:r>
              <w:rPr>
                <w:rFonts w:ascii="Cambria Math" w:hAnsi="Cambria Math" w:cs="Times New Roman"/>
              </w:rPr>
              <m:t>z</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BL,</m:t>
            </m:r>
            <m:r>
              <w:rPr>
                <w:rFonts w:ascii="Cambria Math" w:hAnsi="Cambria Math" w:cs="Times New Roman"/>
              </w:rPr>
              <m:t>r</m:t>
            </m:r>
          </m:sub>
        </m:sSub>
        <m:r>
          <m:rPr>
            <m:sty m:val="p"/>
          </m:rPr>
          <w:rPr>
            <w:rFonts w:ascii="Cambria Math" w:hAnsi="Cambria Math" w:cs="Times New Roman"/>
          </w:rPr>
          <m:t>exp</m:t>
        </m:r>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z</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q</m:t>
                </m:r>
              </m:sub>
            </m:sSub>
          </m:e>
        </m:d>
      </m:oMath>
      <w:r w:rsidRPr="003C3047">
        <w:rPr>
          <w:rFonts w:ascii="Times New Roman" w:hAnsi="Times New Roman" w:cs="Times New Roman"/>
        </w:rPr>
        <w:t xml:space="preserve"> integrated from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BL,</m:t>
            </m:r>
            <m:r>
              <w:rPr>
                <w:rFonts w:ascii="Cambria Math" w:hAnsi="Cambria Math" w:cs="Times New Roman"/>
              </w:rPr>
              <m:t>r</m:t>
            </m:r>
          </m:sub>
        </m:sSub>
      </m:oMath>
      <w:r w:rsidRPr="003C3047">
        <w:rPr>
          <w:rFonts w:ascii="Times New Roman" w:hAnsi="Times New Roman" w:cs="Times New Roman"/>
        </w:rPr>
        <w:t xml:space="preserve"> to the column top </w:t>
      </w:r>
      <m:oMath>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top</m:t>
            </m:r>
          </m:sub>
        </m:sSub>
      </m:oMath>
      <w:r w:rsidRPr="003C3047">
        <w:rPr>
          <w:rFonts w:ascii="Times New Roman" w:hAnsi="Times New Roman" w:cs="Times New Roman"/>
        </w:rPr>
        <w:t>:</w:t>
      </w:r>
    </w:p>
    <w:p w14:paraId="20EE89A3" w14:textId="77777777" w:rsidR="001178EE" w:rsidRPr="003C3047" w:rsidRDefault="00000000" w:rsidP="00C76E1E">
      <w:pPr>
        <w:pStyle w:val="BodyText"/>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FT,col</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BL,</m:t>
                  </m:r>
                  <m:r>
                    <w:rPr>
                      <w:rFonts w:ascii="Cambria Math" w:hAnsi="Cambria Math" w:cs="Times New Roman"/>
                    </w:rPr>
                    <m:t>r</m:t>
                  </m:r>
                </m:sub>
              </m:sSub>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q</m:t>
                  </m:r>
                </m:sub>
              </m:sSub>
            </m:num>
            <m:den>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top</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BL,</m:t>
                  </m:r>
                  <m:r>
                    <w:rPr>
                      <w:rFonts w:ascii="Cambria Math" w:hAnsi="Cambria Math" w:cs="Times New Roman"/>
                    </w:rPr>
                    <m:t>r</m:t>
                  </m:r>
                </m:sub>
              </m:sSub>
            </m:den>
          </m:f>
          <m:d>
            <m:dPr>
              <m:begChr m:val="["/>
              <m:endChr m:val="]"/>
              <m:ctrlPr>
                <w:rPr>
                  <w:rFonts w:ascii="Cambria Math" w:hAnsi="Cambria Math" w:cs="Times New Roman"/>
                </w:rPr>
              </m:ctrlPr>
            </m:dPr>
            <m:e>
              <m:r>
                <m:rPr>
                  <m:sty m:val="p"/>
                </m:rPr>
                <w:rPr>
                  <w:rFonts w:ascii="Cambria Math" w:hAnsi="Cambria Math" w:cs="Times New Roman"/>
                </w:rPr>
                <m:t>exp</m:t>
              </m:r>
              <m:d>
                <m:dPr>
                  <m:ctrlPr>
                    <w:rPr>
                      <w:rFonts w:ascii="Cambria Math" w:hAnsi="Cambria Math" w:cs="Times New Roman"/>
                    </w:rPr>
                  </m:ctrlPr>
                </m:dPr>
                <m:e>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BL,</m:t>
                          </m:r>
                          <m:r>
                            <w:rPr>
                              <w:rFonts w:ascii="Cambria Math" w:hAnsi="Cambria Math" w:cs="Times New Roman"/>
                            </w:rPr>
                            <m:t>r</m:t>
                          </m:r>
                        </m:sub>
                      </m:sSub>
                    </m:num>
                    <m:den>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q</m:t>
                          </m:r>
                        </m:sub>
                      </m:sSub>
                    </m:den>
                  </m:f>
                </m:e>
              </m:d>
              <m:r>
                <m:rPr>
                  <m:sty m:val="p"/>
                </m:rPr>
                <w:rPr>
                  <w:rFonts w:ascii="Cambria Math" w:hAnsi="Cambria Math" w:cs="Times New Roman"/>
                </w:rPr>
                <m:t>-exp</m:t>
              </m:r>
              <m:d>
                <m:dPr>
                  <m:ctrlPr>
                    <w:rPr>
                      <w:rFonts w:ascii="Cambria Math" w:hAnsi="Cambria Math" w:cs="Times New Roman"/>
                    </w:rPr>
                  </m:ctrlPr>
                </m:dPr>
                <m:e>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top</m:t>
                          </m:r>
                        </m:sub>
                      </m:sSub>
                    </m:num>
                    <m:den>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q</m:t>
                          </m:r>
                        </m:sub>
                      </m:sSub>
                    </m:den>
                  </m:f>
                </m:e>
              </m:d>
            </m:e>
          </m:d>
          <m:r>
            <m:rPr>
              <m:sty m:val="p"/>
            </m:rPr>
            <w:rPr>
              <w:rFonts w:ascii="Cambria Math" w:hAnsi="Cambria Math" w:cs="Times New Roman"/>
            </w:rPr>
            <m:t>.</m:t>
          </m:r>
        </m:oMath>
      </m:oMathPara>
    </w:p>
    <w:p w14:paraId="7A22EAC8"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 xml:space="preserve">The same background </w:t>
      </w:r>
      <m:oMath>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FT,col</m:t>
            </m:r>
          </m:sub>
        </m:sSub>
      </m:oMath>
      <w:r w:rsidRPr="003C3047">
        <w:rPr>
          <w:rFonts w:ascii="Times New Roman" w:hAnsi="Times New Roman" w:cs="Times New Roman"/>
        </w:rPr>
        <w:t xml:space="preserve"> is applied to the rural and urban columns before the explicit BL-deepening entrainment perturbation, reflecting the assumption that the background FT is horizontally smoother than the urban-rural contrast scale.</w:t>
      </w:r>
    </w:p>
    <w:p w14:paraId="2896002E" w14:textId="77777777" w:rsidR="001178EE" w:rsidRPr="003C3047" w:rsidRDefault="001178EE" w:rsidP="00C76E1E">
      <w:pPr>
        <w:pStyle w:val="BodyText"/>
        <w:spacing w:line="480" w:lineRule="auto"/>
        <w:jc w:val="both"/>
        <w:rPr>
          <w:rFonts w:ascii="Times New Roman" w:hAnsi="Times New Roman" w:cs="Times New Roman"/>
        </w:rPr>
      </w:pPr>
      <w:r w:rsidRPr="003C3047">
        <w:rPr>
          <w:rFonts w:ascii="Times New Roman" w:hAnsi="Times New Roman" w:cs="Times New Roman"/>
        </w:rPr>
        <w:t>Rural mass and isotope-number budgets are thus</w:t>
      </w:r>
    </w:p>
    <w:p w14:paraId="1D91B26A" w14:textId="77777777" w:rsidR="001178EE" w:rsidRPr="003C3047" w:rsidRDefault="00000000" w:rsidP="00C76E1E">
      <w:pPr>
        <w:pStyle w:val="BodyText"/>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BL,</m:t>
              </m:r>
              <m: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BL,</m:t>
              </m:r>
              <m:r>
                <w:rPr>
                  <w:rFonts w:ascii="Cambria Math" w:hAnsi="Cambria Math" w:cs="Times New Roman"/>
                </w:rPr>
                <m:t>r</m:t>
              </m:r>
            </m:sub>
          </m:sSub>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BL,</m:t>
              </m:r>
              <m:r>
                <w:rPr>
                  <w:rFonts w:ascii="Cambria Math" w:hAnsi="Cambria Math" w:cs="Times New Roman"/>
                </w:rPr>
                <m:t>r</m:t>
              </m:r>
            </m:sub>
          </m:sSub>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BL,</m:t>
              </m:r>
              <m: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BL,</m:t>
              </m:r>
              <m:r>
                <w:rPr>
                  <w:rFonts w:ascii="Cambria Math" w:hAnsi="Cambria Math" w:cs="Times New Roman"/>
                </w:rPr>
                <m:t>r</m:t>
              </m:r>
            </m:sub>
          </m:sSub>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BL,</m:t>
              </m:r>
              <m:r>
                <w:rPr>
                  <w:rFonts w:ascii="Cambria Math" w:hAnsi="Cambria Math" w:cs="Times New Roman"/>
                </w:rPr>
                <m:t>r</m:t>
              </m:r>
            </m:sub>
          </m:sSub>
          <m:r>
            <m:rPr>
              <m:sty m:val="p"/>
            </m:rPr>
            <w:rPr>
              <w:rFonts w:ascii="Cambria Math" w:hAnsi="Cambria Math" w:cs="Times New Roman"/>
            </w:rPr>
            <m:t>.</m:t>
          </m:r>
        </m:oMath>
      </m:oMathPara>
    </w:p>
    <w:p w14:paraId="79764DD8" w14:textId="77777777" w:rsidR="001178EE" w:rsidRPr="003C3047" w:rsidRDefault="00000000" w:rsidP="00C76E1E">
      <w:pPr>
        <w:pStyle w:val="FirstParagraph"/>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FT,</m:t>
              </m:r>
              <m:r>
                <w:rPr>
                  <w:rFonts w:ascii="Cambria Math" w:hAnsi="Cambria Math" w:cs="Times New Roman"/>
                </w:rPr>
                <m:t>r</m:t>
              </m:r>
            </m:sub>
          </m:sSub>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top</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BL,</m:t>
                  </m:r>
                  <m:r>
                    <w:rPr>
                      <w:rFonts w:ascii="Cambria Math" w:hAnsi="Cambria Math" w:cs="Times New Roman"/>
                    </w:rPr>
                    <m:t>r</m:t>
                  </m:r>
                </m:sub>
              </m:sSub>
            </m:e>
          </m:d>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FT,col</m:t>
              </m:r>
            </m:sub>
          </m:sSub>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FT,</m:t>
              </m:r>
              <m: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FT,</m:t>
              </m:r>
              <m:r>
                <w:rPr>
                  <w:rFonts w:ascii="Cambria Math" w:hAnsi="Cambria Math" w:cs="Times New Roman"/>
                </w:rPr>
                <m:t>r</m:t>
              </m:r>
            </m:sub>
          </m:sSub>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FT,col</m:t>
              </m:r>
            </m:sub>
          </m:sSub>
          <m:r>
            <m:rPr>
              <m:sty m:val="p"/>
            </m:rPr>
            <w:rPr>
              <w:rFonts w:ascii="Cambria Math" w:hAnsi="Cambria Math" w:cs="Times New Roman"/>
            </w:rPr>
            <m:t>.</m:t>
          </m:r>
        </m:oMath>
      </m:oMathPara>
    </w:p>
    <w:p w14:paraId="4A95404B"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The rural column totals are</w:t>
      </w:r>
    </w:p>
    <w:p w14:paraId="5AD05B94" w14:textId="77777777" w:rsidR="001178EE" w:rsidRPr="003C3047" w:rsidRDefault="00000000" w:rsidP="00C76E1E">
      <w:pPr>
        <w:pStyle w:val="BodyText"/>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col,</m:t>
              </m:r>
              <m: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BL,</m:t>
              </m:r>
              <m: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FT,</m:t>
              </m:r>
              <m:r>
                <w:rPr>
                  <w:rFonts w:ascii="Cambria Math" w:hAnsi="Cambria Math" w:cs="Times New Roman"/>
                </w:rPr>
                <m:t>r</m:t>
              </m:r>
            </m:sub>
          </m:sSub>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col,</m:t>
              </m:r>
              <m: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BL,</m:t>
              </m:r>
              <m: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FT,</m:t>
              </m:r>
              <m:r>
                <w:rPr>
                  <w:rFonts w:ascii="Cambria Math" w:hAnsi="Cambria Math" w:cs="Times New Roman"/>
                </w:rPr>
                <m:t>r</m:t>
              </m:r>
            </m:sub>
          </m:sSub>
          <m:r>
            <m:rPr>
              <m:sty m:val="p"/>
            </m:rPr>
            <w:rPr>
              <w:rFonts w:ascii="Cambria Math" w:hAnsi="Cambria Math" w:cs="Times New Roman"/>
            </w:rPr>
            <m:t>.</m:t>
          </m:r>
        </m:oMath>
      </m:oMathPara>
    </w:p>
    <w:p w14:paraId="065630E9" w14:textId="77777777" w:rsidR="001178EE" w:rsidRPr="00D10187" w:rsidRDefault="001178EE" w:rsidP="00C76E1E">
      <w:pPr>
        <w:pStyle w:val="Heading3"/>
        <w:spacing w:line="480" w:lineRule="auto"/>
        <w:jc w:val="both"/>
        <w:rPr>
          <w:rFonts w:cs="Times New Roman"/>
          <w:b/>
          <w:bCs/>
          <w:color w:val="auto"/>
          <w:sz w:val="24"/>
          <w:szCs w:val="24"/>
        </w:rPr>
      </w:pPr>
      <w:bookmarkStart w:id="7" w:name="urban-perturbations"/>
      <w:bookmarkEnd w:id="6"/>
      <w:r w:rsidRPr="00D10187">
        <w:rPr>
          <w:rFonts w:cs="Times New Roman"/>
          <w:b/>
          <w:bCs/>
          <w:color w:val="auto"/>
          <w:sz w:val="24"/>
          <w:szCs w:val="24"/>
        </w:rPr>
        <w:t>Urban perturbations</w:t>
      </w:r>
    </w:p>
    <w:p w14:paraId="339EFC97"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The urban column is built from the rural state through six process terms: (</w:t>
      </w:r>
      <w:proofErr w:type="spellStart"/>
      <w:r w:rsidRPr="003C3047">
        <w:rPr>
          <w:rFonts w:ascii="Times New Roman" w:hAnsi="Times New Roman" w:cs="Times New Roman"/>
        </w:rPr>
        <w:t>i</w:t>
      </w:r>
      <w:proofErr w:type="spellEnd"/>
      <w:r w:rsidRPr="003C3047">
        <w:rPr>
          <w:rFonts w:ascii="Times New Roman" w:hAnsi="Times New Roman" w:cs="Times New Roman"/>
        </w:rPr>
        <w:t xml:space="preserve">) BL deepening by </w:t>
      </w: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BL</m:t>
            </m:r>
          </m:sub>
        </m:sSub>
      </m:oMath>
      <w:r w:rsidRPr="003C3047">
        <w:rPr>
          <w:rFonts w:ascii="Times New Roman" w:hAnsi="Times New Roman" w:cs="Times New Roman"/>
        </w:rPr>
        <w:t xml:space="preserve">; (ii) entrainment of FT or lower-FT air into the deepened volume; (iii) convective or low-level import of rural-BL-like air into the same volume; (iv) combustion-derived water vapor at </w:t>
      </w:r>
      <w:r w:rsidRPr="003C3047">
        <w:rPr>
          <w:rFonts w:ascii="Times New Roman" w:hAnsi="Times New Roman" w:cs="Times New Roman"/>
        </w:rPr>
        <w:lastRenderedPageBreak/>
        <w:t xml:space="preserve">composition </w:t>
      </w: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comb</m:t>
            </m:r>
          </m:sub>
        </m:sSub>
      </m:oMath>
      <w:r w:rsidRPr="003C3047">
        <w:rPr>
          <w:rFonts w:ascii="Times New Roman" w:hAnsi="Times New Roman" w:cs="Times New Roman"/>
        </w:rPr>
        <w:t xml:space="preserve">; (v) utilized or managed-water vapor from irrigation, cooling, </w:t>
      </w:r>
      <w:r>
        <w:rPr>
          <w:rFonts w:ascii="Times New Roman" w:hAnsi="Times New Roman" w:cs="Times New Roman"/>
        </w:rPr>
        <w:t xml:space="preserve">or </w:t>
      </w:r>
      <w:r w:rsidRPr="003C3047">
        <w:rPr>
          <w:rFonts w:ascii="Times New Roman" w:hAnsi="Times New Roman" w:cs="Times New Roman"/>
        </w:rPr>
        <w:t xml:space="preserve">leakage composition </w:t>
      </w: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util</m:t>
            </m:r>
          </m:sub>
        </m:sSub>
      </m:oMath>
      <w:r w:rsidRPr="003C3047">
        <w:rPr>
          <w:rFonts w:ascii="Times New Roman" w:hAnsi="Times New Roman" w:cs="Times New Roman"/>
        </w:rPr>
        <w:t>; and (vi) a signed net ET residual at composition</w:t>
      </w:r>
    </w:p>
    <w:p w14:paraId="754CEB31" w14:textId="77777777" w:rsidR="001178EE" w:rsidRPr="003C3047" w:rsidRDefault="001178EE" w:rsidP="00C76E1E">
      <w:pPr>
        <w:pStyle w:val="BodyText"/>
        <w:spacing w:line="480" w:lineRule="auto"/>
        <w:jc w:val="both"/>
        <w:rPr>
          <w:rFonts w:ascii="Times New Roman" w:hAnsi="Times New Roman" w:cs="Times New Roman"/>
        </w:rPr>
      </w:pPr>
      <m:oMathPara>
        <m:oMathParaPr>
          <m:jc m:val="center"/>
        </m:oMathParaP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ET</m:t>
              </m:r>
            </m:sub>
          </m:sSub>
          <m:r>
            <m:rPr>
              <m:sty m:val="p"/>
            </m:rPr>
            <w:rPr>
              <w:rFonts w:ascii="Cambria Math" w:hAnsi="Cambria Math" w:cs="Times New Roman"/>
            </w:rPr>
            <m:t>=</m:t>
          </m:r>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BL,</m:t>
              </m:r>
              <m: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m:rPr>
                  <m:sty m:val="p"/>
                </m:rPr>
                <w:rPr>
                  <w:rFonts w:ascii="Cambria Math" w:hAnsi="Cambria Math" w:cs="Times New Roman"/>
                </w:rPr>
                <m:t>ET</m:t>
              </m:r>
            </m:sub>
          </m:sSub>
          <m:r>
            <m:rPr>
              <m:sty m:val="p"/>
            </m:rPr>
            <w:rPr>
              <w:rFonts w:ascii="Cambria Math" w:hAnsi="Cambria Math" w:cs="Times New Roman"/>
            </w:rPr>
            <m:t>.</m:t>
          </m:r>
        </m:oMath>
      </m:oMathPara>
    </w:p>
    <w:p w14:paraId="22E7BBCD"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 xml:space="preserve">The convective </w:t>
      </w:r>
      <w:r>
        <w:rPr>
          <w:rFonts w:ascii="Times New Roman" w:hAnsi="Times New Roman" w:cs="Times New Roman"/>
        </w:rPr>
        <w:t xml:space="preserve">fractional volume “fill” </w:t>
      </w:r>
      <w:r w:rsidRPr="003C3047">
        <w:rPr>
          <w:rFonts w:ascii="Times New Roman" w:hAnsi="Times New Roman" w:cs="Times New Roman"/>
        </w:rPr>
        <w:t xml:space="preserve">represents low-level horizontal convergence or mixing of BL-like air carrying the rural BL composition; no separate horizontal-advection term is included. Note that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FT</m:t>
            </m:r>
          </m:sub>
        </m:sSub>
        <m:r>
          <m:rPr>
            <m:sty m:val="p"/>
          </m:rPr>
          <w:rPr>
            <w:rFonts w:ascii="Cambria Math" w:hAnsi="Cambria Math" w:cs="Times New Roman"/>
          </w:rPr>
          <m:t>=</m:t>
        </m:r>
        <m:r>
          <w:rPr>
            <w:rFonts w:ascii="Cambria Math" w:hAnsi="Cambria Math" w:cs="Times New Roman"/>
          </w:rPr>
          <m:t>0</m:t>
        </m:r>
      </m:oMath>
      <w:r w:rsidRPr="003C3047">
        <w:rPr>
          <w:rFonts w:ascii="Times New Roman" w:hAnsi="Times New Roman" w:cs="Times New Roman"/>
        </w:rPr>
        <w:t xml:space="preserve"> corresponds to filling the deepened boundary layer entirely with BL-like air, whereas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FT</m:t>
            </m:r>
          </m:sub>
        </m:sSub>
        <m:r>
          <m:rPr>
            <m:sty m:val="p"/>
          </m:rPr>
          <w:rPr>
            <w:rFonts w:ascii="Cambria Math" w:hAnsi="Cambria Math" w:cs="Times New Roman"/>
          </w:rPr>
          <m:t>=</m:t>
        </m:r>
        <m:r>
          <w:rPr>
            <w:rFonts w:ascii="Cambria Math" w:hAnsi="Cambria Math" w:cs="Times New Roman"/>
          </w:rPr>
          <m:t>1</m:t>
        </m:r>
      </m:oMath>
      <w:r w:rsidRPr="003C3047">
        <w:rPr>
          <w:rFonts w:ascii="Times New Roman" w:hAnsi="Times New Roman" w:cs="Times New Roman"/>
        </w:rPr>
        <w:t xml:space="preserve"> corresponds to entrained free-tropospheric moisture accounting for all changes in BL moisture.</w:t>
      </w:r>
    </w:p>
    <w:p w14:paraId="2F1C6AD6" w14:textId="77777777" w:rsidR="001178EE" w:rsidRPr="003C3047" w:rsidRDefault="001178EE" w:rsidP="00C76E1E">
      <w:pPr>
        <w:pStyle w:val="BodyText"/>
        <w:spacing w:line="480" w:lineRule="auto"/>
        <w:jc w:val="both"/>
        <w:rPr>
          <w:rFonts w:ascii="Times New Roman" w:hAnsi="Times New Roman" w:cs="Times New Roman"/>
        </w:rPr>
      </w:pPr>
      <w:r w:rsidRPr="003C3047">
        <w:rPr>
          <w:rFonts w:ascii="Times New Roman" w:hAnsi="Times New Roman" w:cs="Times New Roman"/>
        </w:rPr>
        <w:t>The two BL-fill channels contribute</w:t>
      </w:r>
    </w:p>
    <w:p w14:paraId="703B5288" w14:textId="77777777" w:rsidR="001178EE" w:rsidRPr="003C3047" w:rsidRDefault="00000000" w:rsidP="00C76E1E">
      <w:pPr>
        <w:pStyle w:val="BodyText"/>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fill,ent</m:t>
              </m:r>
            </m:sub>
          </m:sSub>
          <m:r>
            <m:rPr>
              <m:sty m:val="p"/>
            </m:rPr>
            <w:rPr>
              <w:rFonts w:ascii="Cambria Math" w:hAnsi="Cambria Math" w:cs="Times New Roman"/>
            </w:rPr>
            <m:t>=</m:t>
          </m:r>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BL</m:t>
              </m:r>
            </m:sub>
          </m:sSub>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FT</m:t>
              </m:r>
            </m:sub>
          </m:sSub>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ent</m:t>
              </m:r>
            </m:sub>
          </m:sSub>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fill,ent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fill,ent</m:t>
              </m:r>
            </m:sub>
          </m:sSub>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ent</m:t>
              </m:r>
            </m:sub>
          </m:sSub>
          <m:r>
            <m:rPr>
              <m:sty m:val="p"/>
            </m:rPr>
            <w:rPr>
              <w:rFonts w:ascii="Cambria Math" w:hAnsi="Cambria Math" w:cs="Times New Roman"/>
            </w:rPr>
            <m:t>.</m:t>
          </m:r>
        </m:oMath>
      </m:oMathPara>
    </w:p>
    <w:p w14:paraId="2EDA0D7D" w14:textId="77777777" w:rsidR="001178EE" w:rsidRPr="003C3047" w:rsidRDefault="00000000" w:rsidP="00C76E1E">
      <w:pPr>
        <w:pStyle w:val="FirstParagraph"/>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fill,conv</m:t>
              </m:r>
            </m:sub>
          </m:sSub>
          <m:r>
            <m:rPr>
              <m:sty m:val="p"/>
            </m:rPr>
            <w:rPr>
              <w:rFonts w:ascii="Cambria Math" w:hAnsi="Cambria Math" w:cs="Times New Roman"/>
            </w:rPr>
            <m:t>=</m:t>
          </m:r>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BL</m:t>
              </m:r>
            </m:sub>
          </m:sSub>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FT</m:t>
                  </m:r>
                </m:sub>
              </m:sSub>
            </m:e>
          </m:d>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BL,</m:t>
              </m:r>
              <m:r>
                <w:rPr>
                  <w:rFonts w:ascii="Cambria Math" w:hAnsi="Cambria Math" w:cs="Times New Roman"/>
                </w:rPr>
                <m:t>r</m:t>
              </m:r>
            </m:sub>
          </m:sSub>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fill,conv</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fill,conv</m:t>
              </m:r>
            </m:sub>
          </m:sSub>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BL,</m:t>
              </m:r>
              <m:r>
                <w:rPr>
                  <w:rFonts w:ascii="Cambria Math" w:hAnsi="Cambria Math" w:cs="Times New Roman"/>
                </w:rPr>
                <m:t>r</m:t>
              </m:r>
            </m:sub>
          </m:sSub>
          <m:r>
            <m:rPr>
              <m:sty m:val="p"/>
            </m:rPr>
            <w:rPr>
              <w:rFonts w:ascii="Cambria Math" w:hAnsi="Cambria Math" w:cs="Times New Roman"/>
            </w:rPr>
            <m:t>.</m:t>
          </m:r>
        </m:oMath>
      </m:oMathPara>
    </w:p>
    <w:p w14:paraId="7E444567"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The source-equivalent humidity</w:t>
      </w:r>
      <w:r>
        <w:rPr>
          <w:rFonts w:ascii="Times New Roman" w:hAnsi="Times New Roman" w:cs="Times New Roman"/>
        </w:rPr>
        <w:t xml:space="preserve"> </w:t>
      </w:r>
      <w:r w:rsidRPr="003C3047">
        <w:rPr>
          <w:rFonts w:ascii="Times New Roman" w:hAnsi="Times New Roman" w:cs="Times New Roman"/>
        </w:rPr>
        <w:t>anomaly channels contribute signed water mass and isotope number</w:t>
      </w:r>
    </w:p>
    <w:p w14:paraId="1C278E2F" w14:textId="77777777" w:rsidR="001178EE" w:rsidRPr="003C3047" w:rsidRDefault="00000000" w:rsidP="00C76E1E">
      <w:pPr>
        <w:pStyle w:val="BodyText"/>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k</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BL,</m:t>
              </m:r>
              <m:r>
                <w:rPr>
                  <w:rFonts w:ascii="Cambria Math" w:hAnsi="Cambria Math" w:cs="Times New Roman"/>
                </w:rPr>
                <m:t>r</m:t>
              </m:r>
            </m:sub>
          </m:sSub>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k</m:t>
              </m:r>
            </m:sub>
          </m:sSub>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k</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k</m:t>
              </m:r>
            </m:sub>
          </m:sSub>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k</m:t>
              </m:r>
            </m:sub>
          </m:sSub>
          <m:r>
            <m:rPr>
              <m:sty m:val="p"/>
            </m:rPr>
            <w:rPr>
              <w:rFonts w:ascii="Cambria Math" w:hAnsi="Cambria Math" w:cs="Times New Roman"/>
            </w:rPr>
            <m:t>,</m:t>
          </m:r>
          <m:r>
            <w:rPr>
              <w:rFonts w:ascii="Cambria Math" w:hAnsi="Cambria Math" w:cs="Times New Roman"/>
            </w:rPr>
            <m:t>  k</m:t>
          </m:r>
          <m:r>
            <m:rPr>
              <m:sty m:val="p"/>
            </m:rPr>
            <w:rPr>
              <w:rFonts w:ascii="Cambria Math" w:hAnsi="Cambria Math" w:cs="Times New Roman"/>
            </w:rPr>
            <m:t>∈{comb,util,ET}.</m:t>
          </m:r>
        </m:oMath>
      </m:oMathPara>
    </w:p>
    <w:p w14:paraId="34866E07"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The “source-equivalent humidity anomaly” is used deliberately</w:t>
      </w:r>
      <w:r>
        <w:rPr>
          <w:rFonts w:ascii="Times New Roman" w:hAnsi="Times New Roman" w:cs="Times New Roman"/>
        </w:rPr>
        <w:t xml:space="preserve"> to differentiate it from partial column mass. That is,</w:t>
      </w:r>
      <w:r w:rsidRPr="003C3047">
        <w:rPr>
          <w:rFonts w:ascii="Times New Roman" w:hAnsi="Times New Roman" w:cs="Times New Roman"/>
        </w:rPr>
        <w:t xml:space="preserve"> </w:t>
      </w: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k</m:t>
            </m:r>
          </m:sub>
        </m:sSub>
      </m:oMath>
      <w:r w:rsidRPr="003C3047">
        <w:rPr>
          <w:rFonts w:ascii="Times New Roman" w:hAnsi="Times New Roman" w:cs="Times New Roman"/>
        </w:rPr>
        <w:t xml:space="preserve"> has units of g kg</w:t>
      </w:r>
      <w:r w:rsidRPr="009F02D1">
        <w:rPr>
          <w:rFonts w:ascii="Times New Roman" w:hAnsi="Times New Roman" w:cs="Times New Roman"/>
          <w:vertAlign w:val="superscript"/>
        </w:rPr>
        <w:t>-1</w:t>
      </w:r>
      <w:r w:rsidRPr="003C3047">
        <w:rPr>
          <w:rFonts w:ascii="Times New Roman" w:hAnsi="Times New Roman" w:cs="Times New Roman"/>
        </w:rPr>
        <w:t>, not kg m</w:t>
      </w:r>
      <w:r w:rsidRPr="009F02D1">
        <w:rPr>
          <w:rFonts w:ascii="Times New Roman" w:hAnsi="Times New Roman" w:cs="Times New Roman"/>
          <w:vertAlign w:val="superscript"/>
        </w:rPr>
        <w:t>-2</w:t>
      </w:r>
      <w:r w:rsidRPr="003C3047">
        <w:rPr>
          <w:rFonts w:ascii="Times New Roman" w:hAnsi="Times New Roman" w:cs="Times New Roman"/>
        </w:rPr>
        <w:t xml:space="preserve"> s</w:t>
      </w:r>
      <w:r w:rsidRPr="009F02D1">
        <w:rPr>
          <w:rFonts w:ascii="Times New Roman" w:hAnsi="Times New Roman" w:cs="Times New Roman"/>
          <w:vertAlign w:val="superscript"/>
        </w:rPr>
        <w:t>-1</w:t>
      </w:r>
      <w:r w:rsidRPr="003C3047">
        <w:rPr>
          <w:rFonts w:ascii="Times New Roman" w:hAnsi="Times New Roman" w:cs="Times New Roman"/>
        </w:rPr>
        <w:t>. It is the BL-mean specific-humidity perturbation that would be produced by the source or sink after dilution into the idealized BL.</w:t>
      </w:r>
    </w:p>
    <w:p w14:paraId="2437CAED" w14:textId="77777777" w:rsidR="001178EE" w:rsidRPr="00D10187" w:rsidRDefault="001178EE" w:rsidP="00C76E1E">
      <w:pPr>
        <w:pStyle w:val="Heading3"/>
        <w:spacing w:line="480" w:lineRule="auto"/>
        <w:jc w:val="both"/>
        <w:rPr>
          <w:rFonts w:cs="Times New Roman"/>
          <w:b/>
          <w:bCs/>
          <w:color w:val="auto"/>
          <w:sz w:val="24"/>
          <w:szCs w:val="24"/>
        </w:rPr>
      </w:pPr>
      <w:bookmarkStart w:id="8" w:name="relative-anomaly-convention"/>
      <w:bookmarkEnd w:id="7"/>
      <w:r w:rsidRPr="00D10187">
        <w:rPr>
          <w:rFonts w:cs="Times New Roman"/>
          <w:b/>
          <w:bCs/>
          <w:color w:val="auto"/>
          <w:sz w:val="24"/>
          <w:szCs w:val="24"/>
        </w:rPr>
        <w:t>Relative anomaly convention</w:t>
      </w:r>
    </w:p>
    <w:p w14:paraId="0B70AB69"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 xml:space="preserve">All </w:t>
      </w: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k</m:t>
            </m:r>
          </m:sub>
        </m:sSub>
      </m:oMath>
      <w:r w:rsidRPr="003C3047">
        <w:rPr>
          <w:rFonts w:ascii="Times New Roman" w:hAnsi="Times New Roman" w:cs="Times New Roman"/>
        </w:rPr>
        <w:t xml:space="preserve"> terms are urban-minus-rural anomalies. A positive </w:t>
      </w: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util</m:t>
            </m:r>
          </m:sub>
        </m:sSub>
      </m:oMath>
      <w:r w:rsidRPr="003C3047">
        <w:rPr>
          <w:rFonts w:ascii="Times New Roman" w:hAnsi="Times New Roman" w:cs="Times New Roman"/>
        </w:rPr>
        <w:t xml:space="preserve"> means that the city contributes more managed-water vapor than the rural control region through processes such as cooling towers, </w:t>
      </w:r>
      <w:r w:rsidRPr="003C3047">
        <w:rPr>
          <w:rFonts w:ascii="Times New Roman" w:hAnsi="Times New Roman" w:cs="Times New Roman"/>
        </w:rPr>
        <w:lastRenderedPageBreak/>
        <w:t xml:space="preserve">irrigation, leakage, pavement washing, or artificial water dissipation. A negative </w:t>
      </w: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util</m:t>
            </m:r>
          </m:sub>
        </m:sSub>
      </m:oMath>
      <w:r w:rsidRPr="003C3047">
        <w:rPr>
          <w:rFonts w:ascii="Times New Roman" w:hAnsi="Times New Roman" w:cs="Times New Roman"/>
        </w:rPr>
        <w:t xml:space="preserve"> case represents cases where the rural comparison region is more irrigated or otherwise more water-dissipative than the urban footprint. The same signed-anomaly interpretation applies to </w:t>
      </w: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ET</m:t>
            </m:r>
          </m:sub>
        </m:sSub>
      </m:oMath>
      <w:r w:rsidRPr="003C3047">
        <w:rPr>
          <w:rFonts w:ascii="Times New Roman" w:hAnsi="Times New Roman" w:cs="Times New Roman"/>
        </w:rPr>
        <w:t>: negative values represent urban ET suppression relative to the rural surroundings, while positive values represent enhanced urban ET or urban greening relative to the rural background.</w:t>
      </w:r>
    </w:p>
    <w:p w14:paraId="7C6C8F4B" w14:textId="77777777" w:rsidR="001178EE" w:rsidRPr="003C3047" w:rsidRDefault="001178EE" w:rsidP="00C76E1E">
      <w:pPr>
        <w:pStyle w:val="BodyText"/>
        <w:spacing w:line="480" w:lineRule="auto"/>
        <w:jc w:val="both"/>
        <w:rPr>
          <w:rFonts w:ascii="Times New Roman" w:hAnsi="Times New Roman" w:cs="Times New Roman"/>
        </w:rPr>
      </w:pPr>
      <w:r w:rsidRPr="003C3047">
        <w:rPr>
          <w:rFonts w:ascii="Times New Roman" w:hAnsi="Times New Roman" w:cs="Times New Roman"/>
        </w:rPr>
        <w:t>The urban BL and FT budgets close as</w:t>
      </w:r>
    </w:p>
    <w:p w14:paraId="6BC21A44" w14:textId="77777777" w:rsidR="001178EE" w:rsidRPr="003C3047" w:rsidRDefault="00000000" w:rsidP="00C76E1E">
      <w:pPr>
        <w:pStyle w:val="BodyText"/>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BL,</m:t>
              </m:r>
              <m:r>
                <w:rPr>
                  <w:rFonts w:ascii="Cambria Math" w:hAnsi="Cambria Math" w:cs="Times New Roman"/>
                </w:rPr>
                <m:t>u</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BL,</m:t>
              </m:r>
              <m: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fill,ent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fill,conv</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ET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comb</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util</m:t>
              </m:r>
            </m:sub>
          </m:sSub>
          <m:r>
            <m:rPr>
              <m:sty m:val="p"/>
            </m:rPr>
            <w:rPr>
              <w:rFonts w:ascii="Cambria Math" w:hAnsi="Cambria Math" w:cs="Times New Roman"/>
            </w:rPr>
            <m:t>.</m:t>
          </m:r>
        </m:oMath>
      </m:oMathPara>
    </w:p>
    <w:p w14:paraId="1076A3CF" w14:textId="77777777" w:rsidR="001178EE" w:rsidRPr="003C3047" w:rsidRDefault="00000000" w:rsidP="00C76E1E">
      <w:pPr>
        <w:pStyle w:val="FirstParagraph"/>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BL,</m:t>
              </m:r>
              <m:r>
                <w:rPr>
                  <w:rFonts w:ascii="Cambria Math" w:hAnsi="Cambria Math" w:cs="Times New Roman"/>
                </w:rPr>
                <m:t>u</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BL,</m:t>
              </m:r>
              <m: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fill,ent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fill,conv</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ET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comb</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util</m:t>
              </m:r>
            </m:sub>
          </m:sSub>
          <m:r>
            <m:rPr>
              <m:sty m:val="p"/>
            </m:rPr>
            <w:rPr>
              <w:rFonts w:ascii="Cambria Math" w:hAnsi="Cambria Math" w:cs="Times New Roman"/>
            </w:rPr>
            <m:t>.</m:t>
          </m:r>
        </m:oMath>
      </m:oMathPara>
    </w:p>
    <w:p w14:paraId="3276EE7A" w14:textId="77777777" w:rsidR="001178EE" w:rsidRPr="003C3047" w:rsidRDefault="00000000" w:rsidP="00C76E1E">
      <w:pPr>
        <w:pStyle w:val="FirstParagraph"/>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FT,</m:t>
              </m:r>
              <m:r>
                <w:rPr>
                  <w:rFonts w:ascii="Cambria Math" w:hAnsi="Cambria Math" w:cs="Times New Roman"/>
                </w:rPr>
                <m:t>u</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FT,</m:t>
              </m:r>
              <m: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fill,ent</m:t>
              </m:r>
            </m:sub>
          </m:sSub>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FT,</m:t>
              </m:r>
              <m:r>
                <w:rPr>
                  <w:rFonts w:ascii="Cambria Math" w:hAnsi="Cambria Math" w:cs="Times New Roman"/>
                </w:rPr>
                <m:t>u</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FT,</m:t>
              </m:r>
              <m: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fill,ent</m:t>
              </m:r>
            </m:sub>
          </m:sSub>
          <m:r>
            <m:rPr>
              <m:sty m:val="p"/>
            </m:rPr>
            <w:rPr>
              <w:rFonts w:ascii="Cambria Math" w:hAnsi="Cambria Math" w:cs="Times New Roman"/>
            </w:rPr>
            <m:t>.</m:t>
          </m:r>
        </m:oMath>
      </m:oMathPara>
    </w:p>
    <w:p w14:paraId="17A79397"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Only the entrained portion of the deepened volume is removed from the FT reservoir. This simplification assumes that there is no intrinsic difference in free-tropospheric water vapor composition between urban and rural regions. The convective channel imports BL-like vapor, and the three source-equivalent humidity-anomaly channels add or subtract urban-minus-rural BL vapor contributions.</w:t>
      </w:r>
    </w:p>
    <w:p w14:paraId="12D5D675" w14:textId="77777777" w:rsidR="001178EE" w:rsidRPr="00D10187" w:rsidRDefault="001178EE" w:rsidP="00C76E1E">
      <w:pPr>
        <w:pStyle w:val="Heading3"/>
        <w:spacing w:line="480" w:lineRule="auto"/>
        <w:jc w:val="both"/>
        <w:rPr>
          <w:rFonts w:cs="Times New Roman"/>
          <w:b/>
          <w:bCs/>
          <w:color w:val="auto"/>
          <w:sz w:val="24"/>
          <w:szCs w:val="24"/>
        </w:rPr>
      </w:pPr>
      <w:bookmarkStart w:id="9" w:name="model-output"/>
      <w:bookmarkEnd w:id="8"/>
      <w:r w:rsidRPr="00D10187">
        <w:rPr>
          <w:rFonts w:cs="Times New Roman"/>
          <w:b/>
          <w:bCs/>
          <w:color w:val="auto"/>
          <w:sz w:val="24"/>
          <w:szCs w:val="24"/>
        </w:rPr>
        <w:t>Model output</w:t>
      </w:r>
    </w:p>
    <w:p w14:paraId="30910EBC"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With</w:t>
      </w:r>
    </w:p>
    <w:p w14:paraId="47EF2008" w14:textId="77777777" w:rsidR="001178EE" w:rsidRPr="003C3047" w:rsidRDefault="00000000" w:rsidP="00C76E1E">
      <w:pPr>
        <w:pStyle w:val="BodyText"/>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col,</m:t>
              </m:r>
              <m:r>
                <w:rPr>
                  <w:rFonts w:ascii="Cambria Math" w:hAnsi="Cambria Math" w:cs="Times New Roman"/>
                </w:rPr>
                <m:t>u</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BL,</m:t>
              </m:r>
              <m:r>
                <w:rPr>
                  <w:rFonts w:ascii="Cambria Math" w:hAnsi="Cambria Math" w:cs="Times New Roman"/>
                </w:rPr>
                <m:t>u</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FT,</m:t>
              </m:r>
              <m:r>
                <w:rPr>
                  <w:rFonts w:ascii="Cambria Math" w:hAnsi="Cambria Math" w:cs="Times New Roman"/>
                </w:rPr>
                <m:t>u</m:t>
              </m:r>
            </m:sub>
          </m:sSub>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col,</m:t>
              </m:r>
              <m:r>
                <w:rPr>
                  <w:rFonts w:ascii="Cambria Math" w:hAnsi="Cambria Math" w:cs="Times New Roman"/>
                </w:rPr>
                <m:t>u</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BL,</m:t>
              </m:r>
              <m:r>
                <w:rPr>
                  <w:rFonts w:ascii="Cambria Math" w:hAnsi="Cambria Math" w:cs="Times New Roman"/>
                </w:rPr>
                <m:t>u</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FT,</m:t>
              </m:r>
              <m:r>
                <w:rPr>
                  <w:rFonts w:ascii="Cambria Math" w:hAnsi="Cambria Math" w:cs="Times New Roman"/>
                </w:rPr>
                <m:t>u</m:t>
              </m:r>
            </m:sub>
          </m:sSub>
          <m:r>
            <m:rPr>
              <m:sty m:val="p"/>
            </m:rPr>
            <w:rPr>
              <w:rFonts w:ascii="Cambria Math" w:hAnsi="Cambria Math" w:cs="Times New Roman"/>
            </w:rPr>
            <m:t>,</m:t>
          </m:r>
        </m:oMath>
      </m:oMathPara>
    </w:p>
    <w:p w14:paraId="3BACB5AA" w14:textId="77777777" w:rsidR="001178EE" w:rsidRPr="003C3047"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the modeled urban-rural anomalies are</w:t>
      </w:r>
    </w:p>
    <w:p w14:paraId="6BC1FDAB" w14:textId="77777777" w:rsidR="001178EE" w:rsidRPr="003C3047" w:rsidRDefault="001178EE" w:rsidP="00C76E1E">
      <w:pPr>
        <w:pStyle w:val="BodyText"/>
        <w:spacing w:line="480" w:lineRule="auto"/>
        <w:jc w:val="both"/>
        <w:rPr>
          <w:rFonts w:ascii="Times New Roman" w:hAnsi="Times New Roman" w:cs="Times New Roman"/>
        </w:rPr>
      </w:pPr>
      <m:oMathPara>
        <m:oMathParaPr>
          <m:jc m:val="center"/>
        </m:oMathParaPr>
        <m:oMath>
          <m:r>
            <w:rPr>
              <w:rFonts w:ascii="Cambria Math" w:hAnsi="Cambria Math" w:cs="Times New Roman"/>
            </w:rPr>
            <m:t>Δδ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col</m:t>
              </m:r>
            </m:sub>
          </m:sSub>
          <m:r>
            <m:rPr>
              <m:sty m:val="p"/>
            </m:rPr>
            <w:rPr>
              <w:rFonts w:ascii="Cambria Math" w:hAnsi="Cambria Math" w:cs="Times New Roman"/>
            </w:rPr>
            <m:t>=</m:t>
          </m:r>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col,</m:t>
              </m:r>
              <m:r>
                <w:rPr>
                  <w:rFonts w:ascii="Cambria Math" w:hAnsi="Cambria Math" w:cs="Times New Roman"/>
                </w:rPr>
                <m:t>u</m:t>
              </m:r>
            </m:sub>
          </m:sSub>
          <m:r>
            <m:rPr>
              <m:sty m:val="p"/>
            </m:rPr>
            <w:rPr>
              <w:rFonts w:ascii="Cambria Math" w:hAnsi="Cambria Math" w:cs="Times New Roman"/>
            </w:rPr>
            <m:t>-</m:t>
          </m:r>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col,</m:t>
              </m:r>
              <m:r>
                <w:rPr>
                  <w:rFonts w:ascii="Cambria Math" w:hAnsi="Cambria Math" w:cs="Times New Roman"/>
                </w:rPr>
                <m:t>r</m:t>
              </m:r>
            </m:sub>
          </m:sSub>
          <m:r>
            <m:rPr>
              <m:sty m:val="p"/>
            </m:rPr>
            <w:rPr>
              <w:rFonts w:ascii="Cambria Math" w:hAnsi="Cambria Math" w:cs="Times New Roman"/>
            </w:rPr>
            <m:t>,</m:t>
          </m:r>
          <m:r>
            <w:rPr>
              <w:rFonts w:ascii="Cambria Math" w:hAnsi="Cambria Math" w:cs="Times New Roman"/>
            </w:rPr>
            <m:t>  Δ</m:t>
          </m:r>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2</m:t>
              </m:r>
            </m:sub>
          </m:sSub>
          <m:r>
            <m:rPr>
              <m:sty m:val="p"/>
            </m:rPr>
            <w:rPr>
              <w:rFonts w:ascii="Cambria Math" w:hAnsi="Cambria Math" w:cs="Times New Roman"/>
            </w:rPr>
            <m:t>O</m:t>
          </m:r>
          <m:r>
            <w:rPr>
              <w:rFonts w:ascii="Cambria Math" w:hAnsi="Cambria Math" w:cs="Times New Roman"/>
            </w:rPr>
            <m:t> </m:t>
          </m:r>
          <m:d>
            <m:dPr>
              <m:ctrlPr>
                <w:rPr>
                  <w:rFonts w:ascii="Cambria Math" w:hAnsi="Cambria Math" w:cs="Times New Roman"/>
                </w:rPr>
              </m:ctrlPr>
            </m:dPr>
            <m:e>
              <m:r>
                <m:rPr>
                  <m:sty m:val="p"/>
                </m:rPr>
                <w:rPr>
                  <w:rFonts w:ascii="Cambria Math" w:hAnsi="Cambria Math" w:cs="Times New Roman"/>
                </w:rPr>
                <m:t>%</m:t>
              </m:r>
            </m:e>
          </m:d>
          <m:r>
            <m:rPr>
              <m:sty m:val="p"/>
            </m:rPr>
            <w:rPr>
              <w:rFonts w:ascii="Cambria Math" w:hAnsi="Cambria Math" w:cs="Times New Roman"/>
            </w:rPr>
            <m:t>=</m:t>
          </m:r>
          <m:r>
            <w:rPr>
              <w:rFonts w:ascii="Cambria Math" w:hAnsi="Cambria Math" w:cs="Times New Roman"/>
            </w:rPr>
            <m:t>100</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col,</m:t>
                  </m:r>
                  <m:r>
                    <w:rPr>
                      <w:rFonts w:ascii="Cambria Math" w:hAnsi="Cambria Math" w:cs="Times New Roman"/>
                    </w:rPr>
                    <m:t>u</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col,</m:t>
                  </m:r>
                  <m:r>
                    <w:rPr>
                      <w:rFonts w:ascii="Cambria Math" w:hAnsi="Cambria Math" w:cs="Times New Roman"/>
                    </w:rPr>
                    <m:t>r</m:t>
                  </m:r>
                </m:sub>
              </m:sSub>
            </m:num>
            <m:den>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col,</m:t>
                  </m:r>
                  <m:r>
                    <w:rPr>
                      <w:rFonts w:ascii="Cambria Math" w:hAnsi="Cambria Math" w:cs="Times New Roman"/>
                    </w:rPr>
                    <m:t>r</m:t>
                  </m:r>
                </m:sub>
              </m:sSub>
            </m:den>
          </m:f>
          <m:r>
            <m:rPr>
              <m:sty m:val="p"/>
            </m:rPr>
            <w:rPr>
              <w:rFonts w:ascii="Cambria Math" w:hAnsi="Cambria Math" w:cs="Times New Roman"/>
            </w:rPr>
            <m:t>,</m:t>
          </m:r>
        </m:oMath>
      </m:oMathPara>
    </w:p>
    <w:p w14:paraId="0C2D6AD5" w14:textId="77777777" w:rsidR="001178EE" w:rsidRPr="00D10187" w:rsidRDefault="001178EE" w:rsidP="00C76E1E">
      <w:pPr>
        <w:pStyle w:val="Heading3"/>
        <w:spacing w:line="480" w:lineRule="auto"/>
        <w:jc w:val="both"/>
        <w:rPr>
          <w:rFonts w:cs="Times New Roman"/>
          <w:b/>
          <w:bCs/>
          <w:color w:val="auto"/>
          <w:sz w:val="24"/>
          <w:szCs w:val="24"/>
        </w:rPr>
      </w:pPr>
      <w:bookmarkStart w:id="10" w:name="Xe12e4c73466c4a2a05edf0c8ab10eed46850be6"/>
      <w:bookmarkEnd w:id="9"/>
      <w:r w:rsidRPr="00D10187">
        <w:rPr>
          <w:rFonts w:cs="Times New Roman"/>
          <w:b/>
          <w:bCs/>
          <w:color w:val="auto"/>
          <w:sz w:val="24"/>
          <w:szCs w:val="24"/>
        </w:rPr>
        <w:lastRenderedPageBreak/>
        <w:t>Water source anomalies and Hao et al. (2023)-based constraints</w:t>
      </w:r>
    </w:p>
    <w:p w14:paraId="45681B76" w14:textId="77777777" w:rsidR="001178EE" w:rsidRDefault="001178EE" w:rsidP="00C76E1E">
      <w:pPr>
        <w:pStyle w:val="FirstParagraph"/>
        <w:spacing w:line="480" w:lineRule="auto"/>
        <w:jc w:val="both"/>
        <w:rPr>
          <w:rFonts w:ascii="Times New Roman" w:hAnsi="Times New Roman" w:cs="Times New Roman"/>
        </w:rPr>
      </w:pPr>
      <w:r w:rsidRPr="003C3047">
        <w:rPr>
          <w:rFonts w:ascii="Times New Roman" w:hAnsi="Times New Roman" w:cs="Times New Roman"/>
        </w:rPr>
        <w:t xml:space="preserve">The three moisture-source channels are sampled as independent absolute urban-minus-rural humidity anomalies: </w:t>
      </w: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comb</m:t>
            </m:r>
          </m:sub>
        </m:sSub>
      </m:oMath>
      <w:r w:rsidRPr="003C3047">
        <w:rPr>
          <w:rFonts w:ascii="Times New Roman" w:hAnsi="Times New Roman" w:cs="Times New Roman"/>
        </w:rPr>
        <w:t xml:space="preserve">, </w:t>
      </w: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util</m:t>
            </m:r>
          </m:sub>
        </m:sSub>
      </m:oMath>
      <w:r w:rsidRPr="003C3047">
        <w:rPr>
          <w:rFonts w:ascii="Times New Roman" w:hAnsi="Times New Roman" w:cs="Times New Roman"/>
        </w:rPr>
        <w:t xml:space="preserve">, and </w:t>
      </w: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ET</m:t>
            </m:r>
          </m:sub>
        </m:sSub>
      </m:oMath>
      <w:r w:rsidRPr="003C3047">
        <w:rPr>
          <w:rFonts w:ascii="Times New Roman" w:hAnsi="Times New Roman" w:cs="Times New Roman"/>
        </w:rPr>
        <w:t>. Combustion water production is set by fuel burn rate, and cooling-tower or irrigation/managed-water vapor is controlled by installed capacity, water use, and meteorological demand. The dilution physics by which a fixed source produces a larger fractional humidity perturbation in a dry column emerges automatically from the linear mass and isotope-number accumulation in the source-channel equations above.</w:t>
      </w:r>
    </w:p>
    <w:p w14:paraId="45F24C8B" w14:textId="77777777" w:rsidR="001178EE" w:rsidRPr="001D5F79" w:rsidRDefault="001178EE" w:rsidP="00C76E1E">
      <w:pPr>
        <w:spacing w:line="480" w:lineRule="auto"/>
        <w:jc w:val="both"/>
      </w:pPr>
      <w:r>
        <w:t>The source-equivalent anomalies are sampled independently, and their net local source/sink residual is</w:t>
      </w:r>
    </w:p>
    <w:p w14:paraId="7B6F3FB1" w14:textId="77777777" w:rsidR="001178EE" w:rsidRPr="001D5F79" w:rsidRDefault="001178EE" w:rsidP="00C76E1E">
      <w:pPr>
        <w:pStyle w:val="EquationText"/>
        <w:spacing w:line="480" w:lineRule="auto"/>
        <w:jc w:val="both"/>
        <w:rPr>
          <w:rFonts w:ascii="Times New Roman" w:hAnsi="Times New Roman" w:cs="Times New Roman"/>
        </w:rPr>
      </w:pPr>
      <m:oMathPara>
        <m:oMathParaPr>
          <m:jc m:val="center"/>
        </m:oMathParaPr>
        <m:oMath>
          <m:r>
            <w:rPr>
              <w:rFonts w:cs="Times New Roman"/>
            </w:rPr>
            <m:t>Δ</m:t>
          </m:r>
          <m:sSub>
            <m:sSubPr>
              <m:ctrlPr>
                <w:rPr>
                  <w:rFonts w:cs="Times New Roman"/>
                </w:rPr>
              </m:ctrlPr>
            </m:sSubPr>
            <m:e>
              <m:r>
                <w:rPr>
                  <w:rFonts w:cs="Times New Roman"/>
                </w:rPr>
                <m:t>q</m:t>
              </m:r>
            </m:e>
            <m:sub>
              <m:r>
                <m:rPr>
                  <m:sty m:val="p"/>
                </m:rPr>
                <w:rPr>
                  <w:rFonts w:cs="Times New Roman"/>
                </w:rPr>
                <m:t>local</m:t>
              </m:r>
            </m:sub>
          </m:sSub>
          <m:r>
            <m:rPr>
              <m:sty m:val="p"/>
            </m:rPr>
            <w:rPr>
              <w:rFonts w:cs="Times New Roman"/>
            </w:rPr>
            <m:t>=</m:t>
          </m:r>
          <m:r>
            <w:rPr>
              <w:rFonts w:cs="Times New Roman"/>
            </w:rPr>
            <m:t>Δ</m:t>
          </m:r>
          <m:sSub>
            <m:sSubPr>
              <m:ctrlPr>
                <w:rPr>
                  <w:rFonts w:cs="Times New Roman"/>
                </w:rPr>
              </m:ctrlPr>
            </m:sSubPr>
            <m:e>
              <m:r>
                <w:rPr>
                  <w:rFonts w:cs="Times New Roman"/>
                </w:rPr>
                <m:t>q</m:t>
              </m:r>
            </m:e>
            <m:sub>
              <m:r>
                <m:rPr>
                  <m:sty m:val="p"/>
                </m:rPr>
                <w:rPr>
                  <w:rFonts w:cs="Times New Roman"/>
                </w:rPr>
                <m:t>ET</m:t>
              </m:r>
            </m:sub>
          </m:sSub>
          <m:r>
            <m:rPr>
              <m:sty m:val="p"/>
            </m:rPr>
            <w:rPr>
              <w:rFonts w:cs="Times New Roman"/>
            </w:rPr>
            <m:t>+</m:t>
          </m:r>
          <m:r>
            <w:rPr>
              <w:rFonts w:cs="Times New Roman"/>
            </w:rPr>
            <m:t>Δ</m:t>
          </m:r>
          <m:sSub>
            <m:sSubPr>
              <m:ctrlPr>
                <w:rPr>
                  <w:rFonts w:cs="Times New Roman"/>
                </w:rPr>
              </m:ctrlPr>
            </m:sSubPr>
            <m:e>
              <m:r>
                <w:rPr>
                  <w:rFonts w:cs="Times New Roman"/>
                </w:rPr>
                <m:t>q</m:t>
              </m:r>
            </m:e>
            <m:sub>
              <m:r>
                <m:rPr>
                  <m:sty m:val="p"/>
                </m:rPr>
                <w:rPr>
                  <w:rFonts w:cs="Times New Roman"/>
                </w:rPr>
                <m:t>util</m:t>
              </m:r>
            </m:sub>
          </m:sSub>
          <m:r>
            <m:rPr>
              <m:sty m:val="p"/>
            </m:rPr>
            <w:rPr>
              <w:rFonts w:cs="Times New Roman"/>
            </w:rPr>
            <m:t>+</m:t>
          </m:r>
          <m:r>
            <w:rPr>
              <w:rFonts w:cs="Times New Roman"/>
            </w:rPr>
            <m:t>Δ</m:t>
          </m:r>
          <m:sSub>
            <m:sSubPr>
              <m:ctrlPr>
                <w:rPr>
                  <w:rFonts w:cs="Times New Roman"/>
                </w:rPr>
              </m:ctrlPr>
            </m:sSubPr>
            <m:e>
              <m:r>
                <w:rPr>
                  <w:rFonts w:cs="Times New Roman"/>
                </w:rPr>
                <m:t>q</m:t>
              </m:r>
            </m:e>
            <m:sub>
              <m:r>
                <m:rPr>
                  <m:sty m:val="p"/>
                </m:rPr>
                <w:rPr>
                  <w:rFonts w:cs="Times New Roman"/>
                </w:rPr>
                <m:t>comb</m:t>
              </m:r>
            </m:sub>
          </m:sSub>
          <m:r>
            <m:rPr>
              <m:sty m:val="p"/>
            </m:rPr>
            <w:rPr>
              <w:rFonts w:cs="Times New Roman"/>
            </w:rPr>
            <m:t>.</m:t>
          </m:r>
        </m:oMath>
      </m:oMathPara>
    </w:p>
    <w:p w14:paraId="75EB6946" w14:textId="77777777" w:rsidR="001178EE" w:rsidRDefault="001178EE" w:rsidP="00C76E1E">
      <w:pPr>
        <w:spacing w:line="480" w:lineRule="auto"/>
        <w:jc w:val="both"/>
      </w:pPr>
      <w:r>
        <w:t>This derived quantity is constrained by rejection sampling to lie within the urban–rural near-surface specific-humidity envelope adapted from Hao et al.</w:t>
      </w:r>
      <w:r>
        <w:fldChar w:fldCharType="begin"/>
      </w:r>
      <w:r>
        <w:instrText xml:space="preserve"> ADDIN ZOTERO_ITEM CSL_CITATION {"citationID":"LBSlLrlw","properties":{"formattedCitation":"\\super 5\\nosupersub{}","plainCitation":"5","noteIndex":0},"citationItems":[{"id":183,"uris":["http://zotero.org/users/local/4rmPh8us/items/RIVR48JN","http://zotero.org/users/local/4rmPh8us/items/GEFNVLEB"],"itemData":{"id":183,"type":"article-journal","abstract":"Abstract\n            ‘Urban Dry (Wet) Islands’ (UDI/UWI) represents microclimate change that impacts ecosystems and human well-being. However, causes of the UDI (UWI) phenomena are not fully understood due to the lack of empirical data. Here, we quantify UDI (UWI) using global observations of atmospheric humidity, evapotranspiration (ET), and land surface characteristics across 25 large urban agglomerations. We show that UDI (17) and UWI (8) are closely tied to local ET, global warming, and ‘Urban Heat Islands’ through intertwined linkages with water and energy balances. UDI is most pronounced in humid vegetated regions where mean urban-rural annual ET differences are as high as 215 mm, whereas UWI is found in arid regions or in climates with dry summers. We conclude that ET can be used as a single variable to explain emerging urban environmental changes. Our study supports a concerted strategy of restoring nature’s ET power as effective ‘Nature-based Solutions’ to mitigate the negative environmental effects of urbanization.","container-title":"npj Climate and Atmospheric Science","DOI":"10.1038/s41612-023-00479-z","ISSN":"2397-3722","issue":"1","journalAbbreviation":"npj Clim Atmos Sci","language":"en","page":"149","source":"DOI.org (Crossref)","title":"Urbanization alters atmospheric dryness through land evapotranspiration","volume":"6","author":[{"family":"Hao","given":"Lu"},{"family":"Sun","given":"Ge"},{"family":"Huang","given":"Xiaolin"},{"family":"Tang","given":"Run"},{"family":"Jin","given":"Kailun"},{"family":"Lai","given":"Yihan"},{"family":"Chen","given":"Dongxu"},{"family":"Zhang","given":"Yaoqi"},{"family":"Zhou","given":"Decheng"},{"family":"Yang","given":"Zong-Liang"},{"family":"Wang","given":"Lang"},{"family":"Dong","given":"Gang"},{"family":"Li","given":"Wenhong"}],"issued":{"date-parts":[["2023",9,23]]}}}],"schema":"https://github.com/citation-style-language/schema/raw/master/csl-citation.json"} </w:instrText>
      </w:r>
      <w:r>
        <w:fldChar w:fldCharType="separate"/>
      </w:r>
      <w:r w:rsidRPr="004E42F6">
        <w:rPr>
          <w:rFonts w:eastAsiaTheme="minorHAnsi"/>
          <w:vertAlign w:val="superscript"/>
          <w14:ligatures w14:val="standardContextual"/>
        </w:rPr>
        <w:t>5</w:t>
      </w:r>
      <w:r>
        <w:fldChar w:fldCharType="end"/>
      </w:r>
      <w:r w:rsidRPr="001D5F79">
        <w:t xml:space="preserve"> </w:t>
      </w:r>
      <w:r>
        <w:t xml:space="preserve">This constraint anchors the magnitude of local source/sink humidity perturbations without implying an observed partition among ET, managed water, and combustion. It is not imposed on the full modeled column-water anomaly, which also reflects boundary-layer deepening, entrainment, and low-level convergence. </w:t>
      </w:r>
    </w:p>
    <w:p w14:paraId="6332ABEC" w14:textId="77777777" w:rsidR="001178EE" w:rsidRDefault="001178EE" w:rsidP="00C76E1E">
      <w:pPr>
        <w:pStyle w:val="FirstParagraph"/>
        <w:spacing w:line="480" w:lineRule="auto"/>
        <w:jc w:val="both"/>
        <w:rPr>
          <w:rFonts w:ascii="Times New Roman" w:eastAsiaTheme="minorEastAsia" w:hAnsi="Times New Roman" w:cs="Times New Roman"/>
        </w:rPr>
      </w:pPr>
      <w:r w:rsidRPr="003C3047">
        <w:rPr>
          <w:rFonts w:ascii="Times New Roman" w:hAnsi="Times New Roman" w:cs="Times New Roman"/>
        </w:rPr>
        <w:t xml:space="preserve">This derived quantity is constrained by rejection sampling to lie within the observed urban-rural near-surface specific-humidity envelope reported by Hao et al. (2023) for large urban agglomerations: </w:t>
      </w:r>
      <m:oMath>
        <m:r>
          <m:rPr>
            <m:nor/>
          </m:rPr>
          <w:rPr>
            <w:rFonts w:ascii="Times New Roman" w:hAnsi="Times New Roman" w:cs="Times New Roman"/>
          </w:rPr>
          <m:t>valid</m:t>
        </m:r>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local</m:t>
                </m:r>
              </m:sub>
            </m:sSub>
            <m:r>
              <m:rPr>
                <m:sty m:val="p"/>
              </m:rPr>
              <w:rPr>
                <w:rFonts w:ascii="Cambria Math" w:hAnsi="Cambria Math" w:cs="Times New Roman"/>
              </w:rPr>
              <m:t>∈</m:t>
            </m:r>
            <m:d>
              <m:dPr>
                <m:begChr m:val="["/>
                <m:endChr m:val="]"/>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2.5</m:t>
                </m:r>
                <m:r>
                  <m:rPr>
                    <m:sty m:val="p"/>
                  </m:rPr>
                  <w:rPr>
                    <w:rFonts w:ascii="Cambria Math" w:hAnsi="Cambria Math" w:cs="Times New Roman"/>
                  </w:rPr>
                  <m:t>,+</m:t>
                </m:r>
                <m:r>
                  <w:rPr>
                    <w:rFonts w:ascii="Cambria Math" w:hAnsi="Cambria Math" w:cs="Times New Roman"/>
                  </w:rPr>
                  <m:t>1.0</m:t>
                </m:r>
              </m:e>
            </m:d>
            <m:r>
              <w:rPr>
                <w:rFonts w:ascii="Cambria Math" w:hAnsi="Cambria Math" w:cs="Times New Roman"/>
              </w:rPr>
              <m:t> </m:t>
            </m:r>
            <m:r>
              <m:rPr>
                <m:sty m:val="p"/>
              </m:rPr>
              <w:rPr>
                <w:rFonts w:ascii="Cambria Math" w:hAnsi="Cambria Math" w:cs="Times New Roman"/>
              </w:rPr>
              <m:t>g k</m:t>
            </m:r>
            <m:sSup>
              <m:sSupPr>
                <m:ctrlPr>
                  <w:rPr>
                    <w:rFonts w:ascii="Cambria Math" w:hAnsi="Cambria Math" w:cs="Times New Roman"/>
                  </w:rPr>
                </m:ctrlPr>
              </m:sSupPr>
              <m:e>
                <m:r>
                  <m:rPr>
                    <m:sty m:val="p"/>
                  </m:rPr>
                  <w:rPr>
                    <w:rFonts w:ascii="Cambria Math" w:hAnsi="Cambria Math" w:cs="Times New Roman"/>
                  </w:rPr>
                  <m:t>g</m:t>
                </m:r>
              </m:e>
              <m:sup>
                <m:r>
                  <m:rPr>
                    <m:sty m:val="p"/>
                  </m:rPr>
                  <w:rPr>
                    <w:rFonts w:ascii="Cambria Math" w:hAnsi="Cambria Math" w:cs="Times New Roman"/>
                  </w:rPr>
                  <m:t>-1</m:t>
                </m:r>
              </m:sup>
            </m:sSup>
            <m:ctrlPr>
              <w:rPr>
                <w:rFonts w:ascii="Cambria Math" w:hAnsi="Cambria Math" w:cs="Times New Roman"/>
                <w:i/>
              </w:rPr>
            </m:ctrlPr>
          </m:e>
        </m:d>
        <m:r>
          <w:rPr>
            <w:rFonts w:ascii="Cambria Math" w:hAnsi="Cambria Math" w:cs="Times New Roman"/>
          </w:rPr>
          <m:t xml:space="preserve"> </m:t>
        </m:r>
        <m:r>
          <m:rPr>
            <m:nor/>
          </m:rPr>
          <w:rPr>
            <w:rFonts w:ascii="Times New Roman" w:hAnsi="Times New Roman" w:cs="Times New Roman"/>
            <w:i/>
            <w:iCs/>
          </w:rPr>
          <m:t>and</m:t>
        </m:r>
        <m:r>
          <m:rPr>
            <m:nor/>
          </m:rPr>
          <w:rPr>
            <w:rFonts w:ascii="Times New Roman" w:hAnsi="Times New Roman" w:cs="Times New Roman"/>
          </w:rPr>
          <m:t xml:space="preserve"> (physical-validity checks pass).</m:t>
        </m:r>
      </m:oMath>
    </w:p>
    <w:p w14:paraId="29FA6290" w14:textId="77777777" w:rsidR="001178EE" w:rsidRPr="00D0253D" w:rsidRDefault="001178EE" w:rsidP="00C76E1E">
      <w:pPr>
        <w:pStyle w:val="BodyText"/>
        <w:spacing w:line="480" w:lineRule="auto"/>
        <w:jc w:val="both"/>
      </w:pPr>
      <w:r w:rsidRPr="003C3047">
        <w:rPr>
          <w:rFonts w:ascii="Times New Roman" w:hAnsi="Times New Roman" w:cs="Times New Roman"/>
        </w:rPr>
        <w:t xml:space="preserve">It should not be interpreted as an observed partition among ET, combustion, cooling, irrigation, and other sources. The ET residual prior is allowed to span this envelope because ET suppression or enhancement may, in principle, dominate the net anomaly when the anthropogenic terms are </w:t>
      </w:r>
      <w:r w:rsidRPr="003C3047">
        <w:rPr>
          <w:rFonts w:ascii="Times New Roman" w:hAnsi="Times New Roman" w:cs="Times New Roman"/>
        </w:rPr>
        <w:lastRenderedPageBreak/>
        <w:t xml:space="preserve">small; the final retained ensemble is nevertheless constrained by the total </w:t>
      </w:r>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total</m:t>
            </m:r>
          </m:sub>
        </m:sSub>
      </m:oMath>
      <w:r w:rsidRPr="003C3047">
        <w:rPr>
          <w:rFonts w:ascii="Times New Roman" w:hAnsi="Times New Roman" w:cs="Times New Roman"/>
        </w:rPr>
        <w:t xml:space="preserve"> rejection criterion.</w:t>
      </w:r>
    </w:p>
    <w:p w14:paraId="05A40263" w14:textId="77777777" w:rsidR="001178EE" w:rsidRDefault="001178EE" w:rsidP="00C76E1E">
      <w:pPr>
        <w:spacing w:line="480" w:lineRule="auto"/>
        <w:jc w:val="both"/>
      </w:pPr>
      <w:r>
        <w:t>In the model, the low-level convergence term supplies BL-like air to fill part of the additional urban boundary-layer volume and therefore can increase column water mass without imposing an independent near-surface specific-humidity anomaly. Additional validity checks require positive water mass and isotope number in each layer of the urban column.</w:t>
      </w:r>
    </w:p>
    <w:p w14:paraId="7FFC3BCB" w14:textId="77777777" w:rsidR="001178EE" w:rsidRDefault="001178EE" w:rsidP="00C76E1E">
      <w:pPr>
        <w:pStyle w:val="BodyText"/>
        <w:spacing w:line="480" w:lineRule="auto"/>
        <w:jc w:val="both"/>
      </w:pPr>
    </w:p>
    <w:p w14:paraId="0A8EE4EB" w14:textId="77777777" w:rsidR="001178EE" w:rsidRPr="00D10187" w:rsidRDefault="001178EE" w:rsidP="00C76E1E">
      <w:pPr>
        <w:pStyle w:val="Heading2"/>
        <w:spacing w:line="480" w:lineRule="auto"/>
        <w:jc w:val="both"/>
        <w:rPr>
          <w:rFonts w:ascii="Times New Roman" w:hAnsi="Times New Roman" w:cs="Times New Roman"/>
          <w:b/>
          <w:bCs/>
          <w:color w:val="auto"/>
          <w:sz w:val="28"/>
          <w:szCs w:val="28"/>
        </w:rPr>
      </w:pPr>
      <w:bookmarkStart w:id="11" w:name="monte-carlo-execution"/>
      <w:bookmarkEnd w:id="10"/>
      <w:r w:rsidRPr="00D10187">
        <w:rPr>
          <w:rFonts w:ascii="Times New Roman" w:hAnsi="Times New Roman" w:cs="Times New Roman"/>
          <w:b/>
          <w:bCs/>
          <w:color w:val="auto"/>
          <w:sz w:val="28"/>
          <w:szCs w:val="28"/>
        </w:rPr>
        <w:t>Monte Carlo execution</w:t>
      </w:r>
    </w:p>
    <w:p w14:paraId="26F0BCC0" w14:textId="77777777" w:rsidR="001178EE" w:rsidRPr="00DF6714" w:rsidRDefault="001178EE" w:rsidP="00C76E1E">
      <w:pPr>
        <w:pStyle w:val="FirstParagraph"/>
        <w:spacing w:line="480" w:lineRule="auto"/>
        <w:jc w:val="both"/>
        <w:rPr>
          <w:rFonts w:ascii="Times New Roman" w:hAnsi="Times New Roman" w:cs="Times New Roman"/>
        </w:rPr>
      </w:pPr>
      <w:r w:rsidRPr="00DF6714">
        <w:rPr>
          <w:rFonts w:ascii="Times New Roman" w:hAnsi="Times New Roman" w:cs="Times New Roman"/>
        </w:rPr>
        <w:t xml:space="preserve">We drew </w:t>
      </w:r>
      <m:oMath>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7</m:t>
            </m:r>
          </m:sup>
        </m:sSup>
      </m:oMath>
      <w:r w:rsidRPr="00DF6714">
        <w:rPr>
          <w:rFonts w:ascii="Times New Roman" w:hAnsi="Times New Roman" w:cs="Times New Roman"/>
        </w:rPr>
        <w:t xml:space="preserve"> samples from the joint prior, evaluated the forward model on each, and retained those satisfying the Hao-scale rejection criterion. The valid subsample was used to construct the </w:t>
      </w:r>
      <m:oMath>
        <m:d>
          <m:dPr>
            <m:ctrlPr>
              <w:rPr>
                <w:rFonts w:ascii="Cambria Math" w:hAnsi="Cambria Math" w:cs="Times New Roman"/>
              </w:rPr>
            </m:ctrlPr>
          </m:dPr>
          <m:e>
            <m:r>
              <w:rPr>
                <w:rFonts w:ascii="Cambria Math" w:hAnsi="Cambria Math" w:cs="Times New Roman"/>
              </w:rPr>
              <m:t>Δδ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col</m:t>
                </m:r>
              </m:sub>
            </m:sSub>
            <m:r>
              <m:rPr>
                <m:sty m:val="p"/>
              </m:rPr>
              <w:rPr>
                <w:rFonts w:ascii="Cambria Math" w:hAnsi="Cambria Math" w:cs="Times New Roman"/>
              </w:rPr>
              <m:t>,</m:t>
            </m:r>
            <m:r>
              <w:rPr>
                <w:rFonts w:ascii="Cambria Math" w:hAnsi="Cambria Math" w:cs="Times New Roman"/>
              </w:rPr>
              <m:t>Δ</m:t>
            </m:r>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2</m:t>
                </m:r>
              </m:sub>
            </m:sSub>
            <m:r>
              <m:rPr>
                <m:sty m:val="p"/>
              </m:rPr>
              <w:rPr>
                <w:rFonts w:ascii="Cambria Math" w:hAnsi="Cambria Math" w:cs="Times New Roman"/>
              </w:rPr>
              <m:t>O</m:t>
            </m:r>
          </m:e>
        </m:d>
      </m:oMath>
      <w:r w:rsidRPr="00DF6714">
        <w:rPr>
          <w:rFonts w:ascii="Times New Roman" w:hAnsi="Times New Roman" w:cs="Times New Roman"/>
        </w:rPr>
        <w:t xml:space="preserve"> phase-space density and the local sensitivities </w:t>
      </w:r>
      <m:oMath>
        <m:r>
          <m:rPr>
            <m:sty m:val="p"/>
          </m:rPr>
          <w:rPr>
            <w:rFonts w:ascii="Cambria Math" w:hAnsi="Cambria Math" w:cs="Times New Roman"/>
          </w:rPr>
          <m:t>∂</m:t>
        </m:r>
        <m:r>
          <w:rPr>
            <w:rFonts w:ascii="Cambria Math" w:hAnsi="Cambria Math" w:cs="Times New Roman"/>
          </w:rPr>
          <m:t>Δδ</m:t>
        </m:r>
        <m:sSub>
          <m:sSubPr>
            <m:ctrlPr>
              <w:rPr>
                <w:rFonts w:ascii="Cambria Math" w:hAnsi="Cambria Math" w:cs="Times New Roman"/>
              </w:rPr>
            </m:ctrlPr>
          </m:sSubPr>
          <m:e>
            <m:r>
              <w:rPr>
                <w:rFonts w:ascii="Cambria Math" w:hAnsi="Cambria Math" w:cs="Times New Roman"/>
              </w:rPr>
              <m:t>D</m:t>
            </m:r>
          </m:e>
          <m:sub>
            <m:r>
              <m:rPr>
                <m:sty m:val="p"/>
              </m:rPr>
              <w:rPr>
                <w:rFonts w:ascii="Cambria Math" w:hAnsi="Cambria Math" w:cs="Times New Roman"/>
              </w:rPr>
              <m:t>col</m:t>
            </m:r>
          </m:sub>
        </m:sSub>
        <m:r>
          <m:rPr>
            <m:sty m:val="p"/>
          </m:rPr>
          <w:rPr>
            <w:rFonts w:ascii="Cambria Math" w:hAnsi="Cambria Math" w:cs="Times New Roman"/>
          </w:rPr>
          <m:t>/∂</m:t>
        </m:r>
        <m:r>
          <w:rPr>
            <w:rFonts w:ascii="Cambria Math" w:hAnsi="Cambria Math" w:cs="Times New Roman"/>
          </w:rPr>
          <m:t>p</m:t>
        </m:r>
      </m:oMath>
      <w:r w:rsidRPr="00DF6714">
        <w:rPr>
          <w:rFonts w:ascii="Times New Roman" w:hAnsi="Times New Roman" w:cs="Times New Roman"/>
        </w:rPr>
        <w:t xml:space="preserve"> and </w:t>
      </w:r>
      <m:oMath>
        <m:r>
          <m:rPr>
            <m:sty m:val="p"/>
          </m:rPr>
          <w:rPr>
            <w:rFonts w:ascii="Cambria Math" w:hAnsi="Cambria Math" w:cs="Times New Roman"/>
          </w:rPr>
          <m:t>∂</m:t>
        </m:r>
        <m:r>
          <w:rPr>
            <w:rFonts w:ascii="Cambria Math" w:hAnsi="Cambria Math" w:cs="Times New Roman"/>
          </w:rPr>
          <m:t>Δ</m:t>
        </m:r>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2</m:t>
            </m:r>
          </m:sub>
        </m:sSub>
        <m:r>
          <m:rPr>
            <m:sty m:val="p"/>
          </m:rPr>
          <w:rPr>
            <w:rFonts w:ascii="Cambria Math" w:hAnsi="Cambria Math" w:cs="Times New Roman"/>
          </w:rPr>
          <m:t>O/∂</m:t>
        </m:r>
        <m:r>
          <w:rPr>
            <w:rFonts w:ascii="Cambria Math" w:hAnsi="Cambria Math" w:cs="Times New Roman"/>
          </w:rPr>
          <m:t>p</m:t>
        </m:r>
      </m:oMath>
      <w:r w:rsidRPr="00DF6714">
        <w:rPr>
          <w:rFonts w:ascii="Times New Roman" w:hAnsi="Times New Roman" w:cs="Times New Roman"/>
        </w:rPr>
        <w:t xml:space="preserve"> on a regular grid. Sensitivities were computed by central-difference perturbations of each parameter </w:t>
      </w:r>
      <m:oMath>
        <m:r>
          <w:rPr>
            <w:rFonts w:ascii="Cambria Math" w:hAnsi="Cambria Math" w:cs="Times New Roman"/>
          </w:rPr>
          <m:t>p</m:t>
        </m:r>
      </m:oMath>
      <w:r w:rsidRPr="00DF6714">
        <w:rPr>
          <w:rFonts w:ascii="Times New Roman" w:hAnsi="Times New Roman" w:cs="Times New Roman"/>
        </w:rPr>
        <w:t xml:space="preserve"> by half a standard deviation around 20 randomly chosen central vectors per grid cell, drawn with weights proportional to </w:t>
      </w:r>
      <m:oMath>
        <m:r>
          <m:rPr>
            <m:sty m:val="p"/>
          </m:rPr>
          <w:rPr>
            <w:rFonts w:ascii="Cambria Math" w:hAnsi="Cambria Math" w:cs="Times New Roman"/>
          </w:rPr>
          <m:t>exp</m:t>
        </m:r>
        <m:d>
          <m:dPr>
            <m:ctrlPr>
              <w:rPr>
                <w:rFonts w:ascii="Cambria Math" w:hAnsi="Cambria Math" w:cs="Times New Roman"/>
              </w:rPr>
            </m:ctrlPr>
          </m:dPr>
          <m:e>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d</m:t>
                </m:r>
              </m:e>
              <m:sup>
                <m:r>
                  <w:rPr>
                    <w:rFonts w:ascii="Cambria Math" w:hAnsi="Cambria Math" w:cs="Times New Roman"/>
                  </w:rPr>
                  <m:t>2</m:t>
                </m:r>
              </m:sup>
            </m:sSup>
            <m:r>
              <m:rPr>
                <m:sty m:val="p"/>
              </m:rPr>
              <w:rPr>
                <w:rFonts w:ascii="Cambria Math" w:hAnsi="Cambria Math" w:cs="Times New Roman"/>
              </w:rPr>
              <m:t>/</m:t>
            </m:r>
            <m:r>
              <w:rPr>
                <w:rFonts w:ascii="Cambria Math" w:hAnsi="Cambria Math" w:cs="Times New Roman"/>
              </w:rPr>
              <m:t>2</m:t>
            </m:r>
          </m:e>
        </m:d>
      </m:oMath>
      <w:r w:rsidRPr="00DF6714">
        <w:rPr>
          <w:rFonts w:ascii="Times New Roman" w:hAnsi="Times New Roman" w:cs="Times New Roman"/>
        </w:rPr>
        <w:t xml:space="preserve">, where </w:t>
      </w:r>
      <m:oMath>
        <m:r>
          <w:rPr>
            <w:rFonts w:ascii="Cambria Math" w:hAnsi="Cambria Math" w:cs="Times New Roman"/>
          </w:rPr>
          <m:t>d</m:t>
        </m:r>
      </m:oMath>
      <w:r w:rsidRPr="00DF6714">
        <w:rPr>
          <w:rFonts w:ascii="Times New Roman" w:hAnsi="Times New Roman" w:cs="Times New Roman"/>
        </w:rPr>
        <w:t xml:space="preserve"> is the bandwidth-normalized distance to the cell. The dominant three parameters at each cell define a </w:t>
      </w:r>
      <w:r>
        <w:rPr>
          <w:rFonts w:ascii="Times New Roman" w:hAnsi="Times New Roman" w:cs="Times New Roman"/>
        </w:rPr>
        <w:t>“</w:t>
      </w:r>
      <w:r w:rsidRPr="00DF6714">
        <w:rPr>
          <w:rFonts w:ascii="Times New Roman" w:hAnsi="Times New Roman" w:cs="Times New Roman"/>
        </w:rPr>
        <w:t>regime,</w:t>
      </w:r>
      <w:r>
        <w:rPr>
          <w:rFonts w:ascii="Times New Roman" w:hAnsi="Times New Roman" w:cs="Times New Roman"/>
        </w:rPr>
        <w:t>”</w:t>
      </w:r>
      <w:r w:rsidRPr="00DF6714">
        <w:rPr>
          <w:rFonts w:ascii="Times New Roman" w:hAnsi="Times New Roman" w:cs="Times New Roman"/>
        </w:rPr>
        <w:t xml:space="preserve"> visualized as a colored background in the model figure. These regimes are diagnostic local sensitivities of the forward model; they are not posterior source attributions.</w:t>
      </w:r>
    </w:p>
    <w:bookmarkEnd w:id="11"/>
    <w:p w14:paraId="7C85E01F" w14:textId="77777777" w:rsidR="001178EE" w:rsidRPr="00D10187" w:rsidRDefault="001178EE" w:rsidP="001178EE">
      <w:pPr>
        <w:pStyle w:val="Heading1"/>
        <w:rPr>
          <w:rFonts w:ascii="Times New Roman" w:hAnsi="Times New Roman" w:cs="Times New Roman"/>
          <w:b/>
          <w:bCs/>
          <w:color w:val="auto"/>
          <w:sz w:val="28"/>
          <w:szCs w:val="28"/>
        </w:rPr>
      </w:pPr>
      <w:r w:rsidRPr="00D10187">
        <w:rPr>
          <w:rFonts w:ascii="Times New Roman" w:hAnsi="Times New Roman" w:cs="Times New Roman"/>
          <w:b/>
          <w:bCs/>
          <w:color w:val="auto"/>
          <w:sz w:val="28"/>
          <w:szCs w:val="28"/>
        </w:rPr>
        <w:t>References for model</w:t>
      </w:r>
    </w:p>
    <w:p w14:paraId="36F40551" w14:textId="77777777" w:rsidR="001178EE" w:rsidRPr="00DF6714" w:rsidRDefault="001178EE" w:rsidP="001178EE">
      <w:pPr>
        <w:pStyle w:val="Bibliography"/>
        <w:rPr>
          <w:rFonts w:cs="Times New Roman"/>
        </w:rPr>
      </w:pPr>
      <w:bookmarkStart w:id="12" w:name="ref-Aemisegger2014"/>
      <w:bookmarkStart w:id="13" w:name="refs"/>
      <w:r w:rsidRPr="00DF6714">
        <w:rPr>
          <w:rFonts w:cs="Times New Roman"/>
        </w:rPr>
        <w:t xml:space="preserve">Aemisegger, F., Pfahl, S., Sodemann, H., Lehner, I., Seneviratne, S. I., &amp; Wernli, H. (2014). Deuterium excess as a proxy for continental moisture recycling and plant transpiration. </w:t>
      </w:r>
      <w:r w:rsidRPr="00DF6714">
        <w:rPr>
          <w:rFonts w:cs="Times New Roman"/>
          <w:i/>
          <w:iCs/>
        </w:rPr>
        <w:t>Atmospheric Chemistry and Physics</w:t>
      </w:r>
      <w:r w:rsidRPr="00DF6714">
        <w:rPr>
          <w:rFonts w:cs="Times New Roman"/>
        </w:rPr>
        <w:t xml:space="preserve">, </w:t>
      </w:r>
      <w:r w:rsidRPr="00DF6714">
        <w:rPr>
          <w:rFonts w:cs="Times New Roman"/>
          <w:i/>
          <w:iCs/>
        </w:rPr>
        <w:t>14</w:t>
      </w:r>
      <w:r w:rsidRPr="00DF6714">
        <w:rPr>
          <w:rFonts w:cs="Times New Roman"/>
        </w:rPr>
        <w:t xml:space="preserve">(8), 4029–4054. </w:t>
      </w:r>
      <w:hyperlink r:id="rId12">
        <w:r w:rsidRPr="00DF6714">
          <w:rPr>
            <w:rStyle w:val="Hyperlink"/>
            <w:rFonts w:cs="Times New Roman"/>
          </w:rPr>
          <w:t>https://doi.org/10.5194/acp-14-4029-2014</w:t>
        </w:r>
      </w:hyperlink>
    </w:p>
    <w:p w14:paraId="4A7CB83C" w14:textId="77777777" w:rsidR="001178EE" w:rsidRPr="00DF6714" w:rsidRDefault="001178EE" w:rsidP="001178EE">
      <w:pPr>
        <w:pStyle w:val="Bibliography"/>
        <w:rPr>
          <w:rFonts w:cs="Times New Roman"/>
        </w:rPr>
      </w:pPr>
      <w:bookmarkStart w:id="14" w:name="ref-Bowen2007"/>
      <w:bookmarkEnd w:id="12"/>
      <w:r w:rsidRPr="00DF6714">
        <w:rPr>
          <w:rFonts w:cs="Times New Roman"/>
        </w:rPr>
        <w:lastRenderedPageBreak/>
        <w:t xml:space="preserve">Bowen, G. J., </w:t>
      </w:r>
      <w:proofErr w:type="spellStart"/>
      <w:r w:rsidRPr="00DF6714">
        <w:rPr>
          <w:rFonts w:cs="Times New Roman"/>
        </w:rPr>
        <w:t>Ehleringer</w:t>
      </w:r>
      <w:proofErr w:type="spellEnd"/>
      <w:r w:rsidRPr="00DF6714">
        <w:rPr>
          <w:rFonts w:cs="Times New Roman"/>
        </w:rPr>
        <w:t xml:space="preserve">, J. R., Chesson, L. A., Stange, E., &amp; </w:t>
      </w:r>
      <w:proofErr w:type="spellStart"/>
      <w:r w:rsidRPr="00DF6714">
        <w:rPr>
          <w:rFonts w:cs="Times New Roman"/>
        </w:rPr>
        <w:t>Cerling</w:t>
      </w:r>
      <w:proofErr w:type="spellEnd"/>
      <w:r w:rsidRPr="00DF6714">
        <w:rPr>
          <w:rFonts w:cs="Times New Roman"/>
        </w:rPr>
        <w:t xml:space="preserve">, T. E. (2007). Stable isotope ratios of tap water in the contiguous united states. </w:t>
      </w:r>
      <w:r w:rsidRPr="00DF6714">
        <w:rPr>
          <w:rFonts w:cs="Times New Roman"/>
          <w:i/>
          <w:iCs/>
        </w:rPr>
        <w:t>Water Resources Research</w:t>
      </w:r>
      <w:r w:rsidRPr="00DF6714">
        <w:rPr>
          <w:rFonts w:cs="Times New Roman"/>
        </w:rPr>
        <w:t xml:space="preserve">, </w:t>
      </w:r>
      <w:r w:rsidRPr="00DF6714">
        <w:rPr>
          <w:rFonts w:cs="Times New Roman"/>
          <w:i/>
          <w:iCs/>
        </w:rPr>
        <w:t>43</w:t>
      </w:r>
      <w:r w:rsidRPr="00DF6714">
        <w:rPr>
          <w:rFonts w:cs="Times New Roman"/>
        </w:rPr>
        <w:t xml:space="preserve">(3), W03419. </w:t>
      </w:r>
      <w:hyperlink r:id="rId13">
        <w:r w:rsidRPr="00DF6714">
          <w:rPr>
            <w:rStyle w:val="Hyperlink"/>
            <w:rFonts w:cs="Times New Roman"/>
          </w:rPr>
          <w:t>https://doi.org/10.1029/2006WR005186</w:t>
        </w:r>
      </w:hyperlink>
    </w:p>
    <w:p w14:paraId="2DB4BE66" w14:textId="77777777" w:rsidR="001178EE" w:rsidRPr="00DF6714" w:rsidRDefault="001178EE" w:rsidP="001178EE">
      <w:pPr>
        <w:pStyle w:val="Bibliography"/>
        <w:rPr>
          <w:rFonts w:cs="Times New Roman"/>
        </w:rPr>
      </w:pPr>
      <w:bookmarkStart w:id="15" w:name="ref-Craig1965"/>
      <w:bookmarkEnd w:id="14"/>
      <w:r w:rsidRPr="00DF6714">
        <w:rPr>
          <w:rFonts w:cs="Times New Roman"/>
        </w:rPr>
        <w:t xml:space="preserve">Craig, H., &amp; Gordon, L. I. (1965). Deuterium and oxygen-18 variations in the ocean and the marine atmosphere. In E. </w:t>
      </w:r>
      <w:proofErr w:type="spellStart"/>
      <w:r w:rsidRPr="00DF6714">
        <w:rPr>
          <w:rFonts w:cs="Times New Roman"/>
        </w:rPr>
        <w:t>Tongiorgi</w:t>
      </w:r>
      <w:proofErr w:type="spellEnd"/>
      <w:r w:rsidRPr="00DF6714">
        <w:rPr>
          <w:rFonts w:cs="Times New Roman"/>
        </w:rPr>
        <w:t xml:space="preserve"> (Ed.), </w:t>
      </w:r>
      <w:r w:rsidRPr="00DF6714">
        <w:rPr>
          <w:rFonts w:cs="Times New Roman"/>
          <w:i/>
          <w:iCs/>
        </w:rPr>
        <w:t>Stable isotopes in oceanographic studies and paleotemperatures</w:t>
      </w:r>
      <w:r w:rsidRPr="00DF6714">
        <w:rPr>
          <w:rFonts w:cs="Times New Roman"/>
        </w:rPr>
        <w:t xml:space="preserve"> (pp. 9–130). Laboratorio di </w:t>
      </w:r>
      <w:proofErr w:type="spellStart"/>
      <w:r w:rsidRPr="00DF6714">
        <w:rPr>
          <w:rFonts w:cs="Times New Roman"/>
        </w:rPr>
        <w:t>Geologia</w:t>
      </w:r>
      <w:proofErr w:type="spellEnd"/>
      <w:r w:rsidRPr="00DF6714">
        <w:rPr>
          <w:rFonts w:cs="Times New Roman"/>
        </w:rPr>
        <w:t xml:space="preserve"> </w:t>
      </w:r>
      <w:proofErr w:type="spellStart"/>
      <w:r w:rsidRPr="00DF6714">
        <w:rPr>
          <w:rFonts w:cs="Times New Roman"/>
        </w:rPr>
        <w:t>Nucleare</w:t>
      </w:r>
      <w:proofErr w:type="spellEnd"/>
      <w:r w:rsidRPr="00DF6714">
        <w:rPr>
          <w:rFonts w:cs="Times New Roman"/>
        </w:rPr>
        <w:t>.</w:t>
      </w:r>
    </w:p>
    <w:p w14:paraId="09F9186A" w14:textId="77777777" w:rsidR="001178EE" w:rsidRPr="00DF6714" w:rsidRDefault="001178EE" w:rsidP="001178EE">
      <w:pPr>
        <w:pStyle w:val="Bibliography"/>
        <w:rPr>
          <w:rFonts w:cs="Times New Roman"/>
        </w:rPr>
      </w:pPr>
      <w:bookmarkStart w:id="16" w:name="ref-Dai2024"/>
      <w:bookmarkEnd w:id="15"/>
      <w:r w:rsidRPr="00DF6714">
        <w:rPr>
          <w:rFonts w:cs="Times New Roman"/>
        </w:rPr>
        <w:t xml:space="preserve">Dai, A. (2024). The diurnal cycle from observations and ERA5 in precipitation, clouds, boundary layer height, buoyancy, and surface fluxes. </w:t>
      </w:r>
      <w:r w:rsidRPr="00DF6714">
        <w:rPr>
          <w:rFonts w:cs="Times New Roman"/>
          <w:i/>
          <w:iCs/>
        </w:rPr>
        <w:t>Climate Dynamics</w:t>
      </w:r>
      <w:r w:rsidRPr="00DF6714">
        <w:rPr>
          <w:rFonts w:cs="Times New Roman"/>
        </w:rPr>
        <w:t xml:space="preserve">, </w:t>
      </w:r>
      <w:r w:rsidRPr="00DF6714">
        <w:rPr>
          <w:rFonts w:cs="Times New Roman"/>
          <w:i/>
          <w:iCs/>
        </w:rPr>
        <w:t>62</w:t>
      </w:r>
      <w:r w:rsidRPr="00DF6714">
        <w:rPr>
          <w:rFonts w:cs="Times New Roman"/>
        </w:rPr>
        <w:t xml:space="preserve">(7), 5879–5908. </w:t>
      </w:r>
      <w:hyperlink r:id="rId14">
        <w:r w:rsidRPr="00DF6714">
          <w:rPr>
            <w:rStyle w:val="Hyperlink"/>
            <w:rFonts w:cs="Times New Roman"/>
          </w:rPr>
          <w:t>https://doi.org/10.1007/s00382-024-07182-6</w:t>
        </w:r>
      </w:hyperlink>
    </w:p>
    <w:p w14:paraId="342A4751" w14:textId="77777777" w:rsidR="001178EE" w:rsidRPr="00DF6714" w:rsidRDefault="001178EE" w:rsidP="001178EE">
      <w:pPr>
        <w:pStyle w:val="Bibliography"/>
        <w:rPr>
          <w:rFonts w:cs="Times New Roman"/>
        </w:rPr>
      </w:pPr>
      <w:bookmarkStart w:id="17" w:name="ref-Dansgaard1964"/>
      <w:bookmarkEnd w:id="16"/>
      <w:r w:rsidRPr="00DF6714">
        <w:rPr>
          <w:rFonts w:cs="Times New Roman"/>
        </w:rPr>
        <w:t xml:space="preserve">Dansgaard, W. (1964). Stable isotopes in precipitation. </w:t>
      </w:r>
      <w:r w:rsidRPr="00DF6714">
        <w:rPr>
          <w:rFonts w:cs="Times New Roman"/>
          <w:i/>
          <w:iCs/>
        </w:rPr>
        <w:t>Tellus</w:t>
      </w:r>
      <w:r w:rsidRPr="00DF6714">
        <w:rPr>
          <w:rFonts w:cs="Times New Roman"/>
        </w:rPr>
        <w:t xml:space="preserve">, </w:t>
      </w:r>
      <w:r w:rsidRPr="00DF6714">
        <w:rPr>
          <w:rFonts w:cs="Times New Roman"/>
          <w:i/>
          <w:iCs/>
        </w:rPr>
        <w:t>16</w:t>
      </w:r>
      <w:r w:rsidRPr="00DF6714">
        <w:rPr>
          <w:rFonts w:cs="Times New Roman"/>
        </w:rPr>
        <w:t xml:space="preserve">(4), 436–468. </w:t>
      </w:r>
      <w:hyperlink r:id="rId15">
        <w:r w:rsidRPr="00DF6714">
          <w:rPr>
            <w:rStyle w:val="Hyperlink"/>
            <w:rFonts w:cs="Times New Roman"/>
          </w:rPr>
          <w:t>https://doi.org/10.3402/tellusa.v16i4.8993</w:t>
        </w:r>
      </w:hyperlink>
    </w:p>
    <w:p w14:paraId="54FEB9BA" w14:textId="77777777" w:rsidR="001178EE" w:rsidRPr="00DF6714" w:rsidRDefault="001178EE" w:rsidP="001178EE">
      <w:pPr>
        <w:pStyle w:val="Bibliography"/>
        <w:rPr>
          <w:rFonts w:cs="Times New Roman"/>
        </w:rPr>
      </w:pPr>
      <w:bookmarkStart w:id="18" w:name="ref-Fiorella2018"/>
      <w:bookmarkEnd w:id="17"/>
      <w:r w:rsidRPr="00DF6714">
        <w:rPr>
          <w:rFonts w:cs="Times New Roman"/>
        </w:rPr>
        <w:t xml:space="preserve">Fiorella, R. P., Bares, R., Lin, J. C., Ehleringer, J. R., &amp; Bowen, G. J. (2018). Detection and variability of combustion-derived vapor in an urban basin. </w:t>
      </w:r>
      <w:r w:rsidRPr="00DF6714">
        <w:rPr>
          <w:rFonts w:cs="Times New Roman"/>
          <w:i/>
          <w:iCs/>
        </w:rPr>
        <w:t>Atmospheric Chemistry and Physics</w:t>
      </w:r>
      <w:r w:rsidRPr="00DF6714">
        <w:rPr>
          <w:rFonts w:cs="Times New Roman"/>
        </w:rPr>
        <w:t xml:space="preserve">, </w:t>
      </w:r>
      <w:r w:rsidRPr="00DF6714">
        <w:rPr>
          <w:rFonts w:cs="Times New Roman"/>
          <w:i/>
          <w:iCs/>
        </w:rPr>
        <w:t>18</w:t>
      </w:r>
      <w:r w:rsidRPr="00DF6714">
        <w:rPr>
          <w:rFonts w:cs="Times New Roman"/>
        </w:rPr>
        <w:t xml:space="preserve">(12), 8529–8547. </w:t>
      </w:r>
      <w:hyperlink r:id="rId16">
        <w:r w:rsidRPr="00DF6714">
          <w:rPr>
            <w:rStyle w:val="Hyperlink"/>
            <w:rFonts w:cs="Times New Roman"/>
          </w:rPr>
          <w:t>https://doi.org/10.5194/acp-18-8529-2018</w:t>
        </w:r>
      </w:hyperlink>
    </w:p>
    <w:p w14:paraId="4B280377" w14:textId="77777777" w:rsidR="001178EE" w:rsidRPr="00DF6714" w:rsidRDefault="001178EE" w:rsidP="001178EE">
      <w:pPr>
        <w:pStyle w:val="Bibliography"/>
        <w:rPr>
          <w:rFonts w:cs="Times New Roman"/>
        </w:rPr>
      </w:pPr>
      <w:bookmarkStart w:id="19" w:name="ref-Galewsky2016"/>
      <w:bookmarkEnd w:id="18"/>
      <w:r w:rsidRPr="00DF6714">
        <w:rPr>
          <w:rFonts w:cs="Times New Roman"/>
        </w:rPr>
        <w:t xml:space="preserve">Galewsky, J., Steen-Larsen, H. C., Field, R. D., Worden, J., Risi, C., &amp; Schneider, M. (2016). Stable isotopes in atmospheric water vapor and applications to the hydrologic cycle. </w:t>
      </w:r>
      <w:r w:rsidRPr="00DF6714">
        <w:rPr>
          <w:rFonts w:cs="Times New Roman"/>
          <w:i/>
          <w:iCs/>
        </w:rPr>
        <w:t>Reviews of Geophysics</w:t>
      </w:r>
      <w:r w:rsidRPr="00DF6714">
        <w:rPr>
          <w:rFonts w:cs="Times New Roman"/>
        </w:rPr>
        <w:t xml:space="preserve">, </w:t>
      </w:r>
      <w:r w:rsidRPr="00DF6714">
        <w:rPr>
          <w:rFonts w:cs="Times New Roman"/>
          <w:i/>
          <w:iCs/>
        </w:rPr>
        <w:t>54</w:t>
      </w:r>
      <w:r w:rsidRPr="00DF6714">
        <w:rPr>
          <w:rFonts w:cs="Times New Roman"/>
        </w:rPr>
        <w:t xml:space="preserve">(4), 809–865. </w:t>
      </w:r>
      <w:hyperlink r:id="rId17">
        <w:r w:rsidRPr="00DF6714">
          <w:rPr>
            <w:rStyle w:val="Hyperlink"/>
            <w:rFonts w:cs="Times New Roman"/>
          </w:rPr>
          <w:t>https://doi.org/10.1002/2015RG000512</w:t>
        </w:r>
      </w:hyperlink>
    </w:p>
    <w:p w14:paraId="5919BF79" w14:textId="77777777" w:rsidR="001178EE" w:rsidRPr="00DF6714" w:rsidRDefault="001178EE" w:rsidP="001178EE">
      <w:pPr>
        <w:pStyle w:val="Bibliography"/>
        <w:rPr>
          <w:rFonts w:cs="Times New Roman"/>
        </w:rPr>
      </w:pPr>
      <w:bookmarkStart w:id="20" w:name="ref-Glazer2025"/>
      <w:bookmarkEnd w:id="19"/>
      <w:r w:rsidRPr="00DF6714">
        <w:rPr>
          <w:rFonts w:cs="Times New Roman"/>
        </w:rPr>
        <w:t xml:space="preserve">Glazer, R. H., Grimmond, S., Blunn, L., Fenner, D., Lean, H., Christen, A., Morrison, W., </w:t>
      </w:r>
      <w:proofErr w:type="spellStart"/>
      <w:r w:rsidRPr="00DF6714">
        <w:rPr>
          <w:rFonts w:cs="Times New Roman"/>
        </w:rPr>
        <w:t>Looschelders</w:t>
      </w:r>
      <w:proofErr w:type="spellEnd"/>
      <w:r w:rsidRPr="00DF6714">
        <w:rPr>
          <w:rFonts w:cs="Times New Roman"/>
        </w:rPr>
        <w:t xml:space="preserve">, D., &amp; Shonk, J. K. P. (2025). </w:t>
      </w:r>
      <w:proofErr w:type="spellStart"/>
      <w:r w:rsidRPr="00DF6714">
        <w:rPr>
          <w:rFonts w:cs="Times New Roman"/>
        </w:rPr>
        <w:t>Hectometric</w:t>
      </w:r>
      <w:proofErr w:type="spellEnd"/>
      <w:r w:rsidRPr="00DF6714">
        <w:rPr>
          <w:rFonts w:cs="Times New Roman"/>
        </w:rPr>
        <w:t xml:space="preserve">-scale modelling of the mixed layer in an urban region evaluated with a dense LiDAR-ceilometer network. </w:t>
      </w:r>
      <w:r w:rsidRPr="00DF6714">
        <w:rPr>
          <w:rFonts w:cs="Times New Roman"/>
          <w:i/>
          <w:iCs/>
        </w:rPr>
        <w:t>Weather and Climate Dynamics</w:t>
      </w:r>
      <w:r w:rsidRPr="00DF6714">
        <w:rPr>
          <w:rFonts w:cs="Times New Roman"/>
        </w:rPr>
        <w:t xml:space="preserve">, </w:t>
      </w:r>
      <w:r w:rsidRPr="00DF6714">
        <w:rPr>
          <w:rFonts w:cs="Times New Roman"/>
          <w:i/>
          <w:iCs/>
        </w:rPr>
        <w:t>6</w:t>
      </w:r>
      <w:r w:rsidRPr="00DF6714">
        <w:rPr>
          <w:rFonts w:cs="Times New Roman"/>
        </w:rPr>
        <w:t xml:space="preserve">(4), 1723–1742. </w:t>
      </w:r>
      <w:hyperlink r:id="rId18">
        <w:r w:rsidRPr="00DF6714">
          <w:rPr>
            <w:rStyle w:val="Hyperlink"/>
            <w:rFonts w:cs="Times New Roman"/>
          </w:rPr>
          <w:t>https://doi.org/10.5194/wcd-6-1723-2025</w:t>
        </w:r>
      </w:hyperlink>
    </w:p>
    <w:p w14:paraId="4BD37D97" w14:textId="77777777" w:rsidR="001178EE" w:rsidRPr="00DF6714" w:rsidRDefault="001178EE" w:rsidP="001178EE">
      <w:pPr>
        <w:pStyle w:val="Bibliography"/>
        <w:rPr>
          <w:rFonts w:cs="Times New Roman"/>
        </w:rPr>
      </w:pPr>
      <w:bookmarkStart w:id="21" w:name="ref-Gorski2015"/>
      <w:bookmarkEnd w:id="20"/>
      <w:r w:rsidRPr="00DF6714">
        <w:rPr>
          <w:rFonts w:cs="Times New Roman"/>
        </w:rPr>
        <w:t xml:space="preserve">Gorski, G., Strong, C., Good, S. P., Bares, R., Ehleringer, J. R., &amp; Bowen, G. J. (2015). Vapor hydrogen and oxygen isotopes reflect water of combustion in the urban atmosphere. </w:t>
      </w:r>
      <w:r w:rsidRPr="00DF6714">
        <w:rPr>
          <w:rFonts w:cs="Times New Roman"/>
          <w:i/>
          <w:iCs/>
        </w:rPr>
        <w:t>Proceedings of the National Academy of Sciences</w:t>
      </w:r>
      <w:r w:rsidRPr="00DF6714">
        <w:rPr>
          <w:rFonts w:cs="Times New Roman"/>
        </w:rPr>
        <w:t xml:space="preserve">, </w:t>
      </w:r>
      <w:r w:rsidRPr="00DF6714">
        <w:rPr>
          <w:rFonts w:cs="Times New Roman"/>
          <w:i/>
          <w:iCs/>
        </w:rPr>
        <w:t>112</w:t>
      </w:r>
      <w:r w:rsidRPr="00DF6714">
        <w:rPr>
          <w:rFonts w:cs="Times New Roman"/>
        </w:rPr>
        <w:t xml:space="preserve">(11), 3247–3252. </w:t>
      </w:r>
      <w:hyperlink r:id="rId19">
        <w:r w:rsidRPr="00DF6714">
          <w:rPr>
            <w:rStyle w:val="Hyperlink"/>
            <w:rFonts w:cs="Times New Roman"/>
          </w:rPr>
          <w:t>https://doi.org/10.1073/pnas.1424728112</w:t>
        </w:r>
      </w:hyperlink>
    </w:p>
    <w:p w14:paraId="0B85F4A2" w14:textId="77777777" w:rsidR="001178EE" w:rsidRPr="00DF6714" w:rsidRDefault="001178EE" w:rsidP="001178EE">
      <w:pPr>
        <w:pStyle w:val="Bibliography"/>
        <w:rPr>
          <w:rFonts w:cs="Times New Roman"/>
        </w:rPr>
      </w:pPr>
      <w:bookmarkStart w:id="22" w:name="ref-Guo2021"/>
      <w:bookmarkEnd w:id="21"/>
      <w:r w:rsidRPr="00DF6714">
        <w:rPr>
          <w:rFonts w:cs="Times New Roman"/>
        </w:rPr>
        <w:t xml:space="preserve">Guo, J., Zhang, J., Yang, K., Liao, H., Zhang, S., Huang, K., </w:t>
      </w:r>
      <w:proofErr w:type="spellStart"/>
      <w:r w:rsidRPr="00DF6714">
        <w:rPr>
          <w:rFonts w:cs="Times New Roman"/>
        </w:rPr>
        <w:t>Lv</w:t>
      </w:r>
      <w:proofErr w:type="spellEnd"/>
      <w:r w:rsidRPr="00DF6714">
        <w:rPr>
          <w:rFonts w:cs="Times New Roman"/>
        </w:rPr>
        <w:t xml:space="preserve">, Y., Shao, J., Yu, T., Tong, B., Li, J., Su, T., Yim, S. H. L., </w:t>
      </w:r>
      <w:proofErr w:type="spellStart"/>
      <w:r w:rsidRPr="00DF6714">
        <w:rPr>
          <w:rFonts w:cs="Times New Roman"/>
        </w:rPr>
        <w:t>Stoffelen</w:t>
      </w:r>
      <w:proofErr w:type="spellEnd"/>
      <w:r w:rsidRPr="00DF6714">
        <w:rPr>
          <w:rFonts w:cs="Times New Roman"/>
        </w:rPr>
        <w:t xml:space="preserve">, A., Zhai, P., &amp; Xu, X. (2021). Investigation of near-global daytime boundary layer height using high-resolution radiosondes: First results and comparison with ERA5, MERRA-2, JRA-55, and NCEP-2 </w:t>
      </w:r>
      <w:proofErr w:type="spellStart"/>
      <w:r w:rsidRPr="00DF6714">
        <w:rPr>
          <w:rFonts w:cs="Times New Roman"/>
        </w:rPr>
        <w:t>reanalyses</w:t>
      </w:r>
      <w:proofErr w:type="spellEnd"/>
      <w:r w:rsidRPr="00DF6714">
        <w:rPr>
          <w:rFonts w:cs="Times New Roman"/>
        </w:rPr>
        <w:t xml:space="preserve">. </w:t>
      </w:r>
      <w:r w:rsidRPr="00DF6714">
        <w:rPr>
          <w:rFonts w:cs="Times New Roman"/>
          <w:i/>
          <w:iCs/>
        </w:rPr>
        <w:t>Atmospheric Chemistry and Physics</w:t>
      </w:r>
      <w:r w:rsidRPr="00DF6714">
        <w:rPr>
          <w:rFonts w:cs="Times New Roman"/>
        </w:rPr>
        <w:t xml:space="preserve">, </w:t>
      </w:r>
      <w:r w:rsidRPr="00DF6714">
        <w:rPr>
          <w:rFonts w:cs="Times New Roman"/>
          <w:i/>
          <w:iCs/>
        </w:rPr>
        <w:t>21</w:t>
      </w:r>
      <w:r w:rsidRPr="00DF6714">
        <w:rPr>
          <w:rFonts w:cs="Times New Roman"/>
        </w:rPr>
        <w:t xml:space="preserve">(22), 17079–17097. </w:t>
      </w:r>
      <w:hyperlink r:id="rId20">
        <w:r w:rsidRPr="00DF6714">
          <w:rPr>
            <w:rStyle w:val="Hyperlink"/>
            <w:rFonts w:cs="Times New Roman"/>
          </w:rPr>
          <w:t>https://doi.org/10.5194/acp-21-17079-2021</w:t>
        </w:r>
      </w:hyperlink>
    </w:p>
    <w:p w14:paraId="2D06981C" w14:textId="77777777" w:rsidR="001178EE" w:rsidRPr="00DF6714" w:rsidRDefault="001178EE" w:rsidP="001178EE">
      <w:pPr>
        <w:pStyle w:val="Bibliography"/>
        <w:rPr>
          <w:rFonts w:cs="Times New Roman"/>
        </w:rPr>
      </w:pPr>
      <w:bookmarkStart w:id="23" w:name="ref-Hao2023"/>
      <w:bookmarkEnd w:id="22"/>
      <w:r w:rsidRPr="00DF6714">
        <w:rPr>
          <w:rFonts w:cs="Times New Roman"/>
        </w:rPr>
        <w:t xml:space="preserve">Hao, L., Sun, G., Huang, X., Tang, R., Jin, K., Lai, Y., Chen, D., Zhang, Y., Zhou, D., Yang, Z.-L., Wang, L., Dong, G., &amp; Li, W. (2023). Urbanization alters atmospheric dryness through land evapotranspiration. </w:t>
      </w:r>
      <w:proofErr w:type="spellStart"/>
      <w:r w:rsidRPr="00DF6714">
        <w:rPr>
          <w:rFonts w:cs="Times New Roman"/>
          <w:i/>
          <w:iCs/>
        </w:rPr>
        <w:t>Npj</w:t>
      </w:r>
      <w:proofErr w:type="spellEnd"/>
      <w:r w:rsidRPr="00DF6714">
        <w:rPr>
          <w:rFonts w:cs="Times New Roman"/>
          <w:i/>
          <w:iCs/>
        </w:rPr>
        <w:t xml:space="preserve"> Climate and Atmospheric Science</w:t>
      </w:r>
      <w:r w:rsidRPr="00DF6714">
        <w:rPr>
          <w:rFonts w:cs="Times New Roman"/>
        </w:rPr>
        <w:t xml:space="preserve">, </w:t>
      </w:r>
      <w:r w:rsidRPr="00DF6714">
        <w:rPr>
          <w:rFonts w:cs="Times New Roman"/>
          <w:i/>
          <w:iCs/>
        </w:rPr>
        <w:t>6</w:t>
      </w:r>
      <w:r w:rsidRPr="00DF6714">
        <w:rPr>
          <w:rFonts w:cs="Times New Roman"/>
        </w:rPr>
        <w:t xml:space="preserve">, 149. </w:t>
      </w:r>
      <w:hyperlink r:id="rId21">
        <w:r w:rsidRPr="00DF6714">
          <w:rPr>
            <w:rStyle w:val="Hyperlink"/>
            <w:rFonts w:cs="Times New Roman"/>
          </w:rPr>
          <w:t>https://doi.org/10.1038/s41612-023-00479-z</w:t>
        </w:r>
      </w:hyperlink>
    </w:p>
    <w:p w14:paraId="710638EB" w14:textId="77777777" w:rsidR="001178EE" w:rsidRPr="00DF6714" w:rsidRDefault="001178EE" w:rsidP="001178EE">
      <w:pPr>
        <w:pStyle w:val="Bibliography"/>
        <w:rPr>
          <w:rFonts w:cs="Times New Roman"/>
        </w:rPr>
      </w:pPr>
      <w:bookmarkStart w:id="24" w:name="ref-ITU835"/>
      <w:bookmarkEnd w:id="23"/>
      <w:r w:rsidRPr="00DF6714">
        <w:rPr>
          <w:rFonts w:cs="Times New Roman"/>
        </w:rPr>
        <w:t xml:space="preserve">International Telecommunication Union Radiocommunication Sector. (2017). </w:t>
      </w:r>
      <w:r w:rsidRPr="00DF6714">
        <w:rPr>
          <w:rFonts w:cs="Times New Roman"/>
          <w:i/>
          <w:iCs/>
        </w:rPr>
        <w:t>Recommendation ITU-r p.835-6: Reference standard atmospheres</w:t>
      </w:r>
      <w:r w:rsidRPr="00DF6714">
        <w:rPr>
          <w:rFonts w:cs="Times New Roman"/>
        </w:rPr>
        <w:t>. International Telecommunication Union.</w:t>
      </w:r>
    </w:p>
    <w:p w14:paraId="16C28BE8" w14:textId="77777777" w:rsidR="001178EE" w:rsidRPr="00DF6714" w:rsidRDefault="001178EE" w:rsidP="001178EE">
      <w:pPr>
        <w:pStyle w:val="Bibliography"/>
        <w:rPr>
          <w:rFonts w:cs="Times New Roman"/>
        </w:rPr>
      </w:pPr>
      <w:bookmarkStart w:id="25" w:name="ref-Jameel2016"/>
      <w:bookmarkEnd w:id="24"/>
      <w:r w:rsidRPr="00DF6714">
        <w:rPr>
          <w:rFonts w:cs="Times New Roman"/>
        </w:rPr>
        <w:t xml:space="preserve">Jameel, Y., Brewer, S., Good, S. P., Tipple, B. J., </w:t>
      </w:r>
      <w:proofErr w:type="spellStart"/>
      <w:r w:rsidRPr="00DF6714">
        <w:rPr>
          <w:rFonts w:cs="Times New Roman"/>
        </w:rPr>
        <w:t>Ehleringer</w:t>
      </w:r>
      <w:proofErr w:type="spellEnd"/>
      <w:r w:rsidRPr="00DF6714">
        <w:rPr>
          <w:rFonts w:cs="Times New Roman"/>
        </w:rPr>
        <w:t xml:space="preserve">, J. R., &amp; Bowen, G. J. (2016). Tap water isotope ratios reflect urban water system structure and dynamics across a semiarid metropolitan area. </w:t>
      </w:r>
      <w:r w:rsidRPr="00DF6714">
        <w:rPr>
          <w:rFonts w:cs="Times New Roman"/>
          <w:i/>
          <w:iCs/>
        </w:rPr>
        <w:t>Water Resources Research</w:t>
      </w:r>
      <w:r w:rsidRPr="00DF6714">
        <w:rPr>
          <w:rFonts w:cs="Times New Roman"/>
        </w:rPr>
        <w:t xml:space="preserve">, </w:t>
      </w:r>
      <w:r w:rsidRPr="00DF6714">
        <w:rPr>
          <w:rFonts w:cs="Times New Roman"/>
          <w:i/>
          <w:iCs/>
        </w:rPr>
        <w:t>52</w:t>
      </w:r>
      <w:r w:rsidRPr="00DF6714">
        <w:rPr>
          <w:rFonts w:cs="Times New Roman"/>
        </w:rPr>
        <w:t xml:space="preserve">(8), 5891–5910. </w:t>
      </w:r>
      <w:hyperlink r:id="rId22">
        <w:r w:rsidRPr="00DF6714">
          <w:rPr>
            <w:rStyle w:val="Hyperlink"/>
            <w:rFonts w:cs="Times New Roman"/>
          </w:rPr>
          <w:t>https://doi.org/10.1002/2016WR019104</w:t>
        </w:r>
      </w:hyperlink>
    </w:p>
    <w:p w14:paraId="407DF269" w14:textId="77777777" w:rsidR="001178EE" w:rsidRPr="00DF6714" w:rsidRDefault="001178EE" w:rsidP="001178EE">
      <w:pPr>
        <w:pStyle w:val="Bibliography"/>
        <w:rPr>
          <w:rFonts w:cs="Times New Roman"/>
        </w:rPr>
      </w:pPr>
      <w:bookmarkStart w:id="26" w:name="ref-Luo2021"/>
      <w:bookmarkEnd w:id="25"/>
      <w:r w:rsidRPr="00DF6714">
        <w:rPr>
          <w:rFonts w:cs="Times New Roman"/>
        </w:rPr>
        <w:t xml:space="preserve">Luo, Z., Liu, J., Zhang, Y., Zhou, J., Shao, W., Yu, Y., &amp; Jia, R. (2021). Seasonal variation of dry and wet islands in </w:t>
      </w:r>
      <w:proofErr w:type="spellStart"/>
      <w:r w:rsidRPr="00DF6714">
        <w:rPr>
          <w:rFonts w:cs="Times New Roman"/>
        </w:rPr>
        <w:t>beijing</w:t>
      </w:r>
      <w:proofErr w:type="spellEnd"/>
      <w:r w:rsidRPr="00DF6714">
        <w:rPr>
          <w:rFonts w:cs="Times New Roman"/>
        </w:rPr>
        <w:t xml:space="preserve"> considering urban artificial water dissipation. </w:t>
      </w:r>
      <w:proofErr w:type="spellStart"/>
      <w:r w:rsidRPr="00DF6714">
        <w:rPr>
          <w:rFonts w:cs="Times New Roman"/>
          <w:i/>
          <w:iCs/>
        </w:rPr>
        <w:t>Npj</w:t>
      </w:r>
      <w:proofErr w:type="spellEnd"/>
      <w:r w:rsidRPr="00DF6714">
        <w:rPr>
          <w:rFonts w:cs="Times New Roman"/>
          <w:i/>
          <w:iCs/>
        </w:rPr>
        <w:t xml:space="preserve"> Climate and Atmospheric Science</w:t>
      </w:r>
      <w:r w:rsidRPr="00DF6714">
        <w:rPr>
          <w:rFonts w:cs="Times New Roman"/>
        </w:rPr>
        <w:t xml:space="preserve">, </w:t>
      </w:r>
      <w:r w:rsidRPr="00DF6714">
        <w:rPr>
          <w:rFonts w:cs="Times New Roman"/>
          <w:i/>
          <w:iCs/>
        </w:rPr>
        <w:t>4</w:t>
      </w:r>
      <w:r w:rsidRPr="00DF6714">
        <w:rPr>
          <w:rFonts w:cs="Times New Roman"/>
        </w:rPr>
        <w:t xml:space="preserve">, 58. </w:t>
      </w:r>
      <w:hyperlink r:id="rId23">
        <w:r w:rsidRPr="00DF6714">
          <w:rPr>
            <w:rStyle w:val="Hyperlink"/>
            <w:rFonts w:cs="Times New Roman"/>
          </w:rPr>
          <w:t>https://doi.org/10.1038/s41612-021-00216-4</w:t>
        </w:r>
      </w:hyperlink>
    </w:p>
    <w:p w14:paraId="3AC989A6" w14:textId="77777777" w:rsidR="001178EE" w:rsidRPr="00DF6714" w:rsidRDefault="001178EE" w:rsidP="001178EE">
      <w:pPr>
        <w:pStyle w:val="Bibliography"/>
        <w:rPr>
          <w:rFonts w:cs="Times New Roman"/>
        </w:rPr>
      </w:pPr>
      <w:bookmarkStart w:id="27" w:name="ref-Risi2019"/>
      <w:bookmarkEnd w:id="26"/>
      <w:r w:rsidRPr="00DF6714">
        <w:rPr>
          <w:rFonts w:cs="Times New Roman"/>
        </w:rPr>
        <w:t xml:space="preserve">Risi, C., Galewsky, J., </w:t>
      </w:r>
      <w:proofErr w:type="spellStart"/>
      <w:r w:rsidRPr="00DF6714">
        <w:rPr>
          <w:rFonts w:cs="Times New Roman"/>
        </w:rPr>
        <w:t>Reverdin</w:t>
      </w:r>
      <w:proofErr w:type="spellEnd"/>
      <w:r w:rsidRPr="00DF6714">
        <w:rPr>
          <w:rFonts w:cs="Times New Roman"/>
        </w:rPr>
        <w:t xml:space="preserve">, G., &amp; Brient, F. (2019). Controls on the water vapor isotopic composition near the surface of tropical oceans and role of boundary layer mixing processes. </w:t>
      </w:r>
      <w:r w:rsidRPr="00DF6714">
        <w:rPr>
          <w:rFonts w:cs="Times New Roman"/>
          <w:i/>
          <w:iCs/>
        </w:rPr>
        <w:lastRenderedPageBreak/>
        <w:t>Atmospheric Chemistry and Physics</w:t>
      </w:r>
      <w:r w:rsidRPr="00DF6714">
        <w:rPr>
          <w:rFonts w:cs="Times New Roman"/>
        </w:rPr>
        <w:t xml:space="preserve">, </w:t>
      </w:r>
      <w:r w:rsidRPr="00DF6714">
        <w:rPr>
          <w:rFonts w:cs="Times New Roman"/>
          <w:i/>
          <w:iCs/>
        </w:rPr>
        <w:t>19</w:t>
      </w:r>
      <w:r w:rsidRPr="00DF6714">
        <w:rPr>
          <w:rFonts w:cs="Times New Roman"/>
        </w:rPr>
        <w:t xml:space="preserve">(19), 12235–12260. </w:t>
      </w:r>
      <w:hyperlink r:id="rId24">
        <w:r w:rsidRPr="00DF6714">
          <w:rPr>
            <w:rStyle w:val="Hyperlink"/>
            <w:rFonts w:cs="Times New Roman"/>
          </w:rPr>
          <w:t>https://doi.org/10.5194/acp-19-12235-2019</w:t>
        </w:r>
      </w:hyperlink>
    </w:p>
    <w:p w14:paraId="60B28789" w14:textId="77777777" w:rsidR="001178EE" w:rsidRPr="00DF6714" w:rsidRDefault="001178EE" w:rsidP="001178EE">
      <w:pPr>
        <w:pStyle w:val="Bibliography"/>
        <w:rPr>
          <w:rFonts w:cs="Times New Roman"/>
        </w:rPr>
      </w:pPr>
      <w:bookmarkStart w:id="28" w:name="ref-Salmon2017"/>
      <w:bookmarkEnd w:id="27"/>
      <w:r w:rsidRPr="00DF6714">
        <w:rPr>
          <w:rFonts w:cs="Times New Roman"/>
        </w:rPr>
        <w:t xml:space="preserve">Salmon, O. E., </w:t>
      </w:r>
      <w:proofErr w:type="spellStart"/>
      <w:r w:rsidRPr="00DF6714">
        <w:rPr>
          <w:rFonts w:cs="Times New Roman"/>
        </w:rPr>
        <w:t>Shepson</w:t>
      </w:r>
      <w:proofErr w:type="spellEnd"/>
      <w:r w:rsidRPr="00DF6714">
        <w:rPr>
          <w:rFonts w:cs="Times New Roman"/>
        </w:rPr>
        <w:t xml:space="preserve">, P. B., Ren, X., Marquardt Collow, A. B., Miller, M. A., Carlton, A. G., Cambaliza, M. O. L., Heimburger, A. M. F., Morgan, K. L., Fuentes, J. D., Stirm, B. H., Grundman, R., &amp; Dickerson, R. R. (2017). Urban emissions of water vapor in winter. </w:t>
      </w:r>
      <w:r w:rsidRPr="00DF6714">
        <w:rPr>
          <w:rFonts w:cs="Times New Roman"/>
          <w:i/>
          <w:iCs/>
        </w:rPr>
        <w:t>Journal of Geophysical Research: Atmospheres</w:t>
      </w:r>
      <w:r w:rsidRPr="00DF6714">
        <w:rPr>
          <w:rFonts w:cs="Times New Roman"/>
        </w:rPr>
        <w:t xml:space="preserve">, </w:t>
      </w:r>
      <w:r w:rsidRPr="00DF6714">
        <w:rPr>
          <w:rFonts w:cs="Times New Roman"/>
          <w:i/>
          <w:iCs/>
        </w:rPr>
        <w:t>122</w:t>
      </w:r>
      <w:r w:rsidRPr="00DF6714">
        <w:rPr>
          <w:rFonts w:cs="Times New Roman"/>
        </w:rPr>
        <w:t xml:space="preserve">(17), 9467–9484. </w:t>
      </w:r>
      <w:hyperlink r:id="rId25">
        <w:r w:rsidRPr="00DF6714">
          <w:rPr>
            <w:rStyle w:val="Hyperlink"/>
            <w:rFonts w:cs="Times New Roman"/>
          </w:rPr>
          <w:t>https://doi.org/10.1002/2016JD026074</w:t>
        </w:r>
      </w:hyperlink>
    </w:p>
    <w:p w14:paraId="3C0671A1" w14:textId="77777777" w:rsidR="001178EE" w:rsidRPr="00DF6714" w:rsidRDefault="001178EE" w:rsidP="001178EE">
      <w:pPr>
        <w:pStyle w:val="Bibliography"/>
        <w:rPr>
          <w:rFonts w:cs="Times New Roman"/>
        </w:rPr>
      </w:pPr>
      <w:bookmarkStart w:id="29" w:name="ref-WallaceHobbs2006"/>
      <w:bookmarkEnd w:id="28"/>
      <w:r w:rsidRPr="00DF6714">
        <w:rPr>
          <w:rFonts w:cs="Times New Roman"/>
        </w:rPr>
        <w:t xml:space="preserve">Wallace, J. M., &amp; Hobbs, P. V. (2006). </w:t>
      </w:r>
      <w:r w:rsidRPr="00DF6714">
        <w:rPr>
          <w:rFonts w:cs="Times New Roman"/>
          <w:i/>
          <w:iCs/>
        </w:rPr>
        <w:t>Atmospheric science: An introductory survey</w:t>
      </w:r>
      <w:r w:rsidRPr="00DF6714">
        <w:rPr>
          <w:rFonts w:cs="Times New Roman"/>
        </w:rPr>
        <w:t xml:space="preserve"> (2nd ed.). Academic Press.</w:t>
      </w:r>
    </w:p>
    <w:p w14:paraId="5E4205AD" w14:textId="77777777" w:rsidR="001178EE" w:rsidRPr="00DF6714" w:rsidRDefault="001178EE" w:rsidP="001178EE">
      <w:pPr>
        <w:pStyle w:val="Bibliography"/>
        <w:rPr>
          <w:rFonts w:cs="Times New Roman"/>
        </w:rPr>
      </w:pPr>
      <w:bookmarkStart w:id="30" w:name="ref-Welp2008"/>
      <w:bookmarkEnd w:id="29"/>
      <w:r w:rsidRPr="00DF6714">
        <w:rPr>
          <w:rFonts w:cs="Times New Roman"/>
        </w:rPr>
        <w:t xml:space="preserve">Welp, L. R., Lee, X., Kim, K., Griffis, T. J., </w:t>
      </w:r>
      <w:proofErr w:type="spellStart"/>
      <w:r w:rsidRPr="00DF6714">
        <w:rPr>
          <w:rFonts w:cs="Times New Roman"/>
        </w:rPr>
        <w:t>Billmark</w:t>
      </w:r>
      <w:proofErr w:type="spellEnd"/>
      <w:r w:rsidRPr="00DF6714">
        <w:rPr>
          <w:rFonts w:cs="Times New Roman"/>
        </w:rPr>
        <w:t xml:space="preserve">, K. A., &amp; Baker, J. M. (2008). </w:t>
      </w:r>
      <m:oMath>
        <m:sSup>
          <m:sSupPr>
            <m:ctrlPr>
              <w:rPr>
                <w:rFonts w:ascii="Cambria Math" w:hAnsi="Cambria Math" w:cs="Times New Roman"/>
              </w:rPr>
            </m:ctrlPr>
          </m:sSupPr>
          <m:e>
            <m:r>
              <w:rPr>
                <w:rFonts w:ascii="Cambria Math" w:hAnsi="Cambria Math" w:cs="Times New Roman"/>
              </w:rPr>
              <m:t>δ</m:t>
            </m:r>
          </m:e>
          <m:sup>
            <m:r>
              <w:rPr>
                <w:rFonts w:ascii="Cambria Math" w:hAnsi="Cambria Math" w:cs="Times New Roman"/>
              </w:rPr>
              <m:t>18</m:t>
            </m:r>
          </m:sup>
        </m:sSup>
      </m:oMath>
      <w:r w:rsidRPr="00DF6714">
        <w:rPr>
          <w:rFonts w:cs="Times New Roman"/>
        </w:rPr>
        <w:t xml:space="preserve">O of water vapour, evapotranspiration and the sites of leaf water evaporation in a soybean canopy. </w:t>
      </w:r>
      <w:r w:rsidRPr="00DF6714">
        <w:rPr>
          <w:rFonts w:cs="Times New Roman"/>
          <w:i/>
          <w:iCs/>
        </w:rPr>
        <w:t>Plant, Cell &amp; Environment</w:t>
      </w:r>
      <w:r w:rsidRPr="00DF6714">
        <w:rPr>
          <w:rFonts w:cs="Times New Roman"/>
        </w:rPr>
        <w:t xml:space="preserve">, </w:t>
      </w:r>
      <w:r w:rsidRPr="00DF6714">
        <w:rPr>
          <w:rFonts w:cs="Times New Roman"/>
          <w:i/>
          <w:iCs/>
        </w:rPr>
        <w:t>31</w:t>
      </w:r>
      <w:r w:rsidRPr="00DF6714">
        <w:rPr>
          <w:rFonts w:cs="Times New Roman"/>
        </w:rPr>
        <w:t xml:space="preserve">(9), 1214–1228. </w:t>
      </w:r>
      <w:hyperlink r:id="rId26">
        <w:r w:rsidRPr="00DF6714">
          <w:rPr>
            <w:rStyle w:val="Hyperlink"/>
            <w:rFonts w:cs="Times New Roman"/>
          </w:rPr>
          <w:t>https://doi.org/10.1111/j.1365-3040.2008.01826.x</w:t>
        </w:r>
      </w:hyperlink>
    </w:p>
    <w:p w14:paraId="25E0B609" w14:textId="77777777" w:rsidR="001178EE" w:rsidRPr="00DF6714" w:rsidRDefault="001178EE" w:rsidP="001178EE">
      <w:pPr>
        <w:pStyle w:val="Bibliography"/>
        <w:rPr>
          <w:rFonts w:cs="Times New Roman"/>
        </w:rPr>
      </w:pPr>
      <w:bookmarkStart w:id="31" w:name="ref-Worden2007"/>
      <w:bookmarkEnd w:id="30"/>
      <w:r w:rsidRPr="00DF6714">
        <w:rPr>
          <w:rFonts w:cs="Times New Roman"/>
        </w:rPr>
        <w:t xml:space="preserve">Worden, J., Noone, D., Bowman, K., &amp; Tropospheric Emission Spectrometer Science Team and Data Contributors. (2007). Importance of rain evaporation and continental convection in the tropical water cycle. </w:t>
      </w:r>
      <w:r w:rsidRPr="00DF6714">
        <w:rPr>
          <w:rFonts w:cs="Times New Roman"/>
          <w:i/>
          <w:iCs/>
        </w:rPr>
        <w:t>Nature</w:t>
      </w:r>
      <w:r w:rsidRPr="00DF6714">
        <w:rPr>
          <w:rFonts w:cs="Times New Roman"/>
        </w:rPr>
        <w:t xml:space="preserve">, </w:t>
      </w:r>
      <w:r w:rsidRPr="00DF6714">
        <w:rPr>
          <w:rFonts w:cs="Times New Roman"/>
          <w:i/>
          <w:iCs/>
        </w:rPr>
        <w:t>445</w:t>
      </w:r>
      <w:r w:rsidRPr="00DF6714">
        <w:rPr>
          <w:rFonts w:cs="Times New Roman"/>
        </w:rPr>
        <w:t xml:space="preserve">(7127), 528–532. </w:t>
      </w:r>
      <w:hyperlink r:id="rId27">
        <w:r w:rsidRPr="00DF6714">
          <w:rPr>
            <w:rStyle w:val="Hyperlink"/>
            <w:rFonts w:cs="Times New Roman"/>
          </w:rPr>
          <w:t>https://doi.org/10.1038/nature05508</w:t>
        </w:r>
      </w:hyperlink>
    </w:p>
    <w:bookmarkEnd w:id="13"/>
    <w:bookmarkEnd w:id="31"/>
    <w:p w14:paraId="38B4383C" w14:textId="77777777" w:rsidR="001178EE" w:rsidRDefault="001178EE" w:rsidP="001178EE"/>
    <w:p w14:paraId="74DE1BC7" w14:textId="77777777" w:rsidR="001178EE" w:rsidRPr="00A901AB" w:rsidRDefault="001178EE" w:rsidP="001178EE">
      <w:pPr>
        <w:rPr>
          <w:b/>
          <w:bCs/>
        </w:rPr>
      </w:pPr>
    </w:p>
    <w:p w14:paraId="3E6B369D" w14:textId="77777777" w:rsidR="002A30ED" w:rsidRDefault="002A30ED"/>
    <w:sectPr w:rsidR="002A30ED" w:rsidSect="001178EE">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100ABEA" w14:textId="77777777" w:rsidR="00640BF9" w:rsidRDefault="00640BF9">
      <w:r>
        <w:separator/>
      </w:r>
    </w:p>
  </w:endnote>
  <w:endnote w:type="continuationSeparator" w:id="0">
    <w:p w14:paraId="7E76A7CD" w14:textId="77777777" w:rsidR="00640BF9" w:rsidRDefault="00640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430623121"/>
      <w:docPartObj>
        <w:docPartGallery w:val="Page Numbers (Bottom of Page)"/>
        <w:docPartUnique/>
      </w:docPartObj>
    </w:sdtPr>
    <w:sdtContent>
      <w:p w14:paraId="156C96BD" w14:textId="77777777" w:rsidR="001178EE" w:rsidRDefault="001178EE" w:rsidP="004F75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DF88C9" w14:textId="77777777" w:rsidR="001178EE" w:rsidRDefault="001178EE" w:rsidP="002107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85758498"/>
      <w:docPartObj>
        <w:docPartGallery w:val="Page Numbers (Bottom of Page)"/>
        <w:docPartUnique/>
      </w:docPartObj>
    </w:sdtPr>
    <w:sdtContent>
      <w:p w14:paraId="4D0BC894" w14:textId="77777777" w:rsidR="001178EE" w:rsidRDefault="001178EE" w:rsidP="004F75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581AABDB" w14:textId="77777777" w:rsidR="001178EE" w:rsidRDefault="001178EE" w:rsidP="002107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2717A04" w14:textId="77777777" w:rsidR="00640BF9" w:rsidRDefault="00640BF9">
      <w:r>
        <w:separator/>
      </w:r>
    </w:p>
  </w:footnote>
  <w:footnote w:type="continuationSeparator" w:id="0">
    <w:p w14:paraId="205283D2" w14:textId="77777777" w:rsidR="00640BF9" w:rsidRDefault="00640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89"/>
    <w:multiLevelType w:val="singleLevel"/>
    <w:tmpl w:val="8C6805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A990"/>
    <w:multiLevelType w:val="multilevel"/>
    <w:tmpl w:val="0AF8094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2" w15:restartNumberingAfterBreak="0">
    <w:nsid w:val="0000A991"/>
    <w:multiLevelType w:val="multilevel"/>
    <w:tmpl w:val="B5700BA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 w15:restartNumberingAfterBreak="0">
    <w:nsid w:val="03162053"/>
    <w:multiLevelType w:val="multilevel"/>
    <w:tmpl w:val="AE74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756FC"/>
    <w:multiLevelType w:val="hybridMultilevel"/>
    <w:tmpl w:val="6658BC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964CD9"/>
    <w:multiLevelType w:val="multilevel"/>
    <w:tmpl w:val="C6B0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7B3F97"/>
    <w:multiLevelType w:val="hybridMultilevel"/>
    <w:tmpl w:val="0FEC1986"/>
    <w:lvl w:ilvl="0" w:tplc="BA5CE0C2">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D53C2E"/>
    <w:multiLevelType w:val="multilevel"/>
    <w:tmpl w:val="FDA8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266289"/>
    <w:multiLevelType w:val="multilevel"/>
    <w:tmpl w:val="C0A6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4E3226"/>
    <w:multiLevelType w:val="hybridMultilevel"/>
    <w:tmpl w:val="1D86E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7F69C1"/>
    <w:multiLevelType w:val="multilevel"/>
    <w:tmpl w:val="BC6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184387"/>
    <w:multiLevelType w:val="multilevel"/>
    <w:tmpl w:val="A366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3152618">
    <w:abstractNumId w:val="4"/>
  </w:num>
  <w:num w:numId="2" w16cid:durableId="59256504">
    <w:abstractNumId w:val="9"/>
  </w:num>
  <w:num w:numId="3" w16cid:durableId="270358335">
    <w:abstractNumId w:val="6"/>
  </w:num>
  <w:num w:numId="4" w16cid:durableId="813332867">
    <w:abstractNumId w:val="2"/>
  </w:num>
  <w:num w:numId="5" w16cid:durableId="178813018">
    <w:abstractNumId w:val="7"/>
  </w:num>
  <w:num w:numId="6" w16cid:durableId="1945064980">
    <w:abstractNumId w:val="11"/>
  </w:num>
  <w:num w:numId="7" w16cid:durableId="1736007649">
    <w:abstractNumId w:val="3"/>
  </w:num>
  <w:num w:numId="8" w16cid:durableId="1863322516">
    <w:abstractNumId w:val="5"/>
  </w:num>
  <w:num w:numId="9" w16cid:durableId="1014766639">
    <w:abstractNumId w:val="8"/>
  </w:num>
  <w:num w:numId="10" w16cid:durableId="1982348800">
    <w:abstractNumId w:val="10"/>
  </w:num>
  <w:num w:numId="11" w16cid:durableId="1248029558">
    <w:abstractNumId w:val="1"/>
  </w:num>
  <w:num w:numId="12" w16cid:durableId="1926838332">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8EE"/>
    <w:rsid w:val="001178EE"/>
    <w:rsid w:val="0017347A"/>
    <w:rsid w:val="001F7827"/>
    <w:rsid w:val="0029669C"/>
    <w:rsid w:val="002A30ED"/>
    <w:rsid w:val="003A15D2"/>
    <w:rsid w:val="00543083"/>
    <w:rsid w:val="00640BF9"/>
    <w:rsid w:val="00877B59"/>
    <w:rsid w:val="00992EAC"/>
    <w:rsid w:val="00A66830"/>
    <w:rsid w:val="00B75FD8"/>
    <w:rsid w:val="00BB6D99"/>
    <w:rsid w:val="00C76E1E"/>
    <w:rsid w:val="00E34182"/>
    <w:rsid w:val="00E74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8DB048"/>
  <w15:chartTrackingRefBased/>
  <w15:docId w15:val="{3C02F3F3-06BC-AA4E-AD29-F2DF6EC52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8EE"/>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178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178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178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178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178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1178E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1178E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1178E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1178E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8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178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178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178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178EE"/>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1178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1178EE"/>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178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1178EE"/>
    <w:rPr>
      <w:rFonts w:eastAsiaTheme="majorEastAsia" w:cstheme="majorBidi"/>
      <w:color w:val="272727" w:themeColor="text1" w:themeTint="D8"/>
    </w:rPr>
  </w:style>
  <w:style w:type="paragraph" w:styleId="Title">
    <w:name w:val="Title"/>
    <w:basedOn w:val="Normal"/>
    <w:next w:val="Normal"/>
    <w:link w:val="TitleChar"/>
    <w:uiPriority w:val="10"/>
    <w:qFormat/>
    <w:rsid w:val="001178E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78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78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78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78EE"/>
    <w:pPr>
      <w:spacing w:before="160"/>
      <w:jc w:val="center"/>
    </w:pPr>
    <w:rPr>
      <w:i/>
      <w:iCs/>
      <w:color w:val="404040" w:themeColor="text1" w:themeTint="BF"/>
    </w:rPr>
  </w:style>
  <w:style w:type="character" w:customStyle="1" w:styleId="QuoteChar">
    <w:name w:val="Quote Char"/>
    <w:basedOn w:val="DefaultParagraphFont"/>
    <w:link w:val="Quote"/>
    <w:uiPriority w:val="29"/>
    <w:rsid w:val="001178EE"/>
    <w:rPr>
      <w:i/>
      <w:iCs/>
      <w:color w:val="404040" w:themeColor="text1" w:themeTint="BF"/>
    </w:rPr>
  </w:style>
  <w:style w:type="paragraph" w:styleId="ListParagraph">
    <w:name w:val="List Paragraph"/>
    <w:basedOn w:val="Normal"/>
    <w:uiPriority w:val="34"/>
    <w:qFormat/>
    <w:rsid w:val="001178EE"/>
    <w:pPr>
      <w:ind w:left="720"/>
      <w:contextualSpacing/>
    </w:pPr>
  </w:style>
  <w:style w:type="character" w:styleId="IntenseEmphasis">
    <w:name w:val="Intense Emphasis"/>
    <w:basedOn w:val="DefaultParagraphFont"/>
    <w:uiPriority w:val="21"/>
    <w:qFormat/>
    <w:rsid w:val="001178EE"/>
    <w:rPr>
      <w:i/>
      <w:iCs/>
      <w:color w:val="0F4761" w:themeColor="accent1" w:themeShade="BF"/>
    </w:rPr>
  </w:style>
  <w:style w:type="paragraph" w:styleId="IntenseQuote">
    <w:name w:val="Intense Quote"/>
    <w:basedOn w:val="Normal"/>
    <w:next w:val="Normal"/>
    <w:link w:val="IntenseQuoteChar"/>
    <w:uiPriority w:val="30"/>
    <w:qFormat/>
    <w:rsid w:val="001178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78EE"/>
    <w:rPr>
      <w:i/>
      <w:iCs/>
      <w:color w:val="0F4761" w:themeColor="accent1" w:themeShade="BF"/>
    </w:rPr>
  </w:style>
  <w:style w:type="character" w:styleId="IntenseReference">
    <w:name w:val="Intense Reference"/>
    <w:basedOn w:val="DefaultParagraphFont"/>
    <w:uiPriority w:val="32"/>
    <w:qFormat/>
    <w:rsid w:val="001178EE"/>
    <w:rPr>
      <w:b/>
      <w:bCs/>
      <w:smallCaps/>
      <w:color w:val="0F4761" w:themeColor="accent1" w:themeShade="BF"/>
      <w:spacing w:val="5"/>
    </w:rPr>
  </w:style>
  <w:style w:type="character" w:styleId="Emphasis">
    <w:name w:val="Emphasis"/>
    <w:basedOn w:val="DefaultParagraphFont"/>
    <w:uiPriority w:val="20"/>
    <w:qFormat/>
    <w:rsid w:val="001178EE"/>
    <w:rPr>
      <w:i/>
      <w:iCs/>
    </w:rPr>
  </w:style>
  <w:style w:type="character" w:styleId="Strong">
    <w:name w:val="Strong"/>
    <w:basedOn w:val="DefaultParagraphFont"/>
    <w:uiPriority w:val="22"/>
    <w:qFormat/>
    <w:rsid w:val="001178EE"/>
    <w:rPr>
      <w:b/>
      <w:bCs/>
    </w:rPr>
  </w:style>
  <w:style w:type="character" w:styleId="Hyperlink">
    <w:name w:val="Hyperlink"/>
    <w:basedOn w:val="DefaultParagraphFont"/>
    <w:unhideWhenUsed/>
    <w:rsid w:val="001178EE"/>
    <w:rPr>
      <w:color w:val="0000FF"/>
      <w:u w:val="single"/>
    </w:rPr>
  </w:style>
  <w:style w:type="paragraph" w:customStyle="1" w:styleId="font-claude-response-body">
    <w:name w:val="font-claude-response-body"/>
    <w:basedOn w:val="Normal"/>
    <w:rsid w:val="001178EE"/>
    <w:pPr>
      <w:spacing w:before="100" w:beforeAutospacing="1" w:after="100" w:afterAutospacing="1"/>
    </w:pPr>
  </w:style>
  <w:style w:type="paragraph" w:styleId="NormalWeb">
    <w:name w:val="Normal (Web)"/>
    <w:basedOn w:val="Normal"/>
    <w:uiPriority w:val="99"/>
    <w:unhideWhenUsed/>
    <w:rsid w:val="001178EE"/>
    <w:pPr>
      <w:spacing w:before="100" w:beforeAutospacing="1" w:after="100" w:afterAutospacing="1"/>
    </w:pPr>
  </w:style>
  <w:style w:type="character" w:styleId="CommentReference">
    <w:name w:val="annotation reference"/>
    <w:basedOn w:val="DefaultParagraphFont"/>
    <w:uiPriority w:val="99"/>
    <w:semiHidden/>
    <w:unhideWhenUsed/>
    <w:rsid w:val="001178EE"/>
    <w:rPr>
      <w:sz w:val="16"/>
      <w:szCs w:val="16"/>
    </w:rPr>
  </w:style>
  <w:style w:type="paragraph" w:styleId="CommentText">
    <w:name w:val="annotation text"/>
    <w:basedOn w:val="Normal"/>
    <w:link w:val="CommentTextChar"/>
    <w:uiPriority w:val="99"/>
    <w:unhideWhenUsed/>
    <w:rsid w:val="001178EE"/>
    <w:pPr>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1178EE"/>
    <w:rPr>
      <w:sz w:val="20"/>
      <w:szCs w:val="20"/>
    </w:rPr>
  </w:style>
  <w:style w:type="paragraph" w:styleId="Header">
    <w:name w:val="header"/>
    <w:basedOn w:val="Normal"/>
    <w:link w:val="HeaderChar"/>
    <w:uiPriority w:val="99"/>
    <w:unhideWhenUsed/>
    <w:rsid w:val="001178EE"/>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1178EE"/>
  </w:style>
  <w:style w:type="paragraph" w:styleId="Footer">
    <w:name w:val="footer"/>
    <w:basedOn w:val="Normal"/>
    <w:link w:val="FooterChar"/>
    <w:uiPriority w:val="99"/>
    <w:unhideWhenUsed/>
    <w:rsid w:val="001178EE"/>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1178EE"/>
  </w:style>
  <w:style w:type="character" w:styleId="HTMLCode">
    <w:name w:val="HTML Code"/>
    <w:basedOn w:val="DefaultParagraphFont"/>
    <w:uiPriority w:val="99"/>
    <w:semiHidden/>
    <w:unhideWhenUsed/>
    <w:rsid w:val="001178EE"/>
    <w:rPr>
      <w:rFonts w:ascii="Courier New" w:eastAsia="Times New Roman" w:hAnsi="Courier New" w:cs="Courier New"/>
      <w:sz w:val="20"/>
      <w:szCs w:val="20"/>
    </w:rPr>
  </w:style>
  <w:style w:type="paragraph" w:styleId="Bibliography">
    <w:name w:val="Bibliography"/>
    <w:basedOn w:val="Normal"/>
    <w:next w:val="Normal"/>
    <w:unhideWhenUsed/>
    <w:qFormat/>
    <w:rsid w:val="001178EE"/>
    <w:pPr>
      <w:tabs>
        <w:tab w:val="left" w:pos="380"/>
      </w:tabs>
      <w:ind w:left="384" w:hanging="384"/>
    </w:pPr>
    <w:rPr>
      <w:rFonts w:eastAsiaTheme="minorHAnsi" w:cstheme="minorBidi"/>
      <w:kern w:val="2"/>
      <w14:ligatures w14:val="standardContextual"/>
    </w:rPr>
  </w:style>
  <w:style w:type="paragraph" w:styleId="Caption">
    <w:name w:val="caption"/>
    <w:basedOn w:val="Normal"/>
    <w:next w:val="Normal"/>
    <w:link w:val="CaptionChar"/>
    <w:uiPriority w:val="35"/>
    <w:unhideWhenUsed/>
    <w:qFormat/>
    <w:rsid w:val="001178EE"/>
    <w:pPr>
      <w:spacing w:after="200"/>
    </w:pPr>
    <w:rPr>
      <w:rFonts w:eastAsiaTheme="minorHAnsi" w:cstheme="minorBidi"/>
      <w:i/>
      <w:iCs/>
      <w:color w:val="0E2841" w:themeColor="text2"/>
      <w:kern w:val="2"/>
      <w:szCs w:val="18"/>
      <w14:ligatures w14:val="standardContextual"/>
    </w:rPr>
  </w:style>
  <w:style w:type="character" w:styleId="PlaceholderText">
    <w:name w:val="Placeholder Text"/>
    <w:basedOn w:val="DefaultParagraphFont"/>
    <w:uiPriority w:val="99"/>
    <w:semiHidden/>
    <w:rsid w:val="001178EE"/>
    <w:rPr>
      <w:color w:val="666666"/>
    </w:rPr>
  </w:style>
  <w:style w:type="paragraph" w:styleId="BodyText">
    <w:name w:val="Body Text"/>
    <w:basedOn w:val="Normal"/>
    <w:link w:val="BodyTextChar"/>
    <w:qFormat/>
    <w:rsid w:val="001178EE"/>
    <w:pPr>
      <w:spacing w:before="180" w:after="180"/>
    </w:pPr>
    <w:rPr>
      <w:rFonts w:asciiTheme="minorHAnsi" w:eastAsiaTheme="minorHAnsi" w:hAnsiTheme="minorHAnsi" w:cstheme="minorBidi"/>
    </w:rPr>
  </w:style>
  <w:style w:type="character" w:customStyle="1" w:styleId="BodyTextChar">
    <w:name w:val="Body Text Char"/>
    <w:basedOn w:val="DefaultParagraphFont"/>
    <w:link w:val="BodyText"/>
    <w:rsid w:val="001178EE"/>
    <w:rPr>
      <w:kern w:val="0"/>
      <w14:ligatures w14:val="none"/>
    </w:rPr>
  </w:style>
  <w:style w:type="paragraph" w:customStyle="1" w:styleId="FirstParagraph">
    <w:name w:val="First Paragraph"/>
    <w:basedOn w:val="BodyText"/>
    <w:next w:val="BodyText"/>
    <w:qFormat/>
    <w:rsid w:val="001178EE"/>
  </w:style>
  <w:style w:type="paragraph" w:customStyle="1" w:styleId="Compact">
    <w:name w:val="Compact"/>
    <w:basedOn w:val="BodyText"/>
    <w:qFormat/>
    <w:rsid w:val="001178EE"/>
    <w:pPr>
      <w:spacing w:before="36" w:after="36"/>
    </w:pPr>
  </w:style>
  <w:style w:type="table" w:customStyle="1" w:styleId="Table">
    <w:name w:val="Table"/>
    <w:semiHidden/>
    <w:unhideWhenUsed/>
    <w:qFormat/>
    <w:rsid w:val="001178EE"/>
    <w:pPr>
      <w:spacing w:after="200" w:line="240" w:lineRule="auto"/>
    </w:pPr>
    <w:rPr>
      <w:kern w:val="0"/>
      <w:sz w:val="20"/>
      <w:szCs w:val="20"/>
      <w:lang w:val="en-AU" w:eastAsia="zh-CN" w:bidi="th-TH"/>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PageNumber">
    <w:name w:val="page number"/>
    <w:basedOn w:val="DefaultParagraphFont"/>
    <w:uiPriority w:val="99"/>
    <w:semiHidden/>
    <w:unhideWhenUsed/>
    <w:rsid w:val="001178EE"/>
  </w:style>
  <w:style w:type="paragraph" w:styleId="Revision">
    <w:name w:val="Revision"/>
    <w:hidden/>
    <w:uiPriority w:val="99"/>
    <w:semiHidden/>
    <w:rsid w:val="001178EE"/>
    <w:pPr>
      <w:spacing w:after="0" w:line="240" w:lineRule="auto"/>
    </w:pPr>
  </w:style>
  <w:style w:type="paragraph" w:styleId="CommentSubject">
    <w:name w:val="annotation subject"/>
    <w:basedOn w:val="CommentText"/>
    <w:next w:val="CommentText"/>
    <w:link w:val="CommentSubjectChar"/>
    <w:uiPriority w:val="99"/>
    <w:semiHidden/>
    <w:unhideWhenUsed/>
    <w:rsid w:val="001178EE"/>
    <w:rPr>
      <w:b/>
      <w:bCs/>
    </w:rPr>
  </w:style>
  <w:style w:type="character" w:customStyle="1" w:styleId="CommentSubjectChar">
    <w:name w:val="Comment Subject Char"/>
    <w:basedOn w:val="CommentTextChar"/>
    <w:link w:val="CommentSubject"/>
    <w:uiPriority w:val="99"/>
    <w:semiHidden/>
    <w:rsid w:val="001178EE"/>
    <w:rPr>
      <w:b/>
      <w:bCs/>
      <w:sz w:val="20"/>
      <w:szCs w:val="20"/>
    </w:rPr>
  </w:style>
  <w:style w:type="paragraph" w:customStyle="1" w:styleId="Author">
    <w:name w:val="Author"/>
    <w:next w:val="BodyText"/>
    <w:qFormat/>
    <w:rsid w:val="001178EE"/>
    <w:pPr>
      <w:keepNext/>
      <w:keepLines/>
      <w:spacing w:after="200" w:line="276" w:lineRule="auto"/>
      <w:jc w:val="center"/>
    </w:pPr>
    <w:rPr>
      <w:rFonts w:eastAsiaTheme="minorEastAsia"/>
      <w:kern w:val="0"/>
      <w:sz w:val="22"/>
      <w:szCs w:val="22"/>
      <w14:ligatures w14:val="none"/>
    </w:rPr>
  </w:style>
  <w:style w:type="paragraph" w:styleId="Date">
    <w:name w:val="Date"/>
    <w:next w:val="BodyText"/>
    <w:link w:val="DateChar"/>
    <w:qFormat/>
    <w:rsid w:val="001178EE"/>
    <w:pPr>
      <w:keepNext/>
      <w:keepLines/>
      <w:spacing w:after="200" w:line="276" w:lineRule="auto"/>
      <w:jc w:val="center"/>
    </w:pPr>
    <w:rPr>
      <w:rFonts w:eastAsiaTheme="minorEastAsia"/>
      <w:kern w:val="0"/>
      <w:sz w:val="22"/>
      <w:szCs w:val="22"/>
      <w14:ligatures w14:val="none"/>
    </w:rPr>
  </w:style>
  <w:style w:type="character" w:customStyle="1" w:styleId="DateChar">
    <w:name w:val="Date Char"/>
    <w:basedOn w:val="DefaultParagraphFont"/>
    <w:link w:val="Date"/>
    <w:rsid w:val="001178EE"/>
    <w:rPr>
      <w:rFonts w:eastAsiaTheme="minorEastAsia"/>
      <w:kern w:val="0"/>
      <w:sz w:val="22"/>
      <w:szCs w:val="22"/>
      <w14:ligatures w14:val="none"/>
    </w:rPr>
  </w:style>
  <w:style w:type="paragraph" w:customStyle="1" w:styleId="AbstractTitle">
    <w:name w:val="Abstract Title"/>
    <w:basedOn w:val="Normal"/>
    <w:next w:val="Abstract"/>
    <w:rsid w:val="001178EE"/>
    <w:pPr>
      <w:keepNext/>
      <w:keepLines/>
      <w:spacing w:before="300" w:line="276" w:lineRule="auto"/>
      <w:jc w:val="center"/>
    </w:pPr>
    <w:rPr>
      <w:rFonts w:asciiTheme="minorHAnsi" w:eastAsiaTheme="minorEastAsia" w:hAnsiTheme="minorHAnsi" w:cstheme="minorBidi"/>
      <w:b/>
      <w:color w:val="345A8A"/>
      <w:sz w:val="20"/>
      <w:szCs w:val="20"/>
    </w:rPr>
  </w:style>
  <w:style w:type="paragraph" w:customStyle="1" w:styleId="Abstract">
    <w:name w:val="Abstract"/>
    <w:basedOn w:val="Normal"/>
    <w:next w:val="BodyText"/>
    <w:rsid w:val="001178EE"/>
    <w:pPr>
      <w:keepNext/>
      <w:keepLines/>
      <w:spacing w:before="100" w:after="300" w:line="276" w:lineRule="auto"/>
    </w:pPr>
    <w:rPr>
      <w:rFonts w:asciiTheme="minorHAnsi" w:eastAsiaTheme="minorEastAsia" w:hAnsiTheme="minorHAnsi" w:cstheme="minorBidi"/>
      <w:sz w:val="20"/>
      <w:szCs w:val="20"/>
    </w:rPr>
  </w:style>
  <w:style w:type="paragraph" w:styleId="BlockText">
    <w:name w:val="Block Text"/>
    <w:basedOn w:val="BodyText"/>
    <w:next w:val="BodyText"/>
    <w:uiPriority w:val="9"/>
    <w:unhideWhenUsed/>
    <w:rsid w:val="001178EE"/>
    <w:pPr>
      <w:spacing w:before="100" w:after="100" w:line="276" w:lineRule="auto"/>
      <w:ind w:left="480" w:right="480"/>
    </w:pPr>
    <w:rPr>
      <w:rFonts w:eastAsiaTheme="minorEastAsia"/>
      <w:sz w:val="22"/>
      <w:szCs w:val="22"/>
    </w:rPr>
  </w:style>
  <w:style w:type="paragraph" w:styleId="FootnoteText">
    <w:name w:val="footnote text"/>
    <w:basedOn w:val="Normal"/>
    <w:link w:val="FootnoteTextChar"/>
    <w:uiPriority w:val="9"/>
    <w:unhideWhenUsed/>
    <w:rsid w:val="001178EE"/>
    <w:pPr>
      <w:spacing w:after="200" w:line="276" w:lineRule="auto"/>
    </w:pPr>
    <w:rPr>
      <w:rFonts w:asciiTheme="minorHAnsi" w:eastAsiaTheme="minorEastAsia" w:hAnsiTheme="minorHAnsi" w:cstheme="minorBidi"/>
      <w:sz w:val="22"/>
      <w:szCs w:val="22"/>
    </w:rPr>
  </w:style>
  <w:style w:type="character" w:customStyle="1" w:styleId="FootnoteTextChar">
    <w:name w:val="Footnote Text Char"/>
    <w:basedOn w:val="DefaultParagraphFont"/>
    <w:link w:val="FootnoteText"/>
    <w:uiPriority w:val="9"/>
    <w:rsid w:val="001178EE"/>
    <w:rPr>
      <w:rFonts w:eastAsiaTheme="minorEastAsia"/>
      <w:kern w:val="0"/>
      <w:sz w:val="22"/>
      <w:szCs w:val="22"/>
      <w14:ligatures w14:val="none"/>
    </w:rPr>
  </w:style>
  <w:style w:type="paragraph" w:customStyle="1" w:styleId="FootnoteBlockText">
    <w:name w:val="Footnote Block Text"/>
    <w:uiPriority w:val="9"/>
    <w:unhideWhenUsed/>
    <w:rsid w:val="001178EE"/>
    <w:pPr>
      <w:spacing w:before="100" w:after="100" w:line="276" w:lineRule="auto"/>
      <w:ind w:left="480" w:right="480"/>
    </w:pPr>
    <w:rPr>
      <w:rFonts w:eastAsiaTheme="minorEastAsia"/>
      <w:kern w:val="0"/>
      <w:sz w:val="22"/>
      <w:szCs w:val="22"/>
      <w14:ligatures w14:val="none"/>
    </w:rPr>
  </w:style>
  <w:style w:type="paragraph" w:customStyle="1" w:styleId="DefinitionTerm">
    <w:name w:val="Definition Term"/>
    <w:basedOn w:val="Normal"/>
    <w:next w:val="Definition"/>
    <w:rsid w:val="001178EE"/>
    <w:pPr>
      <w:keepNext/>
      <w:keepLines/>
      <w:spacing w:line="276" w:lineRule="auto"/>
    </w:pPr>
    <w:rPr>
      <w:rFonts w:asciiTheme="minorHAnsi" w:eastAsiaTheme="minorEastAsia" w:hAnsiTheme="minorHAnsi" w:cstheme="minorBidi"/>
      <w:b/>
      <w:sz w:val="22"/>
      <w:szCs w:val="22"/>
    </w:rPr>
  </w:style>
  <w:style w:type="paragraph" w:customStyle="1" w:styleId="Definition">
    <w:name w:val="Definition"/>
    <w:basedOn w:val="Normal"/>
    <w:rsid w:val="001178EE"/>
    <w:pPr>
      <w:spacing w:after="200" w:line="276" w:lineRule="auto"/>
    </w:pPr>
    <w:rPr>
      <w:rFonts w:asciiTheme="minorHAnsi" w:eastAsiaTheme="minorEastAsia" w:hAnsiTheme="minorHAnsi" w:cstheme="minorBidi"/>
      <w:sz w:val="22"/>
      <w:szCs w:val="22"/>
    </w:rPr>
  </w:style>
  <w:style w:type="paragraph" w:customStyle="1" w:styleId="TableCaption">
    <w:name w:val="Table Caption"/>
    <w:basedOn w:val="Caption"/>
    <w:rsid w:val="001178EE"/>
    <w:pPr>
      <w:keepNext/>
    </w:pPr>
    <w:rPr>
      <w:rFonts w:eastAsiaTheme="minorEastAsia"/>
      <w:b/>
      <w:bCs/>
      <w:i w:val="0"/>
      <w:iCs w:val="0"/>
      <w:color w:val="156082" w:themeColor="accent1"/>
      <w:kern w:val="0"/>
      <w14:ligatures w14:val="none"/>
    </w:rPr>
  </w:style>
  <w:style w:type="paragraph" w:customStyle="1" w:styleId="ImageCaption">
    <w:name w:val="Image Caption"/>
    <w:basedOn w:val="Caption"/>
    <w:rsid w:val="001178EE"/>
    <w:rPr>
      <w:rFonts w:eastAsiaTheme="minorEastAsia"/>
      <w:b/>
      <w:bCs/>
      <w:i w:val="0"/>
      <w:iCs w:val="0"/>
      <w:color w:val="156082" w:themeColor="accent1"/>
      <w:kern w:val="0"/>
      <w14:ligatures w14:val="none"/>
    </w:rPr>
  </w:style>
  <w:style w:type="paragraph" w:customStyle="1" w:styleId="Figure">
    <w:name w:val="Figure"/>
    <w:basedOn w:val="Normal"/>
    <w:rsid w:val="001178EE"/>
    <w:pPr>
      <w:spacing w:after="200" w:line="276" w:lineRule="auto"/>
    </w:pPr>
    <w:rPr>
      <w:rFonts w:asciiTheme="minorHAnsi" w:eastAsiaTheme="minorEastAsia" w:hAnsiTheme="minorHAnsi" w:cstheme="minorBidi"/>
      <w:sz w:val="22"/>
      <w:szCs w:val="22"/>
    </w:rPr>
  </w:style>
  <w:style w:type="paragraph" w:customStyle="1" w:styleId="CaptionedFigure">
    <w:name w:val="Captioned Figure"/>
    <w:basedOn w:val="Figure"/>
    <w:rsid w:val="001178EE"/>
    <w:pPr>
      <w:keepNext/>
    </w:pPr>
  </w:style>
  <w:style w:type="character" w:customStyle="1" w:styleId="CaptionChar">
    <w:name w:val="Caption Char"/>
    <w:basedOn w:val="DefaultParagraphFont"/>
    <w:link w:val="Caption"/>
    <w:uiPriority w:val="35"/>
    <w:rsid w:val="001178EE"/>
    <w:rPr>
      <w:rFonts w:ascii="Times New Roman" w:hAnsi="Times New Roman"/>
      <w:i/>
      <w:iCs/>
      <w:color w:val="0E2841" w:themeColor="text2"/>
      <w:szCs w:val="18"/>
    </w:rPr>
  </w:style>
  <w:style w:type="character" w:customStyle="1" w:styleId="VerbatimChar">
    <w:name w:val="Verbatim Char"/>
    <w:basedOn w:val="CaptionChar"/>
    <w:link w:val="SourceCode"/>
    <w:rsid w:val="001178EE"/>
    <w:rPr>
      <w:rFonts w:ascii="Consolas" w:hAnsi="Consolas"/>
      <w:i/>
      <w:iCs/>
      <w:color w:val="0E2841" w:themeColor="text2"/>
      <w:sz w:val="22"/>
      <w:szCs w:val="18"/>
    </w:rPr>
  </w:style>
  <w:style w:type="character" w:customStyle="1" w:styleId="SectionNumber">
    <w:name w:val="Section Number"/>
    <w:basedOn w:val="CaptionChar"/>
    <w:rsid w:val="001178EE"/>
    <w:rPr>
      <w:rFonts w:ascii="Times New Roman" w:hAnsi="Times New Roman"/>
      <w:i/>
      <w:iCs/>
      <w:color w:val="0E2841" w:themeColor="text2"/>
      <w:sz w:val="18"/>
      <w:szCs w:val="18"/>
    </w:rPr>
  </w:style>
  <w:style w:type="character" w:styleId="FootnoteReference">
    <w:name w:val="footnote reference"/>
    <w:basedOn w:val="CaptionChar"/>
    <w:rsid w:val="001178EE"/>
    <w:rPr>
      <w:rFonts w:ascii="Times New Roman" w:hAnsi="Times New Roman"/>
      <w:i/>
      <w:iCs/>
      <w:color w:val="0E2841" w:themeColor="text2"/>
      <w:sz w:val="18"/>
      <w:szCs w:val="18"/>
      <w:vertAlign w:val="superscript"/>
    </w:rPr>
  </w:style>
  <w:style w:type="paragraph" w:styleId="TOCHeading">
    <w:name w:val="TOC Heading"/>
    <w:basedOn w:val="Heading1"/>
    <w:next w:val="Normal"/>
    <w:uiPriority w:val="39"/>
    <w:unhideWhenUsed/>
    <w:qFormat/>
    <w:rsid w:val="001178EE"/>
    <w:pPr>
      <w:spacing w:before="480" w:after="0" w:line="276" w:lineRule="auto"/>
      <w:outlineLvl w:val="9"/>
    </w:pPr>
    <w:rPr>
      <w:b/>
      <w:bCs/>
      <w:sz w:val="28"/>
      <w:szCs w:val="28"/>
    </w:rPr>
  </w:style>
  <w:style w:type="paragraph" w:customStyle="1" w:styleId="SourceCode">
    <w:name w:val="Source Code"/>
    <w:basedOn w:val="Normal"/>
    <w:link w:val="VerbatimChar"/>
    <w:rsid w:val="001178EE"/>
    <w:pPr>
      <w:wordWrap w:val="0"/>
      <w:spacing w:after="200" w:line="276" w:lineRule="auto"/>
    </w:pPr>
    <w:rPr>
      <w:rFonts w:ascii="Consolas" w:eastAsiaTheme="minorHAnsi" w:hAnsi="Consolas" w:cstheme="minorBidi"/>
      <w:i/>
      <w:iCs/>
      <w:color w:val="0E2841" w:themeColor="text2"/>
      <w:kern w:val="2"/>
      <w:sz w:val="22"/>
      <w:szCs w:val="18"/>
      <w14:ligatures w14:val="standardContextual"/>
    </w:rPr>
  </w:style>
  <w:style w:type="character" w:customStyle="1" w:styleId="KeywordTok">
    <w:name w:val="KeywordTok"/>
    <w:basedOn w:val="VerbatimChar"/>
    <w:rsid w:val="001178EE"/>
    <w:rPr>
      <w:rFonts w:ascii="Consolas" w:hAnsi="Consolas"/>
      <w:b/>
      <w:i/>
      <w:iCs/>
      <w:color w:val="007020"/>
      <w:sz w:val="22"/>
      <w:szCs w:val="18"/>
    </w:rPr>
  </w:style>
  <w:style w:type="character" w:customStyle="1" w:styleId="DataTypeTok">
    <w:name w:val="DataTypeTok"/>
    <w:basedOn w:val="VerbatimChar"/>
    <w:rsid w:val="001178EE"/>
    <w:rPr>
      <w:rFonts w:ascii="Consolas" w:hAnsi="Consolas"/>
      <w:i/>
      <w:iCs/>
      <w:color w:val="902000"/>
      <w:sz w:val="22"/>
      <w:szCs w:val="18"/>
    </w:rPr>
  </w:style>
  <w:style w:type="character" w:customStyle="1" w:styleId="DecValTok">
    <w:name w:val="DecValTok"/>
    <w:basedOn w:val="VerbatimChar"/>
    <w:rsid w:val="001178EE"/>
    <w:rPr>
      <w:rFonts w:ascii="Consolas" w:hAnsi="Consolas"/>
      <w:i/>
      <w:iCs/>
      <w:color w:val="40A070"/>
      <w:sz w:val="22"/>
      <w:szCs w:val="18"/>
    </w:rPr>
  </w:style>
  <w:style w:type="character" w:customStyle="1" w:styleId="BaseNTok">
    <w:name w:val="BaseNTok"/>
    <w:basedOn w:val="VerbatimChar"/>
    <w:rsid w:val="001178EE"/>
    <w:rPr>
      <w:rFonts w:ascii="Consolas" w:hAnsi="Consolas"/>
      <w:i/>
      <w:iCs/>
      <w:color w:val="40A070"/>
      <w:sz w:val="22"/>
      <w:szCs w:val="18"/>
    </w:rPr>
  </w:style>
  <w:style w:type="character" w:customStyle="1" w:styleId="FloatTok">
    <w:name w:val="FloatTok"/>
    <w:basedOn w:val="VerbatimChar"/>
    <w:rsid w:val="001178EE"/>
    <w:rPr>
      <w:rFonts w:ascii="Consolas" w:hAnsi="Consolas"/>
      <w:i/>
      <w:iCs/>
      <w:color w:val="40A070"/>
      <w:sz w:val="22"/>
      <w:szCs w:val="18"/>
    </w:rPr>
  </w:style>
  <w:style w:type="character" w:customStyle="1" w:styleId="ConstantTok">
    <w:name w:val="ConstantTok"/>
    <w:basedOn w:val="VerbatimChar"/>
    <w:rsid w:val="001178EE"/>
    <w:rPr>
      <w:rFonts w:ascii="Consolas" w:hAnsi="Consolas"/>
      <w:i/>
      <w:iCs/>
      <w:color w:val="880000"/>
      <w:sz w:val="22"/>
      <w:szCs w:val="18"/>
    </w:rPr>
  </w:style>
  <w:style w:type="character" w:customStyle="1" w:styleId="CharTok">
    <w:name w:val="CharTok"/>
    <w:basedOn w:val="VerbatimChar"/>
    <w:rsid w:val="001178EE"/>
    <w:rPr>
      <w:rFonts w:ascii="Consolas" w:hAnsi="Consolas"/>
      <w:i/>
      <w:iCs/>
      <w:color w:val="4070A0"/>
      <w:sz w:val="22"/>
      <w:szCs w:val="18"/>
    </w:rPr>
  </w:style>
  <w:style w:type="character" w:customStyle="1" w:styleId="SpecialCharTok">
    <w:name w:val="SpecialCharTok"/>
    <w:basedOn w:val="VerbatimChar"/>
    <w:rsid w:val="001178EE"/>
    <w:rPr>
      <w:rFonts w:ascii="Consolas" w:hAnsi="Consolas"/>
      <w:i/>
      <w:iCs/>
      <w:color w:val="4070A0"/>
      <w:sz w:val="22"/>
      <w:szCs w:val="18"/>
    </w:rPr>
  </w:style>
  <w:style w:type="character" w:customStyle="1" w:styleId="StringTok">
    <w:name w:val="StringTok"/>
    <w:basedOn w:val="VerbatimChar"/>
    <w:rsid w:val="001178EE"/>
    <w:rPr>
      <w:rFonts w:ascii="Consolas" w:hAnsi="Consolas"/>
      <w:i/>
      <w:iCs/>
      <w:color w:val="4070A0"/>
      <w:sz w:val="22"/>
      <w:szCs w:val="18"/>
    </w:rPr>
  </w:style>
  <w:style w:type="character" w:customStyle="1" w:styleId="VerbatimStringTok">
    <w:name w:val="VerbatimStringTok"/>
    <w:basedOn w:val="VerbatimChar"/>
    <w:rsid w:val="001178EE"/>
    <w:rPr>
      <w:rFonts w:ascii="Consolas" w:hAnsi="Consolas"/>
      <w:i/>
      <w:iCs/>
      <w:color w:val="4070A0"/>
      <w:sz w:val="22"/>
      <w:szCs w:val="18"/>
    </w:rPr>
  </w:style>
  <w:style w:type="character" w:customStyle="1" w:styleId="SpecialStringTok">
    <w:name w:val="SpecialStringTok"/>
    <w:basedOn w:val="VerbatimChar"/>
    <w:rsid w:val="001178EE"/>
    <w:rPr>
      <w:rFonts w:ascii="Consolas" w:hAnsi="Consolas"/>
      <w:i/>
      <w:iCs/>
      <w:color w:val="BB6688"/>
      <w:sz w:val="22"/>
      <w:szCs w:val="18"/>
    </w:rPr>
  </w:style>
  <w:style w:type="character" w:customStyle="1" w:styleId="ImportTok">
    <w:name w:val="ImportTok"/>
    <w:basedOn w:val="VerbatimChar"/>
    <w:rsid w:val="001178EE"/>
    <w:rPr>
      <w:rFonts w:ascii="Consolas" w:hAnsi="Consolas"/>
      <w:b/>
      <w:i/>
      <w:iCs/>
      <w:color w:val="008000"/>
      <w:sz w:val="22"/>
      <w:szCs w:val="18"/>
    </w:rPr>
  </w:style>
  <w:style w:type="character" w:customStyle="1" w:styleId="CommentTok">
    <w:name w:val="CommentTok"/>
    <w:basedOn w:val="VerbatimChar"/>
    <w:rsid w:val="001178EE"/>
    <w:rPr>
      <w:rFonts w:ascii="Consolas" w:hAnsi="Consolas"/>
      <w:i w:val="0"/>
      <w:iCs/>
      <w:color w:val="60A0B0"/>
      <w:sz w:val="22"/>
      <w:szCs w:val="18"/>
    </w:rPr>
  </w:style>
  <w:style w:type="character" w:customStyle="1" w:styleId="DocumentationTok">
    <w:name w:val="DocumentationTok"/>
    <w:basedOn w:val="VerbatimChar"/>
    <w:rsid w:val="001178EE"/>
    <w:rPr>
      <w:rFonts w:ascii="Consolas" w:hAnsi="Consolas"/>
      <w:i w:val="0"/>
      <w:iCs/>
      <w:color w:val="BA2121"/>
      <w:sz w:val="22"/>
      <w:szCs w:val="18"/>
    </w:rPr>
  </w:style>
  <w:style w:type="character" w:customStyle="1" w:styleId="AnnotationTok">
    <w:name w:val="AnnotationTok"/>
    <w:basedOn w:val="VerbatimChar"/>
    <w:rsid w:val="001178EE"/>
    <w:rPr>
      <w:rFonts w:ascii="Consolas" w:hAnsi="Consolas"/>
      <w:b/>
      <w:i w:val="0"/>
      <w:iCs/>
      <w:color w:val="60A0B0"/>
      <w:sz w:val="22"/>
      <w:szCs w:val="18"/>
    </w:rPr>
  </w:style>
  <w:style w:type="character" w:customStyle="1" w:styleId="CommentVarTok">
    <w:name w:val="CommentVarTok"/>
    <w:basedOn w:val="VerbatimChar"/>
    <w:rsid w:val="001178EE"/>
    <w:rPr>
      <w:rFonts w:ascii="Consolas" w:hAnsi="Consolas"/>
      <w:b/>
      <w:i w:val="0"/>
      <w:iCs/>
      <w:color w:val="60A0B0"/>
      <w:sz w:val="22"/>
      <w:szCs w:val="18"/>
    </w:rPr>
  </w:style>
  <w:style w:type="character" w:customStyle="1" w:styleId="OtherTok">
    <w:name w:val="OtherTok"/>
    <w:basedOn w:val="VerbatimChar"/>
    <w:rsid w:val="001178EE"/>
    <w:rPr>
      <w:rFonts w:ascii="Consolas" w:hAnsi="Consolas"/>
      <w:i/>
      <w:iCs/>
      <w:color w:val="007020"/>
      <w:sz w:val="22"/>
      <w:szCs w:val="18"/>
    </w:rPr>
  </w:style>
  <w:style w:type="character" w:customStyle="1" w:styleId="FunctionTok">
    <w:name w:val="FunctionTok"/>
    <w:basedOn w:val="VerbatimChar"/>
    <w:rsid w:val="001178EE"/>
    <w:rPr>
      <w:rFonts w:ascii="Consolas" w:hAnsi="Consolas"/>
      <w:i/>
      <w:iCs/>
      <w:color w:val="06287E"/>
      <w:sz w:val="22"/>
      <w:szCs w:val="18"/>
    </w:rPr>
  </w:style>
  <w:style w:type="character" w:customStyle="1" w:styleId="VariableTok">
    <w:name w:val="VariableTok"/>
    <w:basedOn w:val="VerbatimChar"/>
    <w:rsid w:val="001178EE"/>
    <w:rPr>
      <w:rFonts w:ascii="Consolas" w:hAnsi="Consolas"/>
      <w:i/>
      <w:iCs/>
      <w:color w:val="19177C"/>
      <w:sz w:val="22"/>
      <w:szCs w:val="18"/>
    </w:rPr>
  </w:style>
  <w:style w:type="character" w:customStyle="1" w:styleId="ControlFlowTok">
    <w:name w:val="ControlFlowTok"/>
    <w:basedOn w:val="VerbatimChar"/>
    <w:rsid w:val="001178EE"/>
    <w:rPr>
      <w:rFonts w:ascii="Consolas" w:hAnsi="Consolas"/>
      <w:b/>
      <w:i/>
      <w:iCs/>
      <w:color w:val="007020"/>
      <w:sz w:val="22"/>
      <w:szCs w:val="18"/>
    </w:rPr>
  </w:style>
  <w:style w:type="character" w:customStyle="1" w:styleId="OperatorTok">
    <w:name w:val="OperatorTok"/>
    <w:basedOn w:val="VerbatimChar"/>
    <w:rsid w:val="001178EE"/>
    <w:rPr>
      <w:rFonts w:ascii="Consolas" w:hAnsi="Consolas"/>
      <w:i/>
      <w:iCs/>
      <w:color w:val="666666"/>
      <w:sz w:val="22"/>
      <w:szCs w:val="18"/>
    </w:rPr>
  </w:style>
  <w:style w:type="character" w:customStyle="1" w:styleId="BuiltInTok">
    <w:name w:val="BuiltInTok"/>
    <w:basedOn w:val="VerbatimChar"/>
    <w:rsid w:val="001178EE"/>
    <w:rPr>
      <w:rFonts w:ascii="Consolas" w:hAnsi="Consolas"/>
      <w:i/>
      <w:iCs/>
      <w:color w:val="008000"/>
      <w:sz w:val="22"/>
      <w:szCs w:val="18"/>
    </w:rPr>
  </w:style>
  <w:style w:type="character" w:customStyle="1" w:styleId="ExtensionTok">
    <w:name w:val="ExtensionTok"/>
    <w:basedOn w:val="VerbatimChar"/>
    <w:rsid w:val="001178EE"/>
    <w:rPr>
      <w:rFonts w:ascii="Consolas" w:hAnsi="Consolas"/>
      <w:i/>
      <w:iCs/>
      <w:color w:val="0E2841" w:themeColor="text2"/>
      <w:sz w:val="22"/>
      <w:szCs w:val="18"/>
    </w:rPr>
  </w:style>
  <w:style w:type="character" w:customStyle="1" w:styleId="PreprocessorTok">
    <w:name w:val="PreprocessorTok"/>
    <w:basedOn w:val="VerbatimChar"/>
    <w:rsid w:val="001178EE"/>
    <w:rPr>
      <w:rFonts w:ascii="Consolas" w:hAnsi="Consolas"/>
      <w:i/>
      <w:iCs/>
      <w:color w:val="BC7A00"/>
      <w:sz w:val="22"/>
      <w:szCs w:val="18"/>
    </w:rPr>
  </w:style>
  <w:style w:type="character" w:customStyle="1" w:styleId="AttributeTok">
    <w:name w:val="AttributeTok"/>
    <w:basedOn w:val="VerbatimChar"/>
    <w:rsid w:val="001178EE"/>
    <w:rPr>
      <w:rFonts w:ascii="Consolas" w:hAnsi="Consolas"/>
      <w:i/>
      <w:iCs/>
      <w:color w:val="7D9029"/>
      <w:sz w:val="22"/>
      <w:szCs w:val="18"/>
    </w:rPr>
  </w:style>
  <w:style w:type="character" w:customStyle="1" w:styleId="RegionMarkerTok">
    <w:name w:val="RegionMarkerTok"/>
    <w:basedOn w:val="VerbatimChar"/>
    <w:rsid w:val="001178EE"/>
    <w:rPr>
      <w:rFonts w:ascii="Consolas" w:hAnsi="Consolas"/>
      <w:i/>
      <w:iCs/>
      <w:color w:val="0E2841" w:themeColor="text2"/>
      <w:sz w:val="22"/>
      <w:szCs w:val="18"/>
    </w:rPr>
  </w:style>
  <w:style w:type="character" w:customStyle="1" w:styleId="InformationTok">
    <w:name w:val="InformationTok"/>
    <w:basedOn w:val="VerbatimChar"/>
    <w:rsid w:val="001178EE"/>
    <w:rPr>
      <w:rFonts w:ascii="Consolas" w:hAnsi="Consolas"/>
      <w:b/>
      <w:i w:val="0"/>
      <w:iCs/>
      <w:color w:val="60A0B0"/>
      <w:sz w:val="22"/>
      <w:szCs w:val="18"/>
    </w:rPr>
  </w:style>
  <w:style w:type="character" w:customStyle="1" w:styleId="WarningTok">
    <w:name w:val="WarningTok"/>
    <w:basedOn w:val="VerbatimChar"/>
    <w:rsid w:val="001178EE"/>
    <w:rPr>
      <w:rFonts w:ascii="Consolas" w:hAnsi="Consolas"/>
      <w:b/>
      <w:i w:val="0"/>
      <w:iCs/>
      <w:color w:val="60A0B0"/>
      <w:sz w:val="22"/>
      <w:szCs w:val="18"/>
    </w:rPr>
  </w:style>
  <w:style w:type="character" w:customStyle="1" w:styleId="AlertTok">
    <w:name w:val="AlertTok"/>
    <w:basedOn w:val="VerbatimChar"/>
    <w:rsid w:val="001178EE"/>
    <w:rPr>
      <w:rFonts w:ascii="Consolas" w:hAnsi="Consolas"/>
      <w:b/>
      <w:i/>
      <w:iCs/>
      <w:color w:val="FF0000"/>
      <w:sz w:val="22"/>
      <w:szCs w:val="18"/>
    </w:rPr>
  </w:style>
  <w:style w:type="character" w:customStyle="1" w:styleId="ErrorTok">
    <w:name w:val="ErrorTok"/>
    <w:basedOn w:val="VerbatimChar"/>
    <w:rsid w:val="001178EE"/>
    <w:rPr>
      <w:rFonts w:ascii="Consolas" w:hAnsi="Consolas"/>
      <w:b/>
      <w:i/>
      <w:iCs/>
      <w:color w:val="FF0000"/>
      <w:sz w:val="22"/>
      <w:szCs w:val="18"/>
    </w:rPr>
  </w:style>
  <w:style w:type="character" w:customStyle="1" w:styleId="NormalTok">
    <w:name w:val="NormalTok"/>
    <w:basedOn w:val="VerbatimChar"/>
    <w:rsid w:val="001178EE"/>
    <w:rPr>
      <w:rFonts w:ascii="Consolas" w:hAnsi="Consolas"/>
      <w:i/>
      <w:iCs/>
      <w:color w:val="0E2841" w:themeColor="text2"/>
      <w:sz w:val="22"/>
      <w:szCs w:val="18"/>
    </w:rPr>
  </w:style>
  <w:style w:type="paragraph" w:styleId="NoSpacing">
    <w:name w:val="No Spacing"/>
    <w:link w:val="NoSpacingChar"/>
    <w:uiPriority w:val="1"/>
    <w:qFormat/>
    <w:rsid w:val="001178EE"/>
    <w:pPr>
      <w:spacing w:after="0" w:line="240" w:lineRule="auto"/>
    </w:pPr>
    <w:rPr>
      <w:rFonts w:eastAsiaTheme="minorEastAsia"/>
      <w:kern w:val="0"/>
      <w:sz w:val="22"/>
      <w:szCs w:val="22"/>
      <w14:ligatures w14:val="none"/>
    </w:rPr>
  </w:style>
  <w:style w:type="character" w:styleId="SubtleEmphasis">
    <w:name w:val="Subtle Emphasis"/>
    <w:basedOn w:val="DefaultParagraphFont"/>
    <w:uiPriority w:val="19"/>
    <w:qFormat/>
    <w:rsid w:val="001178EE"/>
    <w:rPr>
      <w:i/>
      <w:iCs/>
      <w:color w:val="808080" w:themeColor="text1" w:themeTint="7F"/>
    </w:rPr>
  </w:style>
  <w:style w:type="character" w:styleId="SubtleReference">
    <w:name w:val="Subtle Reference"/>
    <w:basedOn w:val="DefaultParagraphFont"/>
    <w:uiPriority w:val="31"/>
    <w:qFormat/>
    <w:rsid w:val="001178EE"/>
    <w:rPr>
      <w:smallCaps/>
      <w:color w:val="E97132" w:themeColor="accent2"/>
      <w:u w:val="single"/>
    </w:rPr>
  </w:style>
  <w:style w:type="character" w:styleId="BookTitle">
    <w:name w:val="Book Title"/>
    <w:basedOn w:val="DefaultParagraphFont"/>
    <w:uiPriority w:val="33"/>
    <w:qFormat/>
    <w:rsid w:val="001178EE"/>
    <w:rPr>
      <w:b/>
      <w:bCs/>
      <w:smallCaps/>
      <w:spacing w:val="5"/>
    </w:rPr>
  </w:style>
  <w:style w:type="character" w:customStyle="1" w:styleId="NoSpacingChar">
    <w:name w:val="No Spacing Char"/>
    <w:basedOn w:val="DefaultParagraphFont"/>
    <w:link w:val="NoSpacing"/>
    <w:uiPriority w:val="1"/>
    <w:rsid w:val="001178EE"/>
    <w:rPr>
      <w:rFonts w:eastAsiaTheme="minorEastAsia"/>
      <w:kern w:val="0"/>
      <w:sz w:val="22"/>
      <w:szCs w:val="22"/>
      <w14:ligatures w14:val="none"/>
    </w:rPr>
  </w:style>
  <w:style w:type="paragraph" w:styleId="ListBullet">
    <w:name w:val="List Bullet"/>
    <w:basedOn w:val="Normal"/>
    <w:uiPriority w:val="99"/>
    <w:unhideWhenUsed/>
    <w:rsid w:val="001178EE"/>
    <w:pPr>
      <w:numPr>
        <w:numId w:val="12"/>
      </w:numPr>
      <w:tabs>
        <w:tab w:val="clear" w:pos="360"/>
      </w:tabs>
      <w:spacing w:after="120" w:line="276" w:lineRule="auto"/>
      <w:ind w:left="0" w:firstLine="0"/>
      <w:contextualSpacing/>
    </w:pPr>
    <w:rPr>
      <w:rFonts w:ascii="Calibri" w:eastAsiaTheme="minorEastAsia" w:hAnsi="Calibri" w:cstheme="minorBidi"/>
      <w:sz w:val="21"/>
      <w:szCs w:val="22"/>
    </w:rPr>
  </w:style>
  <w:style w:type="character" w:styleId="FollowedHyperlink">
    <w:name w:val="FollowedHyperlink"/>
    <w:basedOn w:val="DefaultParagraphFont"/>
    <w:uiPriority w:val="99"/>
    <w:semiHidden/>
    <w:unhideWhenUsed/>
    <w:rsid w:val="001178EE"/>
    <w:rPr>
      <w:color w:val="96607D" w:themeColor="followedHyperlink"/>
      <w:u w:val="single"/>
    </w:rPr>
  </w:style>
  <w:style w:type="table" w:styleId="TableGrid">
    <w:name w:val="Table Grid"/>
    <w:basedOn w:val="TableNormal"/>
    <w:uiPriority w:val="59"/>
    <w:rsid w:val="001178EE"/>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Text">
    <w:name w:val="EquationText"/>
    <w:rsid w:val="001178EE"/>
    <w:pPr>
      <w:spacing w:before="40" w:after="40" w:line="276" w:lineRule="auto"/>
      <w:ind w:left="360"/>
    </w:pPr>
    <w:rPr>
      <w:rFonts w:ascii="Cambria Math" w:eastAsia="Cambria Math" w:hAnsi="Cambria Math"/>
      <w:kern w:val="0"/>
      <w:sz w:val="20"/>
      <w:szCs w:val="22"/>
      <w14:ligatures w14:val="none"/>
    </w:rPr>
  </w:style>
  <w:style w:type="paragraph" w:customStyle="1" w:styleId="TableSmall">
    <w:name w:val="TableSmall"/>
    <w:rsid w:val="001178EE"/>
    <w:pPr>
      <w:spacing w:after="20" w:line="240" w:lineRule="auto"/>
    </w:pPr>
    <w:rPr>
      <w:rFonts w:ascii="Arial" w:eastAsia="Arial" w:hAnsi="Arial"/>
      <w:kern w:val="0"/>
      <w:sz w:val="16"/>
      <w:szCs w:val="22"/>
      <w14:ligatures w14:val="none"/>
    </w:rPr>
  </w:style>
  <w:style w:type="paragraph" w:customStyle="1" w:styleId="Refs">
    <w:name w:val="Refs"/>
    <w:rsid w:val="001178EE"/>
    <w:pPr>
      <w:spacing w:after="40" w:line="240" w:lineRule="auto"/>
      <w:ind w:left="317" w:hanging="317"/>
    </w:pPr>
    <w:rPr>
      <w:rFonts w:ascii="Arial" w:eastAsia="Arial" w:hAnsi="Arial"/>
      <w:kern w:val="0"/>
      <w:sz w:val="16"/>
      <w:szCs w:val="22"/>
      <w14:ligatures w14:val="none"/>
    </w:rPr>
  </w:style>
  <w:style w:type="character" w:styleId="UnresolvedMention">
    <w:name w:val="Unresolved Mention"/>
    <w:basedOn w:val="DefaultParagraphFont"/>
    <w:uiPriority w:val="99"/>
    <w:semiHidden/>
    <w:unhideWhenUsed/>
    <w:rsid w:val="001178EE"/>
    <w:rPr>
      <w:color w:val="605E5C"/>
      <w:shd w:val="clear" w:color="auto" w:fill="E1DFDD"/>
    </w:rPr>
  </w:style>
  <w:style w:type="character" w:customStyle="1" w:styleId="text-token-text-primary">
    <w:name w:val="text-token-text-primary"/>
    <w:basedOn w:val="DefaultParagraphFont"/>
    <w:rsid w:val="00117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doi.org/10.1029/2006WR005186" TargetMode="External"/><Relationship Id="rId18" Type="http://schemas.openxmlformats.org/officeDocument/2006/relationships/hyperlink" Target="https://doi.org/10.5194/wcd-6-1723-2025" TargetMode="External"/><Relationship Id="rId26" Type="http://schemas.openxmlformats.org/officeDocument/2006/relationships/hyperlink" Target="https://doi.org/10.1111/j.1365-3040.2008.01826.x" TargetMode="External"/><Relationship Id="rId3" Type="http://schemas.openxmlformats.org/officeDocument/2006/relationships/settings" Target="settings.xml"/><Relationship Id="rId21" Type="http://schemas.openxmlformats.org/officeDocument/2006/relationships/hyperlink" Target="https://doi.org/10.1038/s41612-023-00479-z" TargetMode="External"/><Relationship Id="rId7" Type="http://schemas.openxmlformats.org/officeDocument/2006/relationships/image" Target="media/image1.png"/><Relationship Id="rId12" Type="http://schemas.openxmlformats.org/officeDocument/2006/relationships/hyperlink" Target="https://doi.org/10.5194/acp-14-4029-2014" TargetMode="External"/><Relationship Id="rId17" Type="http://schemas.openxmlformats.org/officeDocument/2006/relationships/hyperlink" Target="https://doi.org/10.1002/2015RG000512" TargetMode="External"/><Relationship Id="rId25" Type="http://schemas.openxmlformats.org/officeDocument/2006/relationships/hyperlink" Target="https://doi.org/10.1002/2016JD026074" TargetMode="External"/><Relationship Id="rId2" Type="http://schemas.openxmlformats.org/officeDocument/2006/relationships/styles" Target="styles.xml"/><Relationship Id="rId16" Type="http://schemas.openxmlformats.org/officeDocument/2006/relationships/hyperlink" Target="https://doi.org/10.5194/acp-18-8529-2018" TargetMode="External"/><Relationship Id="rId20" Type="http://schemas.openxmlformats.org/officeDocument/2006/relationships/hyperlink" Target="https://doi.org/10.5194/acp-21-17079-2021"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5194/acp-19-12235-2019" TargetMode="External"/><Relationship Id="rId5" Type="http://schemas.openxmlformats.org/officeDocument/2006/relationships/footnotes" Target="footnotes.xml"/><Relationship Id="rId15" Type="http://schemas.openxmlformats.org/officeDocument/2006/relationships/hyperlink" Target="https://doi.org/10.3402/tellusa.v16i4.8993" TargetMode="External"/><Relationship Id="rId23" Type="http://schemas.openxmlformats.org/officeDocument/2006/relationships/hyperlink" Target="https://doi.org/10.1038/s41612-021-00216-4"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1073/pnas.1424728112"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doi.org/10.1007/s00382-024-07182-6" TargetMode="External"/><Relationship Id="rId22" Type="http://schemas.openxmlformats.org/officeDocument/2006/relationships/hyperlink" Target="https://doi.org/10.1002/2016WR019104" TargetMode="External"/><Relationship Id="rId27" Type="http://schemas.openxmlformats.org/officeDocument/2006/relationships/hyperlink" Target="https://doi.org/10.1038/nature0550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6817</Words>
  <Characters>38859</Characters>
  <Application>Microsoft Office Word</Application>
  <DocSecurity>0</DocSecurity>
  <Lines>323</Lines>
  <Paragraphs>91</Paragraphs>
  <ScaleCrop>false</ScaleCrop>
  <Company/>
  <LinksUpToDate>false</LinksUpToDate>
  <CharactersWithSpaces>45585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Velez Pardo, Martin</dc:creator>
  <cp:keywords/>
  <dc:description/>
  <cp:lastModifiedBy>Velez Pardo, Martin</cp:lastModifiedBy>
  <cp:revision>8</cp:revision>
  <dcterms:created xsi:type="dcterms:W3CDTF">2026-07-06T19:36:00Z</dcterms:created>
  <dcterms:modified xsi:type="dcterms:W3CDTF">2026-07-08T21:43:00Z</dcterms:modified>
</cp:coreProperties>
</file>