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0D4B" w14:textId="77777777" w:rsidR="001B1658" w:rsidRDefault="001B1658" w:rsidP="001B1658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6E3BBC">
        <w:rPr>
          <w:rFonts w:ascii="Times New Roman" w:hAnsi="Times New Roman" w:cs="Times New Roman"/>
          <w:b/>
          <w:bCs/>
          <w:u w:val="single"/>
          <w:lang w:val="en-US"/>
        </w:rPr>
        <w:t xml:space="preserve">Supplementary materials </w:t>
      </w:r>
    </w:p>
    <w:p w14:paraId="1EB9E00C" w14:textId="77777777" w:rsidR="001B1658" w:rsidRDefault="001B1658" w:rsidP="00647B78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lang w:val="en-US"/>
        </w:rPr>
      </w:pPr>
    </w:p>
    <w:p w14:paraId="1530B1A7" w14:textId="77777777" w:rsidR="001B1658" w:rsidRDefault="001B1658" w:rsidP="00647B78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lang w:val="en-US"/>
        </w:rPr>
      </w:pPr>
    </w:p>
    <w:p w14:paraId="06FDCE97" w14:textId="5BD4FE68" w:rsidR="00647B78" w:rsidRPr="005D003F" w:rsidRDefault="00647B78" w:rsidP="00647B78">
      <w:pPr>
        <w:spacing w:after="120"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lang w:val="en-US"/>
        </w:rPr>
      </w:pPr>
      <w:r w:rsidRPr="005D003F">
        <w:rPr>
          <w:rFonts w:ascii="Times New Roman" w:eastAsia="Times New Roman" w:hAnsi="Times New Roman" w:cs="Times New Roman"/>
          <w:b/>
          <w:bCs/>
          <w:color w:val="0D0D0D" w:themeColor="text1" w:themeTint="F2"/>
          <w:lang w:val="en-US"/>
        </w:rPr>
        <w:t>Turbid coastal reefs act as paradoxical climate refugia for corals</w:t>
      </w:r>
    </w:p>
    <w:p w14:paraId="51EB253C" w14:textId="77777777" w:rsidR="00647B78" w:rsidRPr="005D003F" w:rsidRDefault="00647B78" w:rsidP="00647B78">
      <w:pPr>
        <w:spacing w:after="120" w:line="480" w:lineRule="auto"/>
        <w:rPr>
          <w:rFonts w:ascii="Times New Roman" w:eastAsia="Times New Roman" w:hAnsi="Times New Roman" w:cs="Times New Roman"/>
          <w:color w:val="0D0D0D" w:themeColor="text1" w:themeTint="F2"/>
          <w:lang w:val="en-US"/>
        </w:rPr>
      </w:pPr>
    </w:p>
    <w:p w14:paraId="45005958" w14:textId="6C472588" w:rsidR="00647B78" w:rsidRPr="005D003F" w:rsidRDefault="00647B78" w:rsidP="00647B78">
      <w:pPr>
        <w:spacing w:after="120" w:line="480" w:lineRule="auto"/>
        <w:rPr>
          <w:rFonts w:ascii="Times New Roman" w:eastAsia="Times New Roman" w:hAnsi="Times New Roman" w:cs="Times New Roman"/>
          <w:color w:val="0D0D0D" w:themeColor="text1" w:themeTint="F2"/>
        </w:rPr>
      </w:pPr>
      <w:r w:rsidRPr="005D003F">
        <w:rPr>
          <w:rFonts w:ascii="Times New Roman" w:eastAsia="Times New Roman" w:hAnsi="Times New Roman" w:cs="Times New Roman"/>
          <w:color w:val="0D0D0D" w:themeColor="text1" w:themeTint="F2"/>
        </w:rPr>
        <w:t>Rafael Menezes, Carolina F. Schlosser, Mariana M</w:t>
      </w:r>
      <w:r>
        <w:rPr>
          <w:rFonts w:ascii="Times New Roman" w:eastAsia="Times New Roman" w:hAnsi="Times New Roman" w:cs="Times New Roman"/>
          <w:color w:val="0D0D0D" w:themeColor="text1" w:themeTint="F2"/>
        </w:rPr>
        <w:t>.</w:t>
      </w:r>
      <w:r w:rsidRPr="005D003F">
        <w:rPr>
          <w:rFonts w:ascii="Times New Roman" w:eastAsia="Times New Roman" w:hAnsi="Times New Roman" w:cs="Times New Roman"/>
          <w:color w:val="0D0D0D" w:themeColor="text1" w:themeTint="F2"/>
        </w:rPr>
        <w:t xml:space="preserve"> Couto, Ericka O.C. Coni, Camilo M. Ferreira, Pedro M. Meirelles, Andreia C.C. Barbosa, Marcelo V. Kitahara, Miguel Mies, Samuel C. Faria, Ronaldo B. Francini-Filho</w:t>
      </w:r>
      <w:r>
        <w:rPr>
          <w:rFonts w:ascii="Times New Roman" w:eastAsia="Times New Roman" w:hAnsi="Times New Roman" w:cs="Times New Roman"/>
          <w:color w:val="0D0D0D" w:themeColor="text1" w:themeTint="F2"/>
          <w:vertAlign w:val="superscript"/>
        </w:rPr>
        <w:t>*</w:t>
      </w:r>
    </w:p>
    <w:p w14:paraId="39706A0C" w14:textId="77777777" w:rsidR="00647B78" w:rsidRPr="005D003F" w:rsidRDefault="00647B78" w:rsidP="00647B78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vertAlign w:val="superscript"/>
        </w:rPr>
      </w:pPr>
    </w:p>
    <w:p w14:paraId="688811A0" w14:textId="18E6D78C" w:rsidR="00647B78" w:rsidRPr="00647B78" w:rsidRDefault="00647B78" w:rsidP="00647B78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2"/>
          <w:szCs w:val="22"/>
        </w:rPr>
      </w:pPr>
      <w:r w:rsidRPr="005D003F">
        <w:rPr>
          <w:rFonts w:ascii="Times New Roman" w:eastAsia="Times New Roman" w:hAnsi="Times New Roman" w:cs="Times New Roman"/>
          <w:color w:val="0D0D0D" w:themeColor="text1" w:themeTint="F2"/>
          <w:sz w:val="22"/>
          <w:szCs w:val="22"/>
        </w:rPr>
        <w:t>Centro de Biologia Marinha, Universidade de São Paulo. Rodovia Manuel Hypólito do Rego, km 131,5 – 11612-109 São Sebastião, SP, Brazil</w:t>
      </w:r>
      <w:r>
        <w:rPr>
          <w:rFonts w:ascii="Times New Roman" w:eastAsia="Times New Roman" w:hAnsi="Times New Roman" w:cs="Times New Roman"/>
          <w:color w:val="0D0D0D" w:themeColor="text1" w:themeTint="F2"/>
          <w:sz w:val="22"/>
          <w:szCs w:val="22"/>
        </w:rPr>
        <w:t xml:space="preserve">; </w:t>
      </w:r>
      <w:r w:rsidRPr="005D003F">
        <w:rPr>
          <w:rFonts w:ascii="Times New Roman" w:eastAsia="Times New Roman" w:hAnsi="Times New Roman" w:cs="Times New Roman"/>
          <w:iCs/>
          <w:color w:val="0D0D0D" w:themeColor="text1" w:themeTint="F2"/>
          <w:sz w:val="22"/>
          <w:szCs w:val="22"/>
        </w:rPr>
        <w:t>Instituto Coral Vivo. Rua dos Coqueiros, 87 – 45807-000 Santa Cruz Cabrália, BA, Brazil.</w:t>
      </w:r>
    </w:p>
    <w:p w14:paraId="287CC0F4" w14:textId="639E0BBB" w:rsidR="00647B78" w:rsidRPr="00E7475B" w:rsidRDefault="00647B78" w:rsidP="00647B78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2"/>
          <w:szCs w:val="22"/>
        </w:rPr>
      </w:pPr>
      <w:r w:rsidRPr="00E7475B">
        <w:rPr>
          <w:rFonts w:ascii="Times New Roman" w:eastAsia="Times New Roman" w:hAnsi="Times New Roman" w:cs="Times New Roman"/>
          <w:color w:val="0D0D0D" w:themeColor="text1" w:themeTint="F2"/>
          <w:sz w:val="22"/>
          <w:szCs w:val="22"/>
        </w:rPr>
        <w:t xml:space="preserve">*Corresponding author. E-mail: </w:t>
      </w:r>
      <w:hyperlink r:id="rId4" w:history="1">
        <w:r w:rsidRPr="00E7475B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2"/>
            <w:szCs w:val="22"/>
          </w:rPr>
          <w:t>francinifilho@usp.br</w:t>
        </w:r>
      </w:hyperlink>
      <w:r w:rsidRPr="00E7475B">
        <w:rPr>
          <w:rFonts w:ascii="Times New Roman" w:eastAsia="Times New Roman" w:hAnsi="Times New Roman" w:cs="Times New Roman"/>
          <w:color w:val="0D0D0D" w:themeColor="text1" w:themeTint="F2"/>
          <w:sz w:val="22"/>
          <w:szCs w:val="22"/>
        </w:rPr>
        <w:t>; +55 83 999528622</w:t>
      </w:r>
    </w:p>
    <w:p w14:paraId="132CCE37" w14:textId="77777777" w:rsidR="00531184" w:rsidRPr="00E7475B" w:rsidRDefault="00531184" w:rsidP="006A3DA4">
      <w:pPr>
        <w:jc w:val="center"/>
        <w:rPr>
          <w:rFonts w:ascii="Times New Roman" w:hAnsi="Times New Roman" w:cs="Times New Roman"/>
          <w:b/>
          <w:bCs/>
        </w:rPr>
      </w:pPr>
    </w:p>
    <w:p w14:paraId="18999ED2" w14:textId="586E8F71" w:rsidR="00E7475B" w:rsidRDefault="00E7475B">
      <w:pPr>
        <w:rPr>
          <w:rFonts w:ascii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br w:type="page"/>
      </w:r>
    </w:p>
    <w:p w14:paraId="7C451745" w14:textId="77777777" w:rsidR="00E7475B" w:rsidRPr="006E3BBC" w:rsidRDefault="00E7475B" w:rsidP="00E7475B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019ABD5D" w14:textId="70E70D27" w:rsidR="00E7475B" w:rsidRDefault="00E7475B" w:rsidP="00E7475B">
      <w:r>
        <w:rPr>
          <w:noProof/>
        </w:rPr>
        <w:drawing>
          <wp:inline distT="0" distB="0" distL="0" distR="0" wp14:anchorId="20F7E128" wp14:editId="3C879B44">
            <wp:extent cx="5042588" cy="7432244"/>
            <wp:effectExtent l="0" t="0" r="5715" b="0"/>
            <wp:docPr id="9840493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77" cy="744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F3FAD" w14:textId="13BD1764" w:rsidR="00E7475B" w:rsidRPr="00A9177B" w:rsidRDefault="00E7475B" w:rsidP="00E7475B">
      <w:pPr>
        <w:rPr>
          <w:rFonts w:ascii="Times New Roman" w:hAnsi="Times New Roman" w:cs="Times New Roman"/>
          <w:lang w:val="en-US"/>
        </w:rPr>
      </w:pPr>
      <w:r w:rsidRPr="00AE0CD8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AE0CD8">
        <w:rPr>
          <w:rFonts w:ascii="Times New Roman" w:hAnsi="Times New Roman" w:cs="Times New Roman"/>
          <w:b/>
          <w:bCs/>
          <w:lang w:val="en-US"/>
        </w:rPr>
        <w:t xml:space="preserve"> S1</w:t>
      </w:r>
      <w:r w:rsidRPr="00217D64">
        <w:rPr>
          <w:rFonts w:ascii="Times New Roman" w:hAnsi="Times New Roman" w:cs="Times New Roman"/>
          <w:lang w:val="en-US"/>
        </w:rPr>
        <w:t xml:space="preserve"> Spatiotemporal distribution of thermal stress events in the Abrolhos Bank, Brazil (1985-2025). Maps show the frequency of Degree Heating Week (DHW) values exceeding 4°C-weeks, </w:t>
      </w:r>
      <w:r>
        <w:rPr>
          <w:rFonts w:ascii="Times New Roman" w:hAnsi="Times New Roman" w:cs="Times New Roman"/>
          <w:lang w:val="en-US"/>
        </w:rPr>
        <w:t xml:space="preserve">the typical </w:t>
      </w:r>
      <w:r w:rsidRPr="00217D64">
        <w:rPr>
          <w:rFonts w:ascii="Times New Roman" w:hAnsi="Times New Roman" w:cs="Times New Roman"/>
          <w:lang w:val="en-US"/>
        </w:rPr>
        <w:t xml:space="preserve">thermal stress </w:t>
      </w:r>
      <w:r>
        <w:rPr>
          <w:rFonts w:ascii="Times New Roman" w:hAnsi="Times New Roman" w:cs="Times New Roman"/>
          <w:lang w:val="en-US"/>
        </w:rPr>
        <w:t xml:space="preserve">threshold </w:t>
      </w:r>
      <w:r w:rsidRPr="00217D64">
        <w:rPr>
          <w:rFonts w:ascii="Times New Roman" w:hAnsi="Times New Roman" w:cs="Times New Roman"/>
          <w:lang w:val="en-US"/>
        </w:rPr>
        <w:t xml:space="preserve">triggering coral bleaching. </w:t>
      </w:r>
      <w:r>
        <w:rPr>
          <w:rFonts w:ascii="Times New Roman" w:hAnsi="Times New Roman" w:cs="Times New Roman"/>
          <w:lang w:val="en-US"/>
        </w:rPr>
        <w:t>Yearly d</w:t>
      </w:r>
      <w:r w:rsidRPr="00217D64">
        <w:rPr>
          <w:rFonts w:ascii="Times New Roman" w:hAnsi="Times New Roman" w:cs="Times New Roman"/>
          <w:lang w:val="en-US"/>
        </w:rPr>
        <w:t>ata are aggregated across 5-year periods and expressed as the percentage of time each pixel experienced DHW &gt; 4</w:t>
      </w:r>
      <w:r w:rsidR="00FE30C2">
        <w:rPr>
          <w:rFonts w:ascii="Times New Roman" w:hAnsi="Times New Roman" w:cs="Times New Roman"/>
          <w:lang w:val="en-US"/>
        </w:rPr>
        <w:t>.</w:t>
      </w:r>
    </w:p>
    <w:p w14:paraId="3ABC725A" w14:textId="77777777" w:rsidR="00E7475B" w:rsidRPr="00A9177B" w:rsidRDefault="00E7475B" w:rsidP="00E7475B">
      <w:pPr>
        <w:rPr>
          <w:rFonts w:ascii="Times New Roman" w:hAnsi="Times New Roman" w:cs="Times New Roman"/>
          <w:lang w:val="en-US"/>
        </w:rPr>
      </w:pPr>
    </w:p>
    <w:p w14:paraId="6A7BAB07" w14:textId="77777777" w:rsidR="00E7475B" w:rsidRPr="0088220C" w:rsidRDefault="00E7475B" w:rsidP="00E7475B">
      <w:pPr>
        <w:spacing w:line="360" w:lineRule="auto"/>
        <w:rPr>
          <w:rFonts w:ascii="Times New Roman" w:hAnsi="Times New Roman" w:cs="Times New Roman"/>
        </w:rPr>
      </w:pPr>
      <w:r w:rsidRPr="0088220C">
        <w:rPr>
          <w:rFonts w:ascii="Times New Roman" w:hAnsi="Times New Roman" w:cs="Times New Roman"/>
          <w:noProof/>
        </w:rPr>
        <w:drawing>
          <wp:inline distT="0" distB="0" distL="0" distR="0" wp14:anchorId="0C22897B" wp14:editId="2400FD44">
            <wp:extent cx="5400040" cy="3633470"/>
            <wp:effectExtent l="0" t="0" r="0" b="5080"/>
            <wp:docPr id="133091839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D1E8F" w14:textId="3F394948" w:rsidR="00E7475B" w:rsidRPr="00B95331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  <w:r w:rsidRPr="00AE0CD8">
        <w:rPr>
          <w:rFonts w:ascii="Times New Roman" w:hAnsi="Times New Roman" w:cs="Times New Roman"/>
          <w:b/>
          <w:bCs/>
          <w:lang w:val="en-US"/>
        </w:rPr>
        <w:t>Fig. S2</w:t>
      </w:r>
      <w:r w:rsidRPr="00B95331">
        <w:rPr>
          <w:rFonts w:ascii="Times New Roman" w:hAnsi="Times New Roman" w:cs="Times New Roman"/>
          <w:lang w:val="en-US"/>
        </w:rPr>
        <w:t xml:space="preserve"> Spatial patterns of environmental variability in the Abrolhos Bank, Brazil. Coefficient of Variation (CV) maps quantify temporal variability for sea surface temperature (SST; top row), benthic daily light integral (DLI; middle row), and chlorophyll-a concentration (bottom row) across three temporal windows: 2-day (short-term), 30-day (medium-term), and full time series (long-term). CV values are expressed as percentages, with higher values indicating greater temporal instability</w:t>
      </w:r>
      <w:r w:rsidR="00FE30C2">
        <w:rPr>
          <w:rFonts w:ascii="Times New Roman" w:hAnsi="Times New Roman" w:cs="Times New Roman"/>
          <w:lang w:val="en-US"/>
        </w:rPr>
        <w:t>.</w:t>
      </w:r>
    </w:p>
    <w:p w14:paraId="006A26D3" w14:textId="77777777" w:rsidR="00E7475B" w:rsidRPr="00B95331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3601C16" w14:textId="77777777" w:rsidR="00E7475B" w:rsidRPr="00B95331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9222AA6" w14:textId="77777777" w:rsidR="00E7475B" w:rsidRPr="00004F0A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  <w:r w:rsidRPr="00004F0A">
        <w:rPr>
          <w:rFonts w:ascii="Times New Roman" w:hAnsi="Times New Roman" w:cs="Times New Roman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500DB6A" wp14:editId="1CEE56D0">
            <wp:extent cx="5392420" cy="4069715"/>
            <wp:effectExtent l="0" t="0" r="0" b="6985"/>
            <wp:docPr id="609046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AD92F" w14:textId="41679E86" w:rsidR="00E7475B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  <w:r w:rsidRPr="00AE0CD8">
        <w:rPr>
          <w:rFonts w:ascii="Times New Roman" w:hAnsi="Times New Roman" w:cs="Times New Roman"/>
          <w:b/>
          <w:bCs/>
          <w:lang w:val="en-US"/>
        </w:rPr>
        <w:t>Fig. S3</w:t>
      </w:r>
      <w:r w:rsidRPr="00004F0A">
        <w:rPr>
          <w:rFonts w:ascii="Times New Roman" w:hAnsi="Times New Roman" w:cs="Times New Roman"/>
          <w:lang w:val="en-US"/>
        </w:rPr>
        <w:t xml:space="preserve"> Coefficient of </w:t>
      </w:r>
      <w:r>
        <w:rPr>
          <w:rFonts w:ascii="Times New Roman" w:hAnsi="Times New Roman" w:cs="Times New Roman"/>
          <w:lang w:val="en-US"/>
        </w:rPr>
        <w:t>V</w:t>
      </w:r>
      <w:r w:rsidRPr="00004F0A">
        <w:rPr>
          <w:rFonts w:ascii="Times New Roman" w:hAnsi="Times New Roman" w:cs="Times New Roman"/>
          <w:lang w:val="en-US"/>
        </w:rPr>
        <w:t xml:space="preserve">ariation </w:t>
      </w:r>
      <w:r>
        <w:rPr>
          <w:rFonts w:ascii="Times New Roman" w:hAnsi="Times New Roman" w:cs="Times New Roman"/>
          <w:lang w:val="en-US"/>
        </w:rPr>
        <w:t xml:space="preserve">(CV) </w:t>
      </w:r>
      <w:r w:rsidRPr="00004F0A">
        <w:rPr>
          <w:rFonts w:ascii="Times New Roman" w:hAnsi="Times New Roman" w:cs="Times New Roman"/>
          <w:lang w:val="en-US"/>
        </w:rPr>
        <w:t xml:space="preserve">of environmental conditions across temporal windows, </w:t>
      </w:r>
      <w:r>
        <w:rPr>
          <w:rFonts w:ascii="Times New Roman" w:hAnsi="Times New Roman" w:cs="Times New Roman"/>
          <w:lang w:val="en-US"/>
        </w:rPr>
        <w:t xml:space="preserve">arcs (inner </w:t>
      </w:r>
      <w:r w:rsidRPr="00467CA8">
        <w:rPr>
          <w:rFonts w:ascii="Times New Roman" w:hAnsi="Times New Roman" w:cs="Times New Roman"/>
          <w:i/>
          <w:iCs/>
          <w:lang w:val="en-US"/>
        </w:rPr>
        <w:t>vs</w:t>
      </w:r>
      <w:r>
        <w:rPr>
          <w:rFonts w:ascii="Times New Roman" w:hAnsi="Times New Roman" w:cs="Times New Roman"/>
          <w:lang w:val="en-US"/>
        </w:rPr>
        <w:t xml:space="preserve"> outer)</w:t>
      </w:r>
      <w:r w:rsidRPr="00004F0A">
        <w:rPr>
          <w:rFonts w:ascii="Times New Roman" w:hAnsi="Times New Roman" w:cs="Times New Roman"/>
          <w:lang w:val="en-US"/>
        </w:rPr>
        <w:t>, and habitats. Boxplots summarize the coefficient of variation (CV, %) for SST, benthic daily light integral (DLI), and chlorophyll-a (Chl-a) across four cross-shelf sectors (Inner North, Inner Central, Inner South, and Outer). Rows correspond to three CV estimators: 2-day and 30-day rolling-window CV averaged over time (CV_2 and CV_30), and whole-series CV computed over the full record (CV_ALL). For DLI, distributions are shown separately by habitat (TP = reef top, PA = reef wall, RR = rocky reef); for SST and Chl-a, values are pooled across habitats within site (gray) because they are extracted from the same satellite pixel. Points indicate individual site-level values; boxplots show the median (center line), interquartile range (box), and 1.5×IQR whiskers. Kruskal–Wallis p-values (inset) test for differences among sector × habitat groups within each panel</w:t>
      </w:r>
      <w:r w:rsidR="00FE30C2">
        <w:rPr>
          <w:rFonts w:ascii="Times New Roman" w:hAnsi="Times New Roman" w:cs="Times New Roman"/>
          <w:lang w:val="en-US"/>
        </w:rPr>
        <w:t>.</w:t>
      </w:r>
    </w:p>
    <w:p w14:paraId="56FAC775" w14:textId="77777777" w:rsidR="00E7475B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DC2A852" w14:textId="03D5675B" w:rsidR="00E7475B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60857E24" wp14:editId="19A88683">
            <wp:extent cx="5387340" cy="4619625"/>
            <wp:effectExtent l="0" t="0" r="3810" b="9525"/>
            <wp:docPr id="1445611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0434E" w14:textId="09C0B836" w:rsidR="00E7475B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  <w:r w:rsidRPr="00AE0CD8">
        <w:rPr>
          <w:rFonts w:ascii="Times New Roman" w:hAnsi="Times New Roman" w:cs="Times New Roman"/>
          <w:b/>
          <w:bCs/>
          <w:lang w:val="en-US"/>
        </w:rPr>
        <w:t>Fig. S4</w:t>
      </w:r>
      <w:r>
        <w:rPr>
          <w:rFonts w:ascii="Times New Roman" w:hAnsi="Times New Roman" w:cs="Times New Roman"/>
          <w:lang w:val="en-US"/>
        </w:rPr>
        <w:t xml:space="preserve"> </w:t>
      </w:r>
      <w:r w:rsidRPr="007C4EE4">
        <w:rPr>
          <w:rFonts w:ascii="Times New Roman" w:hAnsi="Times New Roman" w:cs="Times New Roman"/>
          <w:lang w:val="en-US"/>
        </w:rPr>
        <w:t xml:space="preserve">Benthic cover (%) of </w:t>
      </w:r>
      <w:r w:rsidRPr="007C4EE4">
        <w:rPr>
          <w:rFonts w:ascii="Times New Roman" w:hAnsi="Times New Roman" w:cs="Times New Roman"/>
          <w:i/>
          <w:iCs/>
          <w:lang w:val="en-US"/>
        </w:rPr>
        <w:t>Mussismilia hispida</w:t>
      </w:r>
      <w:r>
        <w:rPr>
          <w:rFonts w:ascii="Times New Roman" w:hAnsi="Times New Roman" w:cs="Times New Roman"/>
          <w:lang w:val="en-US"/>
        </w:rPr>
        <w:t>, c</w:t>
      </w:r>
      <w:r w:rsidRPr="007C4EE4">
        <w:rPr>
          <w:rFonts w:ascii="Times New Roman" w:hAnsi="Times New Roman" w:cs="Times New Roman"/>
          <w:lang w:val="en-US"/>
        </w:rPr>
        <w:t>yanobacteria</w:t>
      </w:r>
      <w:r>
        <w:rPr>
          <w:rFonts w:ascii="Times New Roman" w:hAnsi="Times New Roman" w:cs="Times New Roman"/>
          <w:lang w:val="en-US"/>
        </w:rPr>
        <w:t>l mats</w:t>
      </w:r>
      <w:r w:rsidRPr="007C4EE4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t</w:t>
      </w:r>
      <w:r w:rsidRPr="007C4EE4">
        <w:rPr>
          <w:rFonts w:ascii="Times New Roman" w:hAnsi="Times New Roman" w:cs="Times New Roman"/>
          <w:lang w:val="en-US"/>
        </w:rPr>
        <w:t>urf</w:t>
      </w:r>
      <w:r>
        <w:rPr>
          <w:rFonts w:ascii="Times New Roman" w:hAnsi="Times New Roman" w:cs="Times New Roman"/>
          <w:lang w:val="en-US"/>
        </w:rPr>
        <w:t xml:space="preserve"> algae</w:t>
      </w:r>
      <w:r w:rsidRPr="007C4EE4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and fleshy</w:t>
      </w:r>
      <w:r w:rsidRPr="007C4EE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</w:t>
      </w:r>
      <w:r w:rsidRPr="007C4EE4">
        <w:rPr>
          <w:rFonts w:ascii="Times New Roman" w:hAnsi="Times New Roman" w:cs="Times New Roman"/>
          <w:lang w:val="en-US"/>
        </w:rPr>
        <w:t xml:space="preserve">acroalgae across reefs and habitats in the Abrolhos Bank, Brazil. Boxplots display median (solid line), interquartile range (box), and 1.5×IQR (whiskers), with individual </w:t>
      </w:r>
      <w:r>
        <w:rPr>
          <w:rFonts w:ascii="Times New Roman" w:hAnsi="Times New Roman" w:cs="Times New Roman"/>
          <w:lang w:val="en-US"/>
        </w:rPr>
        <w:t>photo-</w:t>
      </w:r>
      <w:r w:rsidRPr="007C4EE4">
        <w:rPr>
          <w:rFonts w:ascii="Times New Roman" w:hAnsi="Times New Roman" w:cs="Times New Roman"/>
          <w:lang w:val="en-US"/>
        </w:rPr>
        <w:t xml:space="preserve">quadrat measurements </w:t>
      </w:r>
      <w:r w:rsidRPr="00CD7F7B">
        <w:rPr>
          <w:rFonts w:ascii="Times New Roman" w:hAnsi="Times New Roman" w:cs="Times New Roman"/>
          <w:lang w:val="en-US"/>
        </w:rPr>
        <w:t xml:space="preserve">shown as points (n = 6,720). </w:t>
      </w:r>
      <w:r w:rsidRPr="00CD7F7B">
        <w:rPr>
          <w:rFonts w:ascii="Times New Roman" w:hAnsi="Times New Roman" w:cs="Times New Roman"/>
        </w:rPr>
        <w:t xml:space="preserve">Reefs: ARC – Archipelago, ITA – Itacolomis, PAB – Parcel dos Abrolhos, UCR – Unprotected Coastal Reefs, and TIM – Timbebas. </w:t>
      </w:r>
      <w:r w:rsidRPr="00CD7F7B">
        <w:rPr>
          <w:rFonts w:ascii="Times New Roman" w:hAnsi="Times New Roman" w:cs="Times New Roman"/>
          <w:lang w:val="en-US"/>
        </w:rPr>
        <w:t>Habitats: WA – reef walls, RR – rocky reefs, TP – reef tops</w:t>
      </w:r>
      <w:r w:rsidR="00FE30C2">
        <w:rPr>
          <w:rFonts w:ascii="Times New Roman" w:hAnsi="Times New Roman" w:cs="Times New Roman"/>
          <w:lang w:val="en-US"/>
        </w:rPr>
        <w:t>.</w:t>
      </w:r>
    </w:p>
    <w:p w14:paraId="6DE2E85E" w14:textId="77777777" w:rsidR="00E7475B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4F9409B" w14:textId="590AA82C" w:rsidR="00E7475B" w:rsidRDefault="001B1658" w:rsidP="00E7475B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pict w14:anchorId="3A3BB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5.1pt;height:350.5pt">
            <v:imagedata r:id="rId9" o:title="##Fig S5. MUSHIS pics"/>
          </v:shape>
        </w:pict>
      </w:r>
    </w:p>
    <w:p w14:paraId="593047DC" w14:textId="5F6B9031" w:rsidR="00E7475B" w:rsidRPr="001B1658" w:rsidRDefault="00E7475B" w:rsidP="001B1658">
      <w:pPr>
        <w:spacing w:line="360" w:lineRule="auto"/>
        <w:rPr>
          <w:rFonts w:ascii="Times New Roman" w:hAnsi="Times New Roman" w:cs="Times New Roman"/>
          <w:lang w:val="en-US"/>
        </w:rPr>
      </w:pPr>
      <w:r w:rsidRPr="001B1658">
        <w:rPr>
          <w:rFonts w:ascii="Times New Roman" w:hAnsi="Times New Roman" w:cs="Times New Roman"/>
          <w:b/>
          <w:bCs/>
          <w:lang w:val="en-US"/>
        </w:rPr>
        <w:t xml:space="preserve">Fig. S5 </w:t>
      </w:r>
      <w:r w:rsidR="001B1658" w:rsidRPr="001B1658">
        <w:rPr>
          <w:rFonts w:ascii="Times New Roman" w:hAnsi="Times New Roman" w:cs="Times New Roman"/>
          <w:lang w:val="en-US"/>
        </w:rPr>
        <w:t xml:space="preserve">Photos os </w:t>
      </w:r>
      <w:r w:rsidR="001B1658" w:rsidRPr="001B1658">
        <w:rPr>
          <w:rFonts w:ascii="Times New Roman" w:hAnsi="Times New Roman" w:cs="Times New Roman"/>
          <w:i/>
          <w:iCs/>
          <w:lang w:val="en-US"/>
        </w:rPr>
        <w:t>Mussismilia hispida</w:t>
      </w:r>
      <w:r w:rsidR="001B1658" w:rsidRPr="001B1658">
        <w:rPr>
          <w:rFonts w:ascii="Times New Roman" w:hAnsi="Times New Roman" w:cs="Times New Roman"/>
          <w:lang w:val="en-US"/>
        </w:rPr>
        <w:t xml:space="preserve"> colonies at reef tops (top) and walls (bottom)</w:t>
      </w:r>
      <w:r w:rsidR="001B1658">
        <w:rPr>
          <w:rFonts w:ascii="Times New Roman" w:hAnsi="Times New Roman" w:cs="Times New Roman"/>
          <w:lang w:val="en-US"/>
        </w:rPr>
        <w:t xml:space="preserve"> (RB Francini-Filho)</w:t>
      </w:r>
      <w:r w:rsidR="001B1658" w:rsidRPr="001B1658">
        <w:rPr>
          <w:rFonts w:ascii="Times New Roman" w:hAnsi="Times New Roman" w:cs="Times New Roman"/>
          <w:lang w:val="en-US"/>
        </w:rPr>
        <w:t>.</w:t>
      </w:r>
    </w:p>
    <w:p w14:paraId="2C419CB0" w14:textId="77777777" w:rsidR="00E7475B" w:rsidRPr="001B1658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C24D6A3" w14:textId="77777777" w:rsidR="00E7475B" w:rsidRPr="001B1658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C4B2F16" w14:textId="77777777" w:rsidR="00E7475B" w:rsidRPr="001B1658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B5A5335" w14:textId="77777777" w:rsidR="00E7475B" w:rsidRPr="001B1658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336E787" w14:textId="77777777" w:rsidR="00E7475B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7E853337" wp14:editId="570AB406">
            <wp:extent cx="5400040" cy="3239770"/>
            <wp:effectExtent l="0" t="0" r="0" b="0"/>
            <wp:docPr id="40802232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D06A0" w14:textId="3B9622C5" w:rsidR="00E7475B" w:rsidRPr="00F10FC7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  <w:r w:rsidRPr="00B861A0">
        <w:rPr>
          <w:rFonts w:ascii="Times New Roman" w:hAnsi="Times New Roman" w:cs="Times New Roman"/>
          <w:b/>
          <w:bCs/>
          <w:lang w:val="en-US"/>
        </w:rPr>
        <w:t>Fig. S6</w:t>
      </w:r>
      <w:r>
        <w:rPr>
          <w:rFonts w:ascii="Times New Roman" w:hAnsi="Times New Roman" w:cs="Times New Roman"/>
          <w:lang w:val="en-US"/>
        </w:rPr>
        <w:t xml:space="preserve"> </w:t>
      </w:r>
      <w:r w:rsidRPr="00F10FC7">
        <w:rPr>
          <w:rFonts w:ascii="Times New Roman" w:hAnsi="Times New Roman" w:cs="Times New Roman"/>
          <w:lang w:val="en-US"/>
        </w:rPr>
        <w:t xml:space="preserve">Raw daily time series of sea surface temperature (SST), daily light integral (DLI), and chlorophyll-a concentration (Chl-a) across the Abrolhos Bank (2002–2008). Each point represents a daily observation averaged across all sites within (A) the inner arc and (B) the outer </w:t>
      </w:r>
      <w:r>
        <w:rPr>
          <w:rFonts w:ascii="Times New Roman" w:hAnsi="Times New Roman" w:cs="Times New Roman"/>
          <w:lang w:val="en-US"/>
        </w:rPr>
        <w:t>a</w:t>
      </w:r>
      <w:r w:rsidRPr="00F10FC7">
        <w:rPr>
          <w:rFonts w:ascii="Times New Roman" w:hAnsi="Times New Roman" w:cs="Times New Roman"/>
          <w:lang w:val="en-US"/>
        </w:rPr>
        <w:t>rc</w:t>
      </w:r>
      <w:r w:rsidR="00FE30C2">
        <w:rPr>
          <w:rFonts w:ascii="Times New Roman" w:hAnsi="Times New Roman" w:cs="Times New Roman"/>
          <w:lang w:val="en-US"/>
        </w:rPr>
        <w:t>.</w:t>
      </w:r>
    </w:p>
    <w:p w14:paraId="27D40723" w14:textId="77777777" w:rsidR="00E7475B" w:rsidRDefault="00E7475B" w:rsidP="00E7475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481C1E3" w14:textId="77777777" w:rsidR="00E7475B" w:rsidRPr="006E3BBC" w:rsidRDefault="00E7475B" w:rsidP="006A3DA4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60901303" w14:textId="77777777" w:rsidR="00531184" w:rsidRDefault="00531184" w:rsidP="006A3DA4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8A9EAFC" w14:textId="77777777" w:rsidR="00E7475B" w:rsidRDefault="00E7475B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572F593F" w14:textId="6AF0884D" w:rsidR="00B31ADD" w:rsidRPr="004D7BAB" w:rsidRDefault="00B31ADD" w:rsidP="00CE5130">
      <w:pPr>
        <w:jc w:val="both"/>
        <w:rPr>
          <w:rFonts w:ascii="Times New Roman" w:hAnsi="Times New Roman" w:cs="Times New Roman"/>
          <w:lang w:val="en-US"/>
        </w:rPr>
      </w:pPr>
      <w:r w:rsidRPr="00CE5130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FC7602" w:rsidRPr="00CE5130">
        <w:rPr>
          <w:rFonts w:ascii="Times New Roman" w:hAnsi="Times New Roman" w:cs="Times New Roman"/>
          <w:b/>
          <w:bCs/>
          <w:lang w:val="en-US"/>
        </w:rPr>
        <w:t>1</w:t>
      </w:r>
      <w:r w:rsidR="00CE5130">
        <w:rPr>
          <w:rFonts w:ascii="Times New Roman" w:hAnsi="Times New Roman" w:cs="Times New Roman"/>
          <w:lang w:val="en-US"/>
        </w:rPr>
        <w:t>:</w:t>
      </w:r>
      <w:r w:rsidRPr="004D7BAB">
        <w:rPr>
          <w:rFonts w:ascii="Times New Roman" w:hAnsi="Times New Roman" w:cs="Times New Roman"/>
          <w:lang w:val="en-US"/>
        </w:rPr>
        <w:t xml:space="preserve"> Effective temporal coverage of variability metrics based on segment_count (per site-habitat), summarized by arc.</w:t>
      </w:r>
      <w:r w:rsidR="00CE5130">
        <w:rPr>
          <w:rFonts w:ascii="Times New Roman" w:hAnsi="Times New Roman" w:cs="Times New Roman"/>
          <w:lang w:val="en-US"/>
        </w:rPr>
        <w:t xml:space="preserve"> </w:t>
      </w:r>
      <w:r w:rsidRPr="004D7BAB">
        <w:rPr>
          <w:rFonts w:ascii="Times New Roman" w:hAnsi="Times New Roman" w:cs="Times New Roman"/>
          <w:lang w:val="en-US"/>
        </w:rPr>
        <w:t>Coverage</w:t>
      </w:r>
      <w:r w:rsidR="00CE5130">
        <w:rPr>
          <w:rFonts w:ascii="Times New Roman" w:hAnsi="Times New Roman" w:cs="Times New Roman"/>
          <w:lang w:val="en-US"/>
        </w:rPr>
        <w:t>_</w:t>
      </w:r>
      <w:r w:rsidRPr="004D7BAB">
        <w:rPr>
          <w:rFonts w:ascii="Times New Roman" w:hAnsi="Times New Roman" w:cs="Times New Roman"/>
          <w:lang w:val="en-US"/>
        </w:rPr>
        <w:t>Pct is computed as segment_count / SST_timepoints * 100, where SST_timepoints is the SST segment_count for the same scenario (constant within scenario).</w:t>
      </w:r>
      <w:r w:rsidR="00CE5130">
        <w:rPr>
          <w:rFonts w:ascii="Times New Roman" w:hAnsi="Times New Roman" w:cs="Times New Roman"/>
          <w:lang w:val="en-US"/>
        </w:rPr>
        <w:t xml:space="preserve"> </w:t>
      </w:r>
      <w:r w:rsidRPr="004D7BAB">
        <w:rPr>
          <w:rFonts w:ascii="Times New Roman" w:hAnsi="Times New Roman" w:cs="Times New Roman"/>
          <w:lang w:val="en-US"/>
        </w:rPr>
        <w:t>For CV_02 and CV_30, segment_count is the number of rolling-window positions yielding a valid CV estimate (given min_periods). For CV_all, segment_count is the number of valid daily observations contributing to the full-series CV.</w:t>
      </w:r>
    </w:p>
    <w:tbl>
      <w:tblPr>
        <w:tblStyle w:val="Tabelacomgrade"/>
        <w:tblW w:w="935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10"/>
        <w:gridCol w:w="1133"/>
        <w:gridCol w:w="904"/>
        <w:gridCol w:w="1647"/>
        <w:gridCol w:w="1276"/>
        <w:gridCol w:w="1275"/>
        <w:gridCol w:w="1276"/>
      </w:tblGrid>
      <w:tr w:rsidR="00B31ADD" w:rsidRPr="004D7BAB" w14:paraId="10F4C014" w14:textId="77777777" w:rsidTr="0096682D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DDBBA6" w14:textId="77777777" w:rsidR="00B31ADD" w:rsidRPr="00CE5130" w:rsidRDefault="00B31ADD" w:rsidP="001C2C4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Scenario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74A0C0" w14:textId="77777777" w:rsidR="00B31ADD" w:rsidRPr="00CE5130" w:rsidRDefault="00B31ADD" w:rsidP="001C2C4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Arc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47D09A" w14:textId="77777777" w:rsidR="00B31ADD" w:rsidRPr="00CE5130" w:rsidRDefault="00B31ADD" w:rsidP="001C2C4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1A582C" w14:textId="77777777" w:rsidR="00B31ADD" w:rsidRPr="00CE5130" w:rsidRDefault="00B31ADD" w:rsidP="001C2C4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N_site_hab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B55A9C" w14:textId="77777777" w:rsidR="00B31ADD" w:rsidRPr="00CE5130" w:rsidRDefault="00B31ADD" w:rsidP="004D7BA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Denominator_timepoints_SST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621B0A" w14:textId="6CF351C7" w:rsidR="00B31ADD" w:rsidRPr="00CE5130" w:rsidRDefault="00B31ADD" w:rsidP="00CE513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Coverage</w:t>
            </w:r>
            <w:r w:rsidR="004D7BAB" w:rsidRPr="00CE5130">
              <w:rPr>
                <w:rFonts w:ascii="Times New Roman" w:hAnsi="Times New Roman" w:cs="Times New Roman"/>
                <w:b/>
                <w:bCs/>
                <w:lang w:val="en-US"/>
              </w:rPr>
              <w:t>_</w:t>
            </w: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Pct_p50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B43EF3" w14:textId="549EF902" w:rsidR="00B31ADD" w:rsidRPr="00CE5130" w:rsidRDefault="00B31ADD" w:rsidP="00CE513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Coverage</w:t>
            </w:r>
            <w:r w:rsidR="00CE5130" w:rsidRPr="00CE5130">
              <w:rPr>
                <w:rFonts w:ascii="Times New Roman" w:hAnsi="Times New Roman" w:cs="Times New Roman"/>
                <w:b/>
                <w:bCs/>
                <w:lang w:val="en-US"/>
              </w:rPr>
              <w:t>_</w:t>
            </w: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Pct_p05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DFD4D4" w14:textId="26E9D57E" w:rsidR="00B31ADD" w:rsidRPr="00CE5130" w:rsidRDefault="00B31ADD" w:rsidP="00CE513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Coverage</w:t>
            </w:r>
            <w:r w:rsidR="00CE5130" w:rsidRPr="00CE5130">
              <w:rPr>
                <w:rFonts w:ascii="Times New Roman" w:hAnsi="Times New Roman" w:cs="Times New Roman"/>
                <w:b/>
                <w:bCs/>
                <w:lang w:val="en-US"/>
              </w:rPr>
              <w:t>_</w:t>
            </w:r>
            <w:r w:rsidRPr="00CE5130">
              <w:rPr>
                <w:rFonts w:ascii="Times New Roman" w:hAnsi="Times New Roman" w:cs="Times New Roman"/>
                <w:b/>
                <w:bCs/>
                <w:lang w:val="en-US"/>
              </w:rPr>
              <w:t>Pct_p95</w:t>
            </w:r>
          </w:p>
        </w:tc>
      </w:tr>
      <w:tr w:rsidR="00B31ADD" w:rsidRPr="004D7BAB" w14:paraId="3DC66305" w14:textId="77777777" w:rsidTr="00CE5130">
        <w:tc>
          <w:tcPr>
            <w:tcW w:w="1135" w:type="dxa"/>
            <w:tcBorders>
              <w:top w:val="single" w:sz="4" w:space="0" w:color="auto"/>
            </w:tcBorders>
          </w:tcPr>
          <w:p w14:paraId="18798AC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CV_02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9CE6B2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EF2B0F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SST</w:t>
            </w:r>
          </w:p>
        </w:tc>
        <w:tc>
          <w:tcPr>
            <w:tcW w:w="904" w:type="dxa"/>
            <w:tcBorders>
              <w:top w:val="single" w:sz="4" w:space="0" w:color="auto"/>
            </w:tcBorders>
          </w:tcPr>
          <w:p w14:paraId="4F7B7A66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4F137B43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6C9BD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6A48E62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F70D4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</w:tr>
      <w:tr w:rsidR="00B31ADD" w:rsidRPr="004D7BAB" w14:paraId="578ED001" w14:textId="77777777" w:rsidTr="00CE5130">
        <w:tc>
          <w:tcPr>
            <w:tcW w:w="1135" w:type="dxa"/>
          </w:tcPr>
          <w:p w14:paraId="7ED1900D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CV_02</w:t>
            </w:r>
          </w:p>
        </w:tc>
        <w:tc>
          <w:tcPr>
            <w:tcW w:w="710" w:type="dxa"/>
          </w:tcPr>
          <w:p w14:paraId="48904FBD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634FD9C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DLI</w:t>
            </w:r>
          </w:p>
        </w:tc>
        <w:tc>
          <w:tcPr>
            <w:tcW w:w="904" w:type="dxa"/>
          </w:tcPr>
          <w:p w14:paraId="09638D0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4B2518A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7383</w:t>
            </w:r>
          </w:p>
        </w:tc>
        <w:tc>
          <w:tcPr>
            <w:tcW w:w="1276" w:type="dxa"/>
          </w:tcPr>
          <w:p w14:paraId="6930C9B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2.22</w:t>
            </w:r>
          </w:p>
        </w:tc>
        <w:tc>
          <w:tcPr>
            <w:tcW w:w="1275" w:type="dxa"/>
          </w:tcPr>
          <w:p w14:paraId="0FB6562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1.58</w:t>
            </w:r>
          </w:p>
        </w:tc>
        <w:tc>
          <w:tcPr>
            <w:tcW w:w="1276" w:type="dxa"/>
          </w:tcPr>
          <w:p w14:paraId="6114019D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2.68</w:t>
            </w:r>
          </w:p>
        </w:tc>
      </w:tr>
      <w:tr w:rsidR="00B31ADD" w:rsidRPr="004D7BAB" w14:paraId="05F5561B" w14:textId="77777777" w:rsidTr="00CE5130">
        <w:tc>
          <w:tcPr>
            <w:tcW w:w="1135" w:type="dxa"/>
          </w:tcPr>
          <w:p w14:paraId="1CCEACC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CV_02</w:t>
            </w:r>
          </w:p>
        </w:tc>
        <w:tc>
          <w:tcPr>
            <w:tcW w:w="710" w:type="dxa"/>
          </w:tcPr>
          <w:p w14:paraId="3FC61B4A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2E11C20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CHL</w:t>
            </w:r>
          </w:p>
        </w:tc>
        <w:tc>
          <w:tcPr>
            <w:tcW w:w="904" w:type="dxa"/>
          </w:tcPr>
          <w:p w14:paraId="7A4E09D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1EDD7CB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7383</w:t>
            </w:r>
          </w:p>
        </w:tc>
        <w:tc>
          <w:tcPr>
            <w:tcW w:w="1276" w:type="dxa"/>
          </w:tcPr>
          <w:p w14:paraId="3207388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2.23</w:t>
            </w:r>
          </w:p>
        </w:tc>
        <w:tc>
          <w:tcPr>
            <w:tcW w:w="1275" w:type="dxa"/>
          </w:tcPr>
          <w:p w14:paraId="5A0F582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1.61</w:t>
            </w:r>
          </w:p>
        </w:tc>
        <w:tc>
          <w:tcPr>
            <w:tcW w:w="1276" w:type="dxa"/>
          </w:tcPr>
          <w:p w14:paraId="19B6696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2.71</w:t>
            </w:r>
          </w:p>
        </w:tc>
      </w:tr>
      <w:tr w:rsidR="00B31ADD" w:rsidRPr="004D7BAB" w14:paraId="5148358B" w14:textId="77777777" w:rsidTr="00CE5130">
        <w:tc>
          <w:tcPr>
            <w:tcW w:w="1135" w:type="dxa"/>
          </w:tcPr>
          <w:p w14:paraId="2FF4EF33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CV_02</w:t>
            </w:r>
          </w:p>
        </w:tc>
        <w:tc>
          <w:tcPr>
            <w:tcW w:w="710" w:type="dxa"/>
          </w:tcPr>
          <w:p w14:paraId="6289438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46EF8CB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SST</w:t>
            </w:r>
          </w:p>
        </w:tc>
        <w:tc>
          <w:tcPr>
            <w:tcW w:w="904" w:type="dxa"/>
          </w:tcPr>
          <w:p w14:paraId="6EF74FE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20C14CED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7383</w:t>
            </w:r>
          </w:p>
        </w:tc>
        <w:tc>
          <w:tcPr>
            <w:tcW w:w="1276" w:type="dxa"/>
          </w:tcPr>
          <w:p w14:paraId="32B0EB4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5" w:type="dxa"/>
          </w:tcPr>
          <w:p w14:paraId="483DD73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6" w:type="dxa"/>
          </w:tcPr>
          <w:p w14:paraId="0775E7B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</w:tr>
      <w:tr w:rsidR="00B31ADD" w:rsidRPr="004D7BAB" w14:paraId="569DEC98" w14:textId="77777777" w:rsidTr="00CE5130">
        <w:tc>
          <w:tcPr>
            <w:tcW w:w="1135" w:type="dxa"/>
          </w:tcPr>
          <w:p w14:paraId="5A3B075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CV_02</w:t>
            </w:r>
          </w:p>
        </w:tc>
        <w:tc>
          <w:tcPr>
            <w:tcW w:w="710" w:type="dxa"/>
          </w:tcPr>
          <w:p w14:paraId="25945E8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47FB526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DLI</w:t>
            </w:r>
          </w:p>
        </w:tc>
        <w:tc>
          <w:tcPr>
            <w:tcW w:w="904" w:type="dxa"/>
          </w:tcPr>
          <w:p w14:paraId="0F95592B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6F8A83F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7383</w:t>
            </w:r>
          </w:p>
        </w:tc>
        <w:tc>
          <w:tcPr>
            <w:tcW w:w="1276" w:type="dxa"/>
          </w:tcPr>
          <w:p w14:paraId="2FF651A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1.64</w:t>
            </w:r>
          </w:p>
        </w:tc>
        <w:tc>
          <w:tcPr>
            <w:tcW w:w="1275" w:type="dxa"/>
          </w:tcPr>
          <w:p w14:paraId="17A8793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1.64</w:t>
            </w:r>
          </w:p>
        </w:tc>
        <w:tc>
          <w:tcPr>
            <w:tcW w:w="1276" w:type="dxa"/>
          </w:tcPr>
          <w:p w14:paraId="353F409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2.22</w:t>
            </w:r>
          </w:p>
        </w:tc>
      </w:tr>
      <w:tr w:rsidR="00B31ADD" w:rsidRPr="004D7BAB" w14:paraId="2E59486F" w14:textId="77777777" w:rsidTr="00CE5130">
        <w:tc>
          <w:tcPr>
            <w:tcW w:w="1135" w:type="dxa"/>
          </w:tcPr>
          <w:p w14:paraId="038A7A3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CV_02</w:t>
            </w:r>
          </w:p>
        </w:tc>
        <w:tc>
          <w:tcPr>
            <w:tcW w:w="710" w:type="dxa"/>
          </w:tcPr>
          <w:p w14:paraId="727F07C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0E5B981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CHL</w:t>
            </w:r>
          </w:p>
        </w:tc>
        <w:tc>
          <w:tcPr>
            <w:tcW w:w="904" w:type="dxa"/>
          </w:tcPr>
          <w:p w14:paraId="6AE7A3EB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5388533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7383</w:t>
            </w:r>
          </w:p>
        </w:tc>
        <w:tc>
          <w:tcPr>
            <w:tcW w:w="1276" w:type="dxa"/>
          </w:tcPr>
          <w:p w14:paraId="2FED9E6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1.61</w:t>
            </w:r>
          </w:p>
        </w:tc>
        <w:tc>
          <w:tcPr>
            <w:tcW w:w="1275" w:type="dxa"/>
          </w:tcPr>
          <w:p w14:paraId="49E3AAF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1.61</w:t>
            </w:r>
          </w:p>
        </w:tc>
        <w:tc>
          <w:tcPr>
            <w:tcW w:w="1276" w:type="dxa"/>
          </w:tcPr>
          <w:p w14:paraId="3E21B63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2.19</w:t>
            </w:r>
          </w:p>
        </w:tc>
      </w:tr>
      <w:tr w:rsidR="00B31ADD" w:rsidRPr="004D7BAB" w14:paraId="58F27A60" w14:textId="77777777" w:rsidTr="00CE5130">
        <w:tc>
          <w:tcPr>
            <w:tcW w:w="1135" w:type="dxa"/>
          </w:tcPr>
          <w:p w14:paraId="323C90F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CV_30</w:t>
            </w:r>
          </w:p>
        </w:tc>
        <w:tc>
          <w:tcPr>
            <w:tcW w:w="710" w:type="dxa"/>
          </w:tcPr>
          <w:p w14:paraId="5892D20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13908FD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SST</w:t>
            </w:r>
          </w:p>
        </w:tc>
        <w:tc>
          <w:tcPr>
            <w:tcW w:w="904" w:type="dxa"/>
          </w:tcPr>
          <w:p w14:paraId="2BEB0C8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734BDC8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4057DFD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5" w:type="dxa"/>
          </w:tcPr>
          <w:p w14:paraId="063308F6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6" w:type="dxa"/>
          </w:tcPr>
          <w:p w14:paraId="6EEB6E4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</w:tr>
      <w:tr w:rsidR="00B31ADD" w:rsidRPr="004D7BAB" w14:paraId="72104607" w14:textId="77777777" w:rsidTr="00CE5130">
        <w:tc>
          <w:tcPr>
            <w:tcW w:w="1135" w:type="dxa"/>
          </w:tcPr>
          <w:p w14:paraId="694D93F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CV_30</w:t>
            </w:r>
          </w:p>
        </w:tc>
        <w:tc>
          <w:tcPr>
            <w:tcW w:w="710" w:type="dxa"/>
          </w:tcPr>
          <w:p w14:paraId="60320B1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7AE0A9E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DLI</w:t>
            </w:r>
          </w:p>
        </w:tc>
        <w:tc>
          <w:tcPr>
            <w:tcW w:w="904" w:type="dxa"/>
          </w:tcPr>
          <w:p w14:paraId="17E2EB5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776C571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1255839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20.57</w:t>
            </w:r>
          </w:p>
        </w:tc>
        <w:tc>
          <w:tcPr>
            <w:tcW w:w="1275" w:type="dxa"/>
          </w:tcPr>
          <w:p w14:paraId="75A706DB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11.36</w:t>
            </w:r>
          </w:p>
        </w:tc>
        <w:tc>
          <w:tcPr>
            <w:tcW w:w="1276" w:type="dxa"/>
          </w:tcPr>
          <w:p w14:paraId="23BF042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23.52</w:t>
            </w:r>
          </w:p>
        </w:tc>
      </w:tr>
      <w:tr w:rsidR="00B31ADD" w:rsidRPr="004D7BAB" w14:paraId="7702BD3D" w14:textId="77777777" w:rsidTr="00CE5130">
        <w:tc>
          <w:tcPr>
            <w:tcW w:w="1135" w:type="dxa"/>
          </w:tcPr>
          <w:p w14:paraId="755B7B4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CV_30</w:t>
            </w:r>
          </w:p>
        </w:tc>
        <w:tc>
          <w:tcPr>
            <w:tcW w:w="710" w:type="dxa"/>
          </w:tcPr>
          <w:p w14:paraId="5194E24D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57BA94E3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CHL</w:t>
            </w:r>
          </w:p>
        </w:tc>
        <w:tc>
          <w:tcPr>
            <w:tcW w:w="904" w:type="dxa"/>
          </w:tcPr>
          <w:p w14:paraId="2BEEBE6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010B4B8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295CAF1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20.79</w:t>
            </w:r>
          </w:p>
        </w:tc>
        <w:tc>
          <w:tcPr>
            <w:tcW w:w="1275" w:type="dxa"/>
          </w:tcPr>
          <w:p w14:paraId="63B6D32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11.39</w:t>
            </w:r>
          </w:p>
        </w:tc>
        <w:tc>
          <w:tcPr>
            <w:tcW w:w="1276" w:type="dxa"/>
          </w:tcPr>
          <w:p w14:paraId="77CFB94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23.62</w:t>
            </w:r>
          </w:p>
        </w:tc>
      </w:tr>
      <w:tr w:rsidR="00B31ADD" w:rsidRPr="004D7BAB" w14:paraId="43A191BB" w14:textId="77777777" w:rsidTr="00CE5130">
        <w:tc>
          <w:tcPr>
            <w:tcW w:w="1135" w:type="dxa"/>
          </w:tcPr>
          <w:p w14:paraId="3F22CA1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CV_30</w:t>
            </w:r>
          </w:p>
        </w:tc>
        <w:tc>
          <w:tcPr>
            <w:tcW w:w="710" w:type="dxa"/>
          </w:tcPr>
          <w:p w14:paraId="34AEC03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2F11209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SST</w:t>
            </w:r>
          </w:p>
        </w:tc>
        <w:tc>
          <w:tcPr>
            <w:tcW w:w="904" w:type="dxa"/>
          </w:tcPr>
          <w:p w14:paraId="3F1B8763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1E25AE9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26A7B79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5" w:type="dxa"/>
          </w:tcPr>
          <w:p w14:paraId="0B3AE27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6" w:type="dxa"/>
          </w:tcPr>
          <w:p w14:paraId="6D0DC092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</w:tr>
      <w:tr w:rsidR="00B31ADD" w:rsidRPr="004D7BAB" w14:paraId="33C35D52" w14:textId="77777777" w:rsidTr="00CE5130">
        <w:tc>
          <w:tcPr>
            <w:tcW w:w="1135" w:type="dxa"/>
          </w:tcPr>
          <w:p w14:paraId="286093F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CV_30</w:t>
            </w:r>
          </w:p>
        </w:tc>
        <w:tc>
          <w:tcPr>
            <w:tcW w:w="710" w:type="dxa"/>
          </w:tcPr>
          <w:p w14:paraId="1C194D3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11B2F7D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DLI</w:t>
            </w:r>
          </w:p>
        </w:tc>
        <w:tc>
          <w:tcPr>
            <w:tcW w:w="904" w:type="dxa"/>
          </w:tcPr>
          <w:p w14:paraId="19DABEF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77DBA9C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410CC75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16.59</w:t>
            </w:r>
          </w:p>
        </w:tc>
        <w:tc>
          <w:tcPr>
            <w:tcW w:w="1275" w:type="dxa"/>
          </w:tcPr>
          <w:p w14:paraId="2247B69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16.59</w:t>
            </w:r>
          </w:p>
        </w:tc>
        <w:tc>
          <w:tcPr>
            <w:tcW w:w="1276" w:type="dxa"/>
          </w:tcPr>
          <w:p w14:paraId="34336C02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20.22</w:t>
            </w:r>
          </w:p>
        </w:tc>
      </w:tr>
      <w:tr w:rsidR="00B31ADD" w:rsidRPr="004D7BAB" w14:paraId="2BB92A03" w14:textId="77777777" w:rsidTr="00CE5130">
        <w:tc>
          <w:tcPr>
            <w:tcW w:w="1135" w:type="dxa"/>
          </w:tcPr>
          <w:p w14:paraId="68DFEF66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CV_30</w:t>
            </w:r>
          </w:p>
        </w:tc>
        <w:tc>
          <w:tcPr>
            <w:tcW w:w="710" w:type="dxa"/>
          </w:tcPr>
          <w:p w14:paraId="71F0095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20A4823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CHL</w:t>
            </w:r>
          </w:p>
        </w:tc>
        <w:tc>
          <w:tcPr>
            <w:tcW w:w="904" w:type="dxa"/>
          </w:tcPr>
          <w:p w14:paraId="62253A6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493E258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7032C15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16.52</w:t>
            </w:r>
          </w:p>
        </w:tc>
        <w:tc>
          <w:tcPr>
            <w:tcW w:w="1275" w:type="dxa"/>
          </w:tcPr>
          <w:p w14:paraId="66315A16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16.52</w:t>
            </w:r>
          </w:p>
        </w:tc>
        <w:tc>
          <w:tcPr>
            <w:tcW w:w="1276" w:type="dxa"/>
          </w:tcPr>
          <w:p w14:paraId="0E59F282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20.26</w:t>
            </w:r>
          </w:p>
        </w:tc>
      </w:tr>
      <w:tr w:rsidR="00B31ADD" w:rsidRPr="004D7BAB" w14:paraId="743BC689" w14:textId="77777777" w:rsidTr="00CE5130">
        <w:tc>
          <w:tcPr>
            <w:tcW w:w="1135" w:type="dxa"/>
          </w:tcPr>
          <w:p w14:paraId="798D852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CV_all</w:t>
            </w:r>
          </w:p>
        </w:tc>
        <w:tc>
          <w:tcPr>
            <w:tcW w:w="710" w:type="dxa"/>
          </w:tcPr>
          <w:p w14:paraId="453B62F2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124FB5F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SST</w:t>
            </w:r>
          </w:p>
        </w:tc>
        <w:tc>
          <w:tcPr>
            <w:tcW w:w="904" w:type="dxa"/>
          </w:tcPr>
          <w:p w14:paraId="17043BE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187A630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2A36158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5" w:type="dxa"/>
          </w:tcPr>
          <w:p w14:paraId="77E3C96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6" w:type="dxa"/>
          </w:tcPr>
          <w:p w14:paraId="78B288E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</w:tr>
      <w:tr w:rsidR="00B31ADD" w:rsidRPr="004D7BAB" w14:paraId="546F7163" w14:textId="77777777" w:rsidTr="00CE5130">
        <w:tc>
          <w:tcPr>
            <w:tcW w:w="1135" w:type="dxa"/>
          </w:tcPr>
          <w:p w14:paraId="343C58E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CV_all</w:t>
            </w:r>
          </w:p>
        </w:tc>
        <w:tc>
          <w:tcPr>
            <w:tcW w:w="710" w:type="dxa"/>
          </w:tcPr>
          <w:p w14:paraId="0A2B5563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3B7764A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DLI</w:t>
            </w:r>
          </w:p>
        </w:tc>
        <w:tc>
          <w:tcPr>
            <w:tcW w:w="904" w:type="dxa"/>
          </w:tcPr>
          <w:p w14:paraId="6E5DECA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244DB30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53D9783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8.68</w:t>
            </w:r>
          </w:p>
        </w:tc>
        <w:tc>
          <w:tcPr>
            <w:tcW w:w="1275" w:type="dxa"/>
          </w:tcPr>
          <w:p w14:paraId="58E4E48A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6.11</w:t>
            </w:r>
          </w:p>
        </w:tc>
        <w:tc>
          <w:tcPr>
            <w:tcW w:w="1276" w:type="dxa"/>
          </w:tcPr>
          <w:p w14:paraId="60205BD2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9.44</w:t>
            </w:r>
          </w:p>
        </w:tc>
      </w:tr>
      <w:tr w:rsidR="00B31ADD" w:rsidRPr="004D7BAB" w14:paraId="1613AF9B" w14:textId="77777777" w:rsidTr="00CE5130">
        <w:tc>
          <w:tcPr>
            <w:tcW w:w="1135" w:type="dxa"/>
          </w:tcPr>
          <w:p w14:paraId="525DC498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CV_all</w:t>
            </w:r>
          </w:p>
        </w:tc>
        <w:tc>
          <w:tcPr>
            <w:tcW w:w="710" w:type="dxa"/>
          </w:tcPr>
          <w:p w14:paraId="724BEF0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inner</w:t>
            </w:r>
          </w:p>
        </w:tc>
        <w:tc>
          <w:tcPr>
            <w:tcW w:w="1133" w:type="dxa"/>
          </w:tcPr>
          <w:p w14:paraId="661EE53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CHL</w:t>
            </w:r>
          </w:p>
        </w:tc>
        <w:tc>
          <w:tcPr>
            <w:tcW w:w="904" w:type="dxa"/>
          </w:tcPr>
          <w:p w14:paraId="4A4D70C9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647" w:type="dxa"/>
          </w:tcPr>
          <w:p w14:paraId="17ECB32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6EA09FE0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8.71</w:t>
            </w:r>
          </w:p>
        </w:tc>
        <w:tc>
          <w:tcPr>
            <w:tcW w:w="1275" w:type="dxa"/>
          </w:tcPr>
          <w:p w14:paraId="232238A2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6.14</w:t>
            </w:r>
          </w:p>
        </w:tc>
        <w:tc>
          <w:tcPr>
            <w:tcW w:w="1276" w:type="dxa"/>
          </w:tcPr>
          <w:p w14:paraId="72E353D3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9.47</w:t>
            </w:r>
          </w:p>
        </w:tc>
      </w:tr>
      <w:tr w:rsidR="00B31ADD" w:rsidRPr="004D7BAB" w14:paraId="4E323EA9" w14:textId="77777777" w:rsidTr="00CE5130">
        <w:tc>
          <w:tcPr>
            <w:tcW w:w="1135" w:type="dxa"/>
          </w:tcPr>
          <w:p w14:paraId="0C447ACB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CV_all</w:t>
            </w:r>
          </w:p>
        </w:tc>
        <w:tc>
          <w:tcPr>
            <w:tcW w:w="710" w:type="dxa"/>
          </w:tcPr>
          <w:p w14:paraId="3A277B0A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17A7F87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SST</w:t>
            </w:r>
          </w:p>
        </w:tc>
        <w:tc>
          <w:tcPr>
            <w:tcW w:w="904" w:type="dxa"/>
          </w:tcPr>
          <w:p w14:paraId="21F2B74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776F0446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7903E29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5" w:type="dxa"/>
          </w:tcPr>
          <w:p w14:paraId="2517DFAB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  <w:tc>
          <w:tcPr>
            <w:tcW w:w="1276" w:type="dxa"/>
          </w:tcPr>
          <w:p w14:paraId="1FEC7ADD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100.00</w:t>
            </w:r>
          </w:p>
        </w:tc>
      </w:tr>
      <w:tr w:rsidR="00B31ADD" w:rsidRPr="004D7BAB" w14:paraId="31B25190" w14:textId="77777777" w:rsidTr="00CE5130">
        <w:tc>
          <w:tcPr>
            <w:tcW w:w="1135" w:type="dxa"/>
          </w:tcPr>
          <w:p w14:paraId="789AB31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CV_all</w:t>
            </w:r>
          </w:p>
        </w:tc>
        <w:tc>
          <w:tcPr>
            <w:tcW w:w="710" w:type="dxa"/>
          </w:tcPr>
          <w:p w14:paraId="61D516BA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</w:tcPr>
          <w:p w14:paraId="46D5BF3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DLI</w:t>
            </w:r>
          </w:p>
        </w:tc>
        <w:tc>
          <w:tcPr>
            <w:tcW w:w="904" w:type="dxa"/>
          </w:tcPr>
          <w:p w14:paraId="1114FB5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</w:tcPr>
          <w:p w14:paraId="6CFC17F1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</w:tcPr>
          <w:p w14:paraId="1E2F6DBE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7.18</w:t>
            </w:r>
          </w:p>
        </w:tc>
        <w:tc>
          <w:tcPr>
            <w:tcW w:w="1275" w:type="dxa"/>
          </w:tcPr>
          <w:p w14:paraId="1C91C8C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7.18</w:t>
            </w:r>
          </w:p>
        </w:tc>
        <w:tc>
          <w:tcPr>
            <w:tcW w:w="1276" w:type="dxa"/>
          </w:tcPr>
          <w:p w14:paraId="1FD10B7C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8.41</w:t>
            </w:r>
          </w:p>
        </w:tc>
      </w:tr>
      <w:tr w:rsidR="00B31ADD" w:rsidRPr="004D7BAB" w14:paraId="1EF1D8E3" w14:textId="77777777" w:rsidTr="00CE5130">
        <w:tc>
          <w:tcPr>
            <w:tcW w:w="1135" w:type="dxa"/>
            <w:tcBorders>
              <w:bottom w:val="single" w:sz="4" w:space="0" w:color="auto"/>
            </w:tcBorders>
          </w:tcPr>
          <w:p w14:paraId="20EFE006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CV_all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2D72106F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outer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BED4C64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CHL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14:paraId="2998588B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54899985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7384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D3790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7.18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D6E917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7.18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B9189B" w14:textId="77777777" w:rsidR="00B31ADD" w:rsidRPr="004D7BAB" w:rsidRDefault="00B31ADD" w:rsidP="00CE51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BAB">
              <w:rPr>
                <w:rFonts w:ascii="Times New Roman" w:hAnsi="Times New Roman" w:cs="Times New Roman"/>
                <w:lang w:val="en-US"/>
              </w:rPr>
              <w:t>8.42</w:t>
            </w:r>
          </w:p>
        </w:tc>
      </w:tr>
    </w:tbl>
    <w:p w14:paraId="0B130015" w14:textId="3D48FB4E" w:rsidR="004C3AE4" w:rsidRDefault="004C3AE4" w:rsidP="00B31ADD">
      <w:pPr>
        <w:rPr>
          <w:rFonts w:ascii="Times New Roman" w:hAnsi="Times New Roman" w:cs="Times New Roman"/>
          <w:lang w:val="en-US"/>
        </w:rPr>
      </w:pPr>
    </w:p>
    <w:p w14:paraId="1BA21B59" w14:textId="77777777" w:rsidR="00BA6F38" w:rsidRPr="004D7BAB" w:rsidRDefault="00BA6F38" w:rsidP="00B31ADD">
      <w:pPr>
        <w:rPr>
          <w:rFonts w:ascii="Times New Roman" w:hAnsi="Times New Roman" w:cs="Times New Roman"/>
          <w:lang w:val="en-US"/>
        </w:rPr>
      </w:pPr>
    </w:p>
    <w:p w14:paraId="11D12A79" w14:textId="65ABD76A" w:rsidR="00993712" w:rsidRPr="004D7BAB" w:rsidRDefault="00D2481B" w:rsidP="00B31ADD">
      <w:pPr>
        <w:rPr>
          <w:rFonts w:ascii="Times New Roman" w:hAnsi="Times New Roman" w:cs="Times New Roman"/>
          <w:lang w:val="en-US"/>
        </w:rPr>
      </w:pPr>
      <w:r w:rsidRPr="00CE5130">
        <w:rPr>
          <w:rFonts w:ascii="Times New Roman" w:hAnsi="Times New Roman" w:cs="Times New Roman"/>
          <w:b/>
          <w:bCs/>
          <w:lang w:val="en-US"/>
        </w:rPr>
        <w:t>Table S2</w:t>
      </w:r>
      <w:r w:rsidR="00CE5130">
        <w:rPr>
          <w:rFonts w:ascii="Times New Roman" w:hAnsi="Times New Roman" w:cs="Times New Roman"/>
          <w:lang w:val="en-US"/>
        </w:rPr>
        <w:t>:</w:t>
      </w:r>
      <w:r w:rsidR="009E5550" w:rsidRPr="004D7BAB">
        <w:rPr>
          <w:rFonts w:ascii="Times New Roman" w:hAnsi="Times New Roman" w:cs="Times New Roman"/>
          <w:lang w:val="en-US"/>
        </w:rPr>
        <w:t xml:space="preserve"> Model parameters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1240"/>
        <w:gridCol w:w="1161"/>
        <w:gridCol w:w="961"/>
        <w:gridCol w:w="1454"/>
        <w:gridCol w:w="1782"/>
      </w:tblGrid>
      <w:tr w:rsidR="00D2481B" w:rsidRPr="004D7BAB" w14:paraId="384F4C2D" w14:textId="77777777" w:rsidTr="0096682D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631D9" w14:textId="77777777" w:rsidR="00D2481B" w:rsidRPr="004D7BAB" w:rsidRDefault="00D2481B" w:rsidP="00D2481B">
            <w:pPr>
              <w:rPr>
                <w:rFonts w:ascii="Times New Roman" w:hAnsi="Times New Roman" w:cs="Times New Roman"/>
                <w:b/>
                <w:bCs/>
              </w:rPr>
            </w:pPr>
            <w:r w:rsidRPr="004D7BAB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63545C" w14:textId="77777777" w:rsidR="00D2481B" w:rsidRPr="004D7BAB" w:rsidRDefault="00D2481B" w:rsidP="00D2481B">
            <w:pPr>
              <w:rPr>
                <w:rFonts w:ascii="Times New Roman" w:hAnsi="Times New Roman" w:cs="Times New Roman"/>
                <w:b/>
                <w:bCs/>
              </w:rPr>
            </w:pPr>
            <w:r w:rsidRPr="004D7BAB">
              <w:rPr>
                <w:rFonts w:ascii="Times New Roman" w:hAnsi="Times New Roman" w:cs="Times New Roman"/>
                <w:b/>
                <w:bCs/>
              </w:rPr>
              <w:t>Iterations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81116" w14:textId="77777777" w:rsidR="00D2481B" w:rsidRPr="004D7BAB" w:rsidRDefault="00D2481B" w:rsidP="00D2481B">
            <w:pPr>
              <w:rPr>
                <w:rFonts w:ascii="Times New Roman" w:hAnsi="Times New Roman" w:cs="Times New Roman"/>
                <w:b/>
                <w:bCs/>
              </w:rPr>
            </w:pPr>
            <w:r w:rsidRPr="004D7BAB">
              <w:rPr>
                <w:rFonts w:ascii="Times New Roman" w:hAnsi="Times New Roman" w:cs="Times New Roman"/>
                <w:b/>
                <w:bCs/>
              </w:rPr>
              <w:t>Warmup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42D4B" w14:textId="77777777" w:rsidR="00D2481B" w:rsidRPr="004D7BAB" w:rsidRDefault="00D2481B" w:rsidP="00D2481B">
            <w:pPr>
              <w:rPr>
                <w:rFonts w:ascii="Times New Roman" w:hAnsi="Times New Roman" w:cs="Times New Roman"/>
                <w:b/>
                <w:bCs/>
              </w:rPr>
            </w:pPr>
            <w:r w:rsidRPr="004D7BAB">
              <w:rPr>
                <w:rFonts w:ascii="Times New Roman" w:hAnsi="Times New Roman" w:cs="Times New Roman"/>
                <w:b/>
                <w:bCs/>
              </w:rPr>
              <w:t>Chains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6A67D7" w14:textId="77777777" w:rsidR="00D2481B" w:rsidRPr="004D7BAB" w:rsidRDefault="00D2481B" w:rsidP="00D2481B">
            <w:pPr>
              <w:rPr>
                <w:rFonts w:ascii="Times New Roman" w:hAnsi="Times New Roman" w:cs="Times New Roman"/>
                <w:b/>
                <w:bCs/>
              </w:rPr>
            </w:pPr>
            <w:r w:rsidRPr="004D7BAB">
              <w:rPr>
                <w:rFonts w:ascii="Times New Roman" w:hAnsi="Times New Roman" w:cs="Times New Roman"/>
                <w:b/>
                <w:bCs/>
              </w:rPr>
              <w:t>adapt_delta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1E9BE4" w14:textId="77777777" w:rsidR="00D2481B" w:rsidRPr="004D7BAB" w:rsidRDefault="00D2481B" w:rsidP="00D2481B">
            <w:pPr>
              <w:rPr>
                <w:rFonts w:ascii="Times New Roman" w:hAnsi="Times New Roman" w:cs="Times New Roman"/>
                <w:b/>
                <w:bCs/>
              </w:rPr>
            </w:pPr>
            <w:r w:rsidRPr="004D7BAB">
              <w:rPr>
                <w:rFonts w:ascii="Times New Roman" w:hAnsi="Times New Roman" w:cs="Times New Roman"/>
                <w:b/>
                <w:bCs/>
              </w:rPr>
              <w:t>max_treedepth</w:t>
            </w:r>
          </w:p>
        </w:tc>
      </w:tr>
      <w:tr w:rsidR="00D2481B" w:rsidRPr="004D7BAB" w14:paraId="71F13400" w14:textId="77777777" w:rsidTr="00BA6F38">
        <w:tc>
          <w:tcPr>
            <w:tcW w:w="0" w:type="auto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FE730" w14:textId="77777777" w:rsidR="00D2481B" w:rsidRPr="004D7BAB" w:rsidRDefault="00D2481B" w:rsidP="00966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Gaussian (Health)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4D7A2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1285C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62857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86600E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1FD9BE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12</w:t>
            </w:r>
          </w:p>
        </w:tc>
      </w:tr>
      <w:tr w:rsidR="00D2481B" w:rsidRPr="004D7BAB" w14:paraId="71711EB0" w14:textId="77777777" w:rsidTr="00BA6F3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64C601" w14:textId="77777777" w:rsidR="00D2481B" w:rsidRPr="004D7BAB" w:rsidRDefault="00D2481B" w:rsidP="00966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Gaussian (RGR)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0D04AF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796BC4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80EE8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07F71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B615D9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12</w:t>
            </w:r>
          </w:p>
        </w:tc>
      </w:tr>
      <w:tr w:rsidR="00D2481B" w:rsidRPr="004D7BAB" w14:paraId="0FEFE3D2" w14:textId="77777777" w:rsidTr="00BA6F38">
        <w:tc>
          <w:tcPr>
            <w:tcW w:w="0" w:type="auto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345B1" w14:textId="77777777" w:rsidR="00D2481B" w:rsidRPr="004D7BAB" w:rsidRDefault="00D2481B" w:rsidP="00966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JSDM (Dirichlet)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5659A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9797AA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242FA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F05213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99A43" w14:textId="77777777" w:rsidR="00D2481B" w:rsidRPr="004D7BAB" w:rsidRDefault="00D2481B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15</w:t>
            </w:r>
          </w:p>
        </w:tc>
      </w:tr>
    </w:tbl>
    <w:p w14:paraId="5CCB2BAA" w14:textId="77777777" w:rsidR="00BA6F38" w:rsidRDefault="00BA6F38" w:rsidP="00993712">
      <w:pPr>
        <w:rPr>
          <w:rFonts w:ascii="Times New Roman" w:hAnsi="Times New Roman" w:cs="Times New Roman"/>
          <w:lang w:val="en-US"/>
        </w:rPr>
      </w:pPr>
    </w:p>
    <w:p w14:paraId="33B90C7E" w14:textId="77777777" w:rsidR="001B1658" w:rsidRDefault="001B165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0D083D4" w14:textId="104B4C41" w:rsidR="00993712" w:rsidRPr="004D7BAB" w:rsidRDefault="00993712" w:rsidP="00993712">
      <w:pPr>
        <w:rPr>
          <w:rFonts w:ascii="Times New Roman" w:hAnsi="Times New Roman" w:cs="Times New Roman"/>
          <w:lang w:val="en-US"/>
        </w:rPr>
      </w:pPr>
      <w:r w:rsidRPr="00765309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D2481B" w:rsidRPr="00765309">
        <w:rPr>
          <w:rFonts w:ascii="Times New Roman" w:hAnsi="Times New Roman" w:cs="Times New Roman"/>
          <w:b/>
          <w:bCs/>
          <w:lang w:val="en-US"/>
        </w:rPr>
        <w:t>3</w:t>
      </w:r>
      <w:r w:rsidR="00765309">
        <w:rPr>
          <w:rFonts w:ascii="Times New Roman" w:hAnsi="Times New Roman" w:cs="Times New Roman"/>
          <w:lang w:val="en-US"/>
        </w:rPr>
        <w:t>:</w:t>
      </w:r>
      <w:r w:rsidRPr="00765309">
        <w:rPr>
          <w:rFonts w:ascii="Times New Roman" w:hAnsi="Times New Roman" w:cs="Times New Roman"/>
          <w:lang w:val="en-US"/>
        </w:rPr>
        <w:t xml:space="preserve"> Winner model performance and key credible effects (global winners).</w:t>
      </w:r>
      <w:r w:rsidR="00247738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8787" w:type="dxa"/>
        <w:jc w:val="center"/>
        <w:tblBorders>
          <w:bottom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134"/>
        <w:gridCol w:w="1417"/>
        <w:gridCol w:w="1417"/>
        <w:gridCol w:w="1417"/>
      </w:tblGrid>
      <w:tr w:rsidR="009E5550" w:rsidRPr="00E7475B" w14:paraId="4FB5105B" w14:textId="77777777" w:rsidTr="00C86C38">
        <w:trPr>
          <w:trHeight w:val="60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E3D93" w14:textId="77777777" w:rsidR="00993712" w:rsidRPr="0096682D" w:rsidRDefault="00993712" w:rsidP="00296B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82D">
              <w:rPr>
                <w:rFonts w:ascii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6CF70F" w14:textId="77777777" w:rsidR="00993712" w:rsidRPr="0096682D" w:rsidRDefault="00993712" w:rsidP="00296B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82D">
              <w:rPr>
                <w:rFonts w:ascii="Times New Roman" w:hAnsi="Times New Roman" w:cs="Times New Roman"/>
                <w:b/>
                <w:bCs/>
              </w:rPr>
              <w:t>Winner (family; structure; CV)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4EDF4D" w14:textId="77777777" w:rsidR="00993712" w:rsidRPr="0096682D" w:rsidRDefault="00993712" w:rsidP="00296B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82D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D9798A" w14:textId="77777777" w:rsidR="00993712" w:rsidRPr="0096682D" w:rsidRDefault="00993712" w:rsidP="00296B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82D">
              <w:rPr>
                <w:rFonts w:ascii="Times New Roman" w:hAnsi="Times New Roman" w:cs="Times New Roman"/>
                <w:b/>
                <w:bCs/>
              </w:rPr>
              <w:t>Bayesian R^2 (mean)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8AAE7" w14:textId="77777777" w:rsidR="00993712" w:rsidRPr="0096682D" w:rsidRDefault="00993712" w:rsidP="00296B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682D">
              <w:rPr>
                <w:rFonts w:ascii="Times New Roman" w:hAnsi="Times New Roman" w:cs="Times New Roman"/>
                <w:b/>
                <w:bCs/>
              </w:rPr>
              <w:t>95% CrI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613EDB" w14:textId="77777777" w:rsidR="00993712" w:rsidRPr="0096682D" w:rsidRDefault="00993712" w:rsidP="00296BA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6682D">
              <w:rPr>
                <w:rFonts w:ascii="Times New Roman" w:hAnsi="Times New Roman" w:cs="Times New Roman"/>
                <w:b/>
                <w:bCs/>
                <w:lang w:val="en-US"/>
              </w:rPr>
              <w:t>Key credible effects (95% CrI excludes zero)</w:t>
            </w:r>
          </w:p>
        </w:tc>
      </w:tr>
      <w:tr w:rsidR="009E5550" w:rsidRPr="004D7BAB" w14:paraId="197E5B1D" w14:textId="77777777" w:rsidTr="003C3ECA">
        <w:trPr>
          <w:trHeight w:val="600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F1B08BA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HEALTH_PC1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B2AC5D3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Gaussian; FULL; CV_30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F40C0A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77EB40D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2CE1716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0.472 to 0.582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75881F4" w14:textId="70E0CB0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HABMERGEDRR_TP; PC1VARIABILITY_1</w:t>
            </w:r>
          </w:p>
        </w:tc>
      </w:tr>
      <w:tr w:rsidR="009E5550" w:rsidRPr="004D7BAB" w14:paraId="03878D4A" w14:textId="77777777" w:rsidTr="003C3ECA">
        <w:trPr>
          <w:trHeight w:val="600"/>
          <w:jc w:val="center"/>
        </w:trPr>
        <w:tc>
          <w:tcPr>
            <w:tcW w:w="1843" w:type="dxa"/>
            <w:vAlign w:val="center"/>
          </w:tcPr>
          <w:p w14:paraId="1F7A298D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HEALTH_PC2</w:t>
            </w:r>
          </w:p>
        </w:tc>
        <w:tc>
          <w:tcPr>
            <w:tcW w:w="1559" w:type="dxa"/>
            <w:vAlign w:val="center"/>
          </w:tcPr>
          <w:p w14:paraId="2C98BAAD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Gaussian; FULL; CV_02</w:t>
            </w:r>
          </w:p>
        </w:tc>
        <w:tc>
          <w:tcPr>
            <w:tcW w:w="1134" w:type="dxa"/>
            <w:vAlign w:val="center"/>
          </w:tcPr>
          <w:p w14:paraId="7A3E3804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417" w:type="dxa"/>
            <w:vAlign w:val="center"/>
          </w:tcPr>
          <w:p w14:paraId="3FF7E1FF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0.249</w:t>
            </w:r>
          </w:p>
        </w:tc>
        <w:tc>
          <w:tcPr>
            <w:tcW w:w="1417" w:type="dxa"/>
            <w:vAlign w:val="center"/>
          </w:tcPr>
          <w:p w14:paraId="23A5C6E2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0.171 to 0.322</w:t>
            </w:r>
          </w:p>
        </w:tc>
        <w:tc>
          <w:tcPr>
            <w:tcW w:w="1417" w:type="dxa"/>
            <w:vAlign w:val="center"/>
          </w:tcPr>
          <w:p w14:paraId="29CB9E60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HABMERGEDRR_TP</w:t>
            </w:r>
          </w:p>
        </w:tc>
      </w:tr>
      <w:tr w:rsidR="009E5550" w:rsidRPr="004D7BAB" w14:paraId="49040C13" w14:textId="77777777" w:rsidTr="003C3ECA">
        <w:trPr>
          <w:trHeight w:val="600"/>
          <w:jc w:val="center"/>
        </w:trPr>
        <w:tc>
          <w:tcPr>
            <w:tcW w:w="1843" w:type="dxa"/>
            <w:vAlign w:val="center"/>
          </w:tcPr>
          <w:p w14:paraId="0243FD25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RGR</w:t>
            </w:r>
          </w:p>
        </w:tc>
        <w:tc>
          <w:tcPr>
            <w:tcW w:w="1559" w:type="dxa"/>
            <w:vAlign w:val="center"/>
          </w:tcPr>
          <w:p w14:paraId="05531CD5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Gaussian; NODEPTH_INTERACTION; CV_30</w:t>
            </w:r>
          </w:p>
        </w:tc>
        <w:tc>
          <w:tcPr>
            <w:tcW w:w="1134" w:type="dxa"/>
            <w:vAlign w:val="center"/>
          </w:tcPr>
          <w:p w14:paraId="6085C72F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7" w:type="dxa"/>
            <w:vAlign w:val="center"/>
          </w:tcPr>
          <w:p w14:paraId="07374291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1417" w:type="dxa"/>
            <w:vAlign w:val="center"/>
          </w:tcPr>
          <w:p w14:paraId="6E015977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0.175 to 0.404</w:t>
            </w:r>
          </w:p>
        </w:tc>
        <w:tc>
          <w:tcPr>
            <w:tcW w:w="1417" w:type="dxa"/>
            <w:vAlign w:val="center"/>
          </w:tcPr>
          <w:p w14:paraId="44D20B30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None</w:t>
            </w:r>
          </w:p>
        </w:tc>
      </w:tr>
      <w:tr w:rsidR="009E5550" w:rsidRPr="004D7BAB" w14:paraId="22692463" w14:textId="77777777" w:rsidTr="003C3ECA">
        <w:trPr>
          <w:trHeight w:val="2063"/>
          <w:jc w:val="center"/>
        </w:trPr>
        <w:tc>
          <w:tcPr>
            <w:tcW w:w="1843" w:type="dxa"/>
            <w:vAlign w:val="center"/>
          </w:tcPr>
          <w:p w14:paraId="3B50145D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JSDM</w:t>
            </w:r>
          </w:p>
        </w:tc>
        <w:tc>
          <w:tcPr>
            <w:tcW w:w="1559" w:type="dxa"/>
            <w:vAlign w:val="center"/>
          </w:tcPr>
          <w:p w14:paraId="0A29F700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4D7BAB">
              <w:rPr>
                <w:rFonts w:ascii="Times New Roman" w:hAnsi="Times New Roman" w:cs="Times New Roman"/>
                <w:lang w:val="fr-FR"/>
              </w:rPr>
              <w:t>Dirichlet; NOHABITAT_INTERACTION; CV_ALL</w:t>
            </w:r>
          </w:p>
        </w:tc>
        <w:tc>
          <w:tcPr>
            <w:tcW w:w="1134" w:type="dxa"/>
            <w:vAlign w:val="center"/>
          </w:tcPr>
          <w:p w14:paraId="06F56BDB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17" w:type="dxa"/>
            <w:vAlign w:val="center"/>
          </w:tcPr>
          <w:p w14:paraId="10377486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center"/>
          </w:tcPr>
          <w:p w14:paraId="3A7DE27E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7" w:type="dxa"/>
            <w:vAlign w:val="center"/>
          </w:tcPr>
          <w:p w14:paraId="0A66BCE4" w14:textId="77777777" w:rsidR="00993712" w:rsidRPr="004D7BAB" w:rsidRDefault="00993712" w:rsidP="009664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BAB">
              <w:rPr>
                <w:rFonts w:ascii="Times New Roman" w:hAnsi="Times New Roman" w:cs="Times New Roman"/>
              </w:rPr>
              <w:t>MACROALGAE x PC1MAGNITUDE; MACROALGAE x PC2MAGNITUDE; MACROALGAE x DEPTHM; MACROALGAE x PC2VARIABILITY; CCA x PC1VARIABILITY</w:t>
            </w:r>
          </w:p>
        </w:tc>
      </w:tr>
    </w:tbl>
    <w:p w14:paraId="2224218B" w14:textId="77777777" w:rsidR="00993712" w:rsidRPr="004D7BAB" w:rsidRDefault="00993712" w:rsidP="00B31ADD">
      <w:pPr>
        <w:rPr>
          <w:rFonts w:ascii="Times New Roman" w:hAnsi="Times New Roman" w:cs="Times New Roman"/>
        </w:rPr>
      </w:pPr>
    </w:p>
    <w:sectPr w:rsidR="00993712" w:rsidRPr="004D7B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DD"/>
    <w:rsid w:val="001B1658"/>
    <w:rsid w:val="00233D29"/>
    <w:rsid w:val="00240AB0"/>
    <w:rsid w:val="00247738"/>
    <w:rsid w:val="00296BA4"/>
    <w:rsid w:val="00315C60"/>
    <w:rsid w:val="003C3ECA"/>
    <w:rsid w:val="003F7808"/>
    <w:rsid w:val="004A50DC"/>
    <w:rsid w:val="004C3AE4"/>
    <w:rsid w:val="004D7BAB"/>
    <w:rsid w:val="00531184"/>
    <w:rsid w:val="005F584B"/>
    <w:rsid w:val="00631F2B"/>
    <w:rsid w:val="00647B78"/>
    <w:rsid w:val="006A3DA4"/>
    <w:rsid w:val="006E3BBC"/>
    <w:rsid w:val="00765309"/>
    <w:rsid w:val="007855DE"/>
    <w:rsid w:val="008036F3"/>
    <w:rsid w:val="00936A71"/>
    <w:rsid w:val="0096640E"/>
    <w:rsid w:val="0096682D"/>
    <w:rsid w:val="00993712"/>
    <w:rsid w:val="009D1220"/>
    <w:rsid w:val="009E5550"/>
    <w:rsid w:val="00A2794A"/>
    <w:rsid w:val="00B31ADD"/>
    <w:rsid w:val="00B71C24"/>
    <w:rsid w:val="00B776F3"/>
    <w:rsid w:val="00BA6F38"/>
    <w:rsid w:val="00BB2F23"/>
    <w:rsid w:val="00C86C38"/>
    <w:rsid w:val="00CE5130"/>
    <w:rsid w:val="00D125DC"/>
    <w:rsid w:val="00D2481B"/>
    <w:rsid w:val="00D32871"/>
    <w:rsid w:val="00E7475B"/>
    <w:rsid w:val="00EC2530"/>
    <w:rsid w:val="00F228AD"/>
    <w:rsid w:val="00FC7602"/>
    <w:rsid w:val="00FE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09A5"/>
  <w15:chartTrackingRefBased/>
  <w15:docId w15:val="{60E2756B-F88D-4C6C-B651-729C468A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1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1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1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1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1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1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1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1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1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1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1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31A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A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31A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31A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31A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31A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31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31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1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31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31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31A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1A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31A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31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31A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31AD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47B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mailto:francinifilho@usp.b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764</Words>
  <Characters>4890</Characters>
  <Application>Microsoft Office Word</Application>
  <DocSecurity>0</DocSecurity>
  <Lines>77</Lines>
  <Paragraphs>16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Francini Filho</dc:creator>
  <cp:keywords/>
  <dc:description/>
  <cp:lastModifiedBy>Ronaldo Francini Filho</cp:lastModifiedBy>
  <cp:revision>15</cp:revision>
  <dcterms:created xsi:type="dcterms:W3CDTF">2026-06-03T20:33:00Z</dcterms:created>
  <dcterms:modified xsi:type="dcterms:W3CDTF">2026-07-08T15:13:00Z</dcterms:modified>
</cp:coreProperties>
</file>