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8D4" w:rsidRDefault="006F08D4" w:rsidP="006F08D4">
      <w:pPr>
        <w:tabs>
          <w:tab w:val="left" w:pos="530"/>
        </w:tabs>
        <w:autoSpaceDE w:val="0"/>
        <w:autoSpaceDN w:val="0"/>
        <w:adjustRightInd w:val="0"/>
        <w:spacing w:after="0"/>
        <w:ind w:right="-1"/>
        <w:jc w:val="center"/>
        <w:rPr>
          <w:rFonts w:ascii="Times New Roman" w:hAnsi="Times New Roman" w:cs="Times New Roman"/>
          <w:b/>
          <w:sz w:val="24"/>
          <w:szCs w:val="24"/>
          <w:lang w:val="en-US"/>
        </w:rPr>
      </w:pPr>
      <w:r w:rsidRPr="00DB742B">
        <w:rPr>
          <w:rFonts w:ascii="Times New Roman" w:hAnsi="Times New Roman" w:cs="Times New Roman"/>
          <w:b/>
          <w:sz w:val="24"/>
          <w:szCs w:val="24"/>
          <w:lang w:val="en-US"/>
        </w:rPr>
        <w:t xml:space="preserve">Supplementary information for the article “Redistribution of electron flow between redox cofactors branches in photosystem I from the </w:t>
      </w:r>
      <w:r w:rsidRPr="00DB742B">
        <w:rPr>
          <w:rFonts w:ascii="Times New Roman" w:hAnsi="Times New Roman" w:cs="Times New Roman"/>
          <w:b/>
          <w:i/>
          <w:sz w:val="24"/>
          <w:szCs w:val="24"/>
          <w:lang w:val="en-US"/>
        </w:rPr>
        <w:t>menB</w:t>
      </w:r>
      <w:r w:rsidRPr="00DB742B">
        <w:rPr>
          <w:rFonts w:ascii="Times New Roman" w:hAnsi="Times New Roman" w:cs="Times New Roman"/>
          <w:b/>
          <w:sz w:val="24"/>
          <w:szCs w:val="24"/>
          <w:lang w:val="en-US"/>
        </w:rPr>
        <w:t xml:space="preserve"> variants of cyanobacterium </w:t>
      </w:r>
      <w:r w:rsidRPr="00DB742B">
        <w:rPr>
          <w:rFonts w:ascii="Times New Roman" w:hAnsi="Times New Roman" w:cs="Times New Roman"/>
          <w:b/>
          <w:i/>
          <w:sz w:val="24"/>
          <w:szCs w:val="24"/>
          <w:lang w:val="en-US"/>
        </w:rPr>
        <w:t xml:space="preserve">Synechocystis </w:t>
      </w:r>
      <w:r w:rsidRPr="00DB742B">
        <w:rPr>
          <w:rFonts w:ascii="Times New Roman" w:hAnsi="Times New Roman" w:cs="Times New Roman"/>
          <w:b/>
          <w:sz w:val="24"/>
          <w:szCs w:val="24"/>
          <w:lang w:val="en-US"/>
        </w:rPr>
        <w:t>sp. PCC 6803”</w:t>
      </w:r>
    </w:p>
    <w:p w:rsidR="00DB742B" w:rsidRPr="00DB742B" w:rsidRDefault="00DB742B" w:rsidP="006F08D4">
      <w:pPr>
        <w:tabs>
          <w:tab w:val="left" w:pos="530"/>
        </w:tabs>
        <w:autoSpaceDE w:val="0"/>
        <w:autoSpaceDN w:val="0"/>
        <w:adjustRightInd w:val="0"/>
        <w:spacing w:after="0"/>
        <w:ind w:right="-1"/>
        <w:jc w:val="center"/>
        <w:rPr>
          <w:rFonts w:ascii="Times New Roman" w:hAnsi="Times New Roman" w:cs="Times New Roman"/>
          <w:b/>
          <w:sz w:val="24"/>
          <w:szCs w:val="24"/>
          <w:lang w:val="en-US"/>
        </w:rPr>
      </w:pPr>
    </w:p>
    <w:p w:rsidR="006F08D4" w:rsidRDefault="006F08D4" w:rsidP="006F08D4">
      <w:pPr>
        <w:tabs>
          <w:tab w:val="left" w:pos="530"/>
        </w:tabs>
        <w:autoSpaceDE w:val="0"/>
        <w:autoSpaceDN w:val="0"/>
        <w:adjustRightInd w:val="0"/>
        <w:spacing w:after="0"/>
        <w:ind w:right="-1"/>
        <w:jc w:val="center"/>
        <w:rPr>
          <w:rFonts w:ascii="Times New Roman" w:hAnsi="Times New Roman" w:cs="Times New Roman"/>
          <w:b/>
          <w:sz w:val="24"/>
          <w:szCs w:val="24"/>
          <w:lang w:val="en-US"/>
        </w:rPr>
      </w:pPr>
      <w:r w:rsidRPr="00DB742B">
        <w:rPr>
          <w:rFonts w:ascii="Times New Roman" w:hAnsi="Times New Roman" w:cs="Times New Roman"/>
          <w:b/>
          <w:sz w:val="24"/>
          <w:szCs w:val="24"/>
          <w:lang w:val="en-US"/>
        </w:rPr>
        <w:t>Journal: Photosynthesis research</w:t>
      </w:r>
      <w:r w:rsidR="00DB742B">
        <w:rPr>
          <w:rFonts w:ascii="Times New Roman" w:hAnsi="Times New Roman" w:cs="Times New Roman"/>
          <w:b/>
          <w:sz w:val="24"/>
          <w:szCs w:val="24"/>
          <w:lang w:val="en-US"/>
        </w:rPr>
        <w:t xml:space="preserve"> </w:t>
      </w:r>
    </w:p>
    <w:p w:rsidR="001A5478" w:rsidRPr="00DB742B" w:rsidRDefault="001A5478" w:rsidP="006F08D4">
      <w:pPr>
        <w:tabs>
          <w:tab w:val="left" w:pos="530"/>
        </w:tabs>
        <w:autoSpaceDE w:val="0"/>
        <w:autoSpaceDN w:val="0"/>
        <w:adjustRightInd w:val="0"/>
        <w:spacing w:after="0"/>
        <w:ind w:right="-1"/>
        <w:jc w:val="center"/>
        <w:rPr>
          <w:rFonts w:ascii="Times New Roman" w:hAnsi="Times New Roman" w:cs="Times New Roman"/>
          <w:b/>
          <w:sz w:val="24"/>
          <w:szCs w:val="24"/>
          <w:lang w:val="en-US"/>
        </w:rPr>
      </w:pPr>
      <w:bookmarkStart w:id="0" w:name="_GoBack"/>
      <w:bookmarkEnd w:id="0"/>
    </w:p>
    <w:p w:rsidR="006F08D4" w:rsidRPr="00DB742B" w:rsidRDefault="006F08D4" w:rsidP="006F08D4">
      <w:pPr>
        <w:ind w:right="-1"/>
        <w:rPr>
          <w:rFonts w:ascii="Times New Roman" w:hAnsi="Times New Roman" w:cs="Times New Roman"/>
          <w:b/>
          <w:sz w:val="24"/>
          <w:szCs w:val="24"/>
          <w:lang w:val="en-US"/>
        </w:rPr>
      </w:pPr>
      <w:r w:rsidRPr="00DB742B">
        <w:rPr>
          <w:rFonts w:ascii="Times New Roman" w:hAnsi="Times New Roman" w:cs="Times New Roman"/>
          <w:b/>
          <w:sz w:val="24"/>
          <w:szCs w:val="24"/>
          <w:lang w:val="en-US"/>
        </w:rPr>
        <w:t>M.D. Mamedov</w:t>
      </w:r>
      <w:r w:rsidRPr="00DB742B">
        <w:rPr>
          <w:rFonts w:ascii="Times New Roman" w:hAnsi="Times New Roman" w:cs="Times New Roman"/>
          <w:b/>
          <w:sz w:val="24"/>
          <w:szCs w:val="24"/>
          <w:vertAlign w:val="superscript"/>
          <w:lang w:val="en-US"/>
        </w:rPr>
        <w:t>1*</w:t>
      </w:r>
      <w:r w:rsidRPr="00DB742B">
        <w:rPr>
          <w:rFonts w:ascii="Times New Roman" w:hAnsi="Times New Roman" w:cs="Times New Roman"/>
          <w:b/>
          <w:sz w:val="24"/>
          <w:szCs w:val="24"/>
          <w:lang w:val="en-US"/>
        </w:rPr>
        <w:t>, L.A. Vitukhnovskaya</w:t>
      </w:r>
      <w:r w:rsidRPr="00DB742B">
        <w:rPr>
          <w:rFonts w:ascii="Times New Roman" w:hAnsi="Times New Roman" w:cs="Times New Roman"/>
          <w:b/>
          <w:sz w:val="24"/>
          <w:szCs w:val="24"/>
          <w:vertAlign w:val="superscript"/>
          <w:lang w:val="en-US"/>
        </w:rPr>
        <w:t>1,2</w:t>
      </w:r>
      <w:r w:rsidRPr="00DB742B">
        <w:rPr>
          <w:rFonts w:ascii="Times New Roman" w:hAnsi="Times New Roman" w:cs="Times New Roman"/>
          <w:b/>
          <w:sz w:val="24"/>
          <w:szCs w:val="24"/>
          <w:lang w:val="en-US"/>
        </w:rPr>
        <w:t>, A.A. Petrova</w:t>
      </w:r>
      <w:r w:rsidRPr="00DB742B">
        <w:rPr>
          <w:rFonts w:ascii="Times New Roman" w:hAnsi="Times New Roman" w:cs="Times New Roman"/>
          <w:b/>
          <w:sz w:val="24"/>
          <w:szCs w:val="24"/>
          <w:vertAlign w:val="superscript"/>
          <w:lang w:val="en-US"/>
        </w:rPr>
        <w:t>1</w:t>
      </w:r>
      <w:r w:rsidRPr="00DB742B">
        <w:rPr>
          <w:rFonts w:ascii="Times New Roman" w:hAnsi="Times New Roman" w:cs="Times New Roman"/>
          <w:b/>
          <w:sz w:val="24"/>
          <w:szCs w:val="24"/>
          <w:lang w:val="en-US"/>
        </w:rPr>
        <w:t>, G.E. Milanovsky</w:t>
      </w:r>
      <w:r w:rsidRPr="00DB742B">
        <w:rPr>
          <w:rFonts w:ascii="Times New Roman" w:hAnsi="Times New Roman" w:cs="Times New Roman"/>
          <w:b/>
          <w:sz w:val="24"/>
          <w:szCs w:val="24"/>
          <w:vertAlign w:val="superscript"/>
          <w:lang w:val="en-US"/>
        </w:rPr>
        <w:t>1</w:t>
      </w:r>
      <w:r w:rsidRPr="00DB742B">
        <w:rPr>
          <w:rFonts w:ascii="Times New Roman" w:hAnsi="Times New Roman" w:cs="Times New Roman"/>
          <w:b/>
          <w:sz w:val="24"/>
          <w:szCs w:val="24"/>
          <w:lang w:val="en-US"/>
        </w:rPr>
        <w:t>, D.A. Cherepanov</w:t>
      </w:r>
      <w:r w:rsidRPr="00DB742B">
        <w:rPr>
          <w:rFonts w:ascii="Times New Roman" w:hAnsi="Times New Roman" w:cs="Times New Roman"/>
          <w:b/>
          <w:sz w:val="24"/>
          <w:szCs w:val="24"/>
          <w:vertAlign w:val="superscript"/>
          <w:lang w:val="en-US"/>
        </w:rPr>
        <w:t>1,2</w:t>
      </w:r>
      <w:r w:rsidRPr="00DB742B">
        <w:rPr>
          <w:rFonts w:ascii="Times New Roman" w:hAnsi="Times New Roman" w:cs="Times New Roman"/>
          <w:b/>
          <w:sz w:val="24"/>
          <w:szCs w:val="24"/>
          <w:lang w:val="en-US"/>
        </w:rPr>
        <w:t>, A.Yu. Semenov</w:t>
      </w:r>
      <w:r w:rsidRPr="00DB742B">
        <w:rPr>
          <w:rFonts w:ascii="Times New Roman" w:hAnsi="Times New Roman" w:cs="Times New Roman"/>
          <w:b/>
          <w:sz w:val="24"/>
          <w:szCs w:val="24"/>
          <w:vertAlign w:val="superscript"/>
          <w:lang w:val="en-US"/>
        </w:rPr>
        <w:t>1*</w:t>
      </w:r>
      <w:r w:rsidRPr="00DB742B">
        <w:rPr>
          <w:rFonts w:ascii="Times New Roman" w:hAnsi="Times New Roman" w:cs="Times New Roman"/>
          <w:b/>
          <w:sz w:val="24"/>
          <w:szCs w:val="24"/>
          <w:lang w:val="en-US"/>
        </w:rPr>
        <w:t xml:space="preserve"> </w:t>
      </w:r>
    </w:p>
    <w:p w:rsidR="006F08D4" w:rsidRPr="00DB742B" w:rsidRDefault="006F08D4" w:rsidP="006F08D4">
      <w:pPr>
        <w:autoSpaceDE w:val="0"/>
        <w:autoSpaceDN w:val="0"/>
        <w:adjustRightInd w:val="0"/>
        <w:spacing w:line="240" w:lineRule="auto"/>
        <w:ind w:right="-1"/>
        <w:rPr>
          <w:rFonts w:ascii="Times New Roman" w:hAnsi="Times New Roman" w:cs="Times New Roman"/>
          <w:i/>
          <w:sz w:val="24"/>
          <w:szCs w:val="24"/>
          <w:lang w:val="en-US"/>
        </w:rPr>
      </w:pPr>
      <w:r w:rsidRPr="00DB742B">
        <w:rPr>
          <w:rFonts w:ascii="Times New Roman" w:hAnsi="Times New Roman" w:cs="Times New Roman"/>
          <w:i/>
          <w:sz w:val="24"/>
          <w:szCs w:val="24"/>
          <w:vertAlign w:val="superscript"/>
          <w:lang w:val="en-US"/>
        </w:rPr>
        <w:t>1</w:t>
      </w:r>
      <w:r w:rsidRPr="00DB742B">
        <w:rPr>
          <w:rFonts w:ascii="Times New Roman" w:hAnsi="Times New Roman" w:cs="Times New Roman"/>
          <w:i/>
          <w:sz w:val="24"/>
          <w:szCs w:val="24"/>
          <w:lang w:val="en-US"/>
        </w:rPr>
        <w:t xml:space="preserve">A.N. Belozersky Research Institute of Physico-Chemical Biology, Lomonosov Moscow State University, Moscow, Russia </w:t>
      </w:r>
    </w:p>
    <w:p w:rsidR="006F08D4" w:rsidRPr="00DB742B" w:rsidRDefault="006F08D4" w:rsidP="006F08D4">
      <w:pPr>
        <w:ind w:right="-1"/>
        <w:rPr>
          <w:rFonts w:ascii="Times New Roman" w:hAnsi="Times New Roman" w:cs="Times New Roman"/>
          <w:i/>
          <w:sz w:val="24"/>
          <w:szCs w:val="24"/>
          <w:lang w:val="en-US"/>
        </w:rPr>
      </w:pPr>
      <w:r w:rsidRPr="00DB742B">
        <w:rPr>
          <w:rFonts w:ascii="Times New Roman" w:hAnsi="Times New Roman" w:cs="Times New Roman"/>
          <w:i/>
          <w:sz w:val="24"/>
          <w:szCs w:val="24"/>
          <w:vertAlign w:val="superscript"/>
          <w:lang w:val="en-US"/>
        </w:rPr>
        <w:t>2</w:t>
      </w:r>
      <w:r w:rsidRPr="00DB742B">
        <w:rPr>
          <w:rFonts w:ascii="Times New Roman" w:hAnsi="Times New Roman" w:cs="Times New Roman"/>
          <w:i/>
          <w:sz w:val="24"/>
          <w:szCs w:val="24"/>
          <w:lang w:val="en-US"/>
        </w:rPr>
        <w:t xml:space="preserve"> N.N. Semenov Federal Research Center for Chemical Physics, Russian Academy of Sciences, Moscow, Russia</w:t>
      </w:r>
    </w:p>
    <w:p w:rsidR="006F08D4" w:rsidRPr="00DB742B" w:rsidRDefault="006F08D4" w:rsidP="006F08D4">
      <w:pPr>
        <w:ind w:right="-1"/>
        <w:rPr>
          <w:rFonts w:ascii="Times New Roman" w:hAnsi="Times New Roman" w:cs="Times New Roman"/>
          <w:i/>
          <w:sz w:val="24"/>
          <w:szCs w:val="24"/>
          <w:lang w:val="en-US"/>
        </w:rPr>
      </w:pPr>
      <w:r w:rsidRPr="00DB742B">
        <w:rPr>
          <w:rFonts w:ascii="Times New Roman" w:hAnsi="Times New Roman" w:cs="Times New Roman"/>
          <w:i/>
          <w:sz w:val="24"/>
          <w:szCs w:val="24"/>
          <w:lang w:val="en-US"/>
        </w:rPr>
        <w:t>*corresponding author e-mail:</w:t>
      </w:r>
      <w:r w:rsidRPr="00DB742B">
        <w:rPr>
          <w:rFonts w:ascii="Times New Roman" w:hAnsi="Times New Roman" w:cs="Times New Roman"/>
          <w:sz w:val="24"/>
          <w:szCs w:val="24"/>
          <w:shd w:val="clear" w:color="auto" w:fill="FFFFFF"/>
          <w:lang w:val="en-US"/>
        </w:rPr>
        <w:t xml:space="preserve"> </w:t>
      </w:r>
      <w:hyperlink r:id="rId6" w:history="1">
        <w:r w:rsidR="00DB742B" w:rsidRPr="00B51934">
          <w:rPr>
            <w:rStyle w:val="ab"/>
            <w:rFonts w:ascii="Times New Roman" w:hAnsi="Times New Roman" w:cs="Times New Roman"/>
            <w:i/>
            <w:sz w:val="24"/>
            <w:szCs w:val="24"/>
            <w:lang w:val="en-US"/>
          </w:rPr>
          <w:t>mahirmamedov@yandex.ru</w:t>
        </w:r>
      </w:hyperlink>
      <w:r w:rsidR="00DB742B">
        <w:rPr>
          <w:rFonts w:ascii="Times New Roman" w:hAnsi="Times New Roman" w:cs="Times New Roman"/>
          <w:i/>
          <w:sz w:val="24"/>
          <w:szCs w:val="24"/>
          <w:lang w:val="en-US"/>
        </w:rPr>
        <w:t xml:space="preserve"> and </w:t>
      </w:r>
      <w:r w:rsidR="00DB742B" w:rsidRPr="00DB742B">
        <w:rPr>
          <w:rStyle w:val="ab"/>
          <w:rFonts w:ascii="Times New Roman" w:hAnsi="Times New Roman" w:cs="Times New Roman"/>
          <w:i/>
          <w:sz w:val="24"/>
          <w:szCs w:val="24"/>
          <w:lang w:val="en-US"/>
        </w:rPr>
        <w:t>s</w:t>
      </w:r>
      <w:hyperlink r:id="rId7" w:history="1">
        <w:r w:rsidR="00DB742B" w:rsidRPr="00B51934">
          <w:rPr>
            <w:rStyle w:val="ab"/>
            <w:rFonts w:ascii="Times New Roman" w:hAnsi="Times New Roman" w:cs="Times New Roman"/>
            <w:i/>
            <w:sz w:val="24"/>
            <w:szCs w:val="24"/>
            <w:lang w:val="en-US"/>
          </w:rPr>
          <w:t>emenov@belozersky.msu.ru</w:t>
        </w:r>
      </w:hyperlink>
      <w:r w:rsidR="00DB742B">
        <w:rPr>
          <w:rFonts w:ascii="Times New Roman" w:hAnsi="Times New Roman" w:cs="Times New Roman"/>
          <w:i/>
          <w:sz w:val="24"/>
          <w:szCs w:val="24"/>
          <w:lang w:val="en-US"/>
        </w:rPr>
        <w:t xml:space="preserve"> </w:t>
      </w:r>
    </w:p>
    <w:p w:rsidR="006F08D4" w:rsidRPr="00D24731" w:rsidRDefault="006F08D4" w:rsidP="00591E63">
      <w:pPr>
        <w:rPr>
          <w:rFonts w:ascii="Times New Roman" w:hAnsi="Times New Roman" w:cs="Times New Roman"/>
          <w:sz w:val="24"/>
          <w:szCs w:val="24"/>
          <w:lang w:val="en-US"/>
        </w:rPr>
      </w:pPr>
    </w:p>
    <w:p w:rsidR="00306000" w:rsidRDefault="0030600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306000" w:rsidRPr="00D24731" w:rsidRDefault="00306000" w:rsidP="00306000">
      <w:pPr>
        <w:rPr>
          <w:rFonts w:ascii="Times New Roman" w:hAnsi="Times New Roman" w:cs="Times New Roman"/>
          <w:sz w:val="24"/>
          <w:szCs w:val="24"/>
          <w:lang w:val="en-US"/>
        </w:rPr>
      </w:pPr>
      <w:r w:rsidRPr="00D24731">
        <w:rPr>
          <w:rFonts w:ascii="Times New Roman" w:hAnsi="Times New Roman" w:cs="Times New Roman"/>
          <w:noProof/>
          <w:sz w:val="24"/>
          <w:szCs w:val="24"/>
        </w:rPr>
        <w:lastRenderedPageBreak/>
        <w:drawing>
          <wp:inline distT="0" distB="0" distL="0" distR="0">
            <wp:extent cx="3691128" cy="2909316"/>
            <wp:effectExtent l="19050" t="0" r="4572" b="0"/>
            <wp:docPr id="2" name="Рисунок 4" descr="FigureS3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3_1.tif"/>
                    <pic:cNvPicPr/>
                  </pic:nvPicPr>
                  <pic:blipFill>
                    <a:blip r:embed="rId8" cstate="print"/>
                    <a:stretch>
                      <a:fillRect/>
                    </a:stretch>
                  </pic:blipFill>
                  <pic:spPr>
                    <a:xfrm>
                      <a:off x="0" y="0"/>
                      <a:ext cx="3691128" cy="2909316"/>
                    </a:xfrm>
                    <a:prstGeom prst="rect">
                      <a:avLst/>
                    </a:prstGeom>
                  </pic:spPr>
                </pic:pic>
              </a:graphicData>
            </a:graphic>
          </wp:inline>
        </w:drawing>
      </w:r>
    </w:p>
    <w:p w:rsidR="00306000" w:rsidRPr="00D24731" w:rsidRDefault="00306000" w:rsidP="00306000">
      <w:pPr>
        <w:autoSpaceDE w:val="0"/>
        <w:autoSpaceDN w:val="0"/>
        <w:adjustRightInd w:val="0"/>
        <w:spacing w:line="240" w:lineRule="auto"/>
        <w:jc w:val="both"/>
        <w:rPr>
          <w:rFonts w:ascii="Times New Roman" w:hAnsi="Times New Roman" w:cs="Times New Roman"/>
          <w:sz w:val="24"/>
          <w:szCs w:val="24"/>
          <w:lang w:val="en-US"/>
        </w:rPr>
      </w:pPr>
      <w:r w:rsidRPr="00D24731">
        <w:rPr>
          <w:rFonts w:ascii="Times New Roman" w:hAnsi="Times New Roman" w:cs="Times New Roman"/>
          <w:b/>
          <w:sz w:val="24"/>
          <w:szCs w:val="24"/>
          <w:lang w:val="en-US"/>
        </w:rPr>
        <w:t>Fig</w:t>
      </w:r>
      <w:r>
        <w:rPr>
          <w:rFonts w:ascii="Times New Roman" w:hAnsi="Times New Roman" w:cs="Times New Roman"/>
          <w:b/>
          <w:sz w:val="24"/>
          <w:szCs w:val="24"/>
          <w:lang w:val="en-US"/>
        </w:rPr>
        <w:t>.</w:t>
      </w:r>
      <w:r w:rsidRPr="00D24731">
        <w:rPr>
          <w:rFonts w:ascii="Times New Roman" w:hAnsi="Times New Roman" w:cs="Times New Roman"/>
          <w:b/>
          <w:sz w:val="24"/>
          <w:szCs w:val="24"/>
          <w:lang w:val="en-US"/>
        </w:rPr>
        <w:t xml:space="preserve"> </w:t>
      </w:r>
      <w:r w:rsidRPr="00D24731">
        <w:rPr>
          <w:rFonts w:ascii="Times New Roman" w:eastAsia="URWPalladioL-Roma" w:hAnsi="Times New Roman" w:cs="Times New Roman"/>
          <w:sz w:val="24"/>
          <w:szCs w:val="24"/>
          <w:lang w:val="en-US"/>
        </w:rPr>
        <w:t>S</w:t>
      </w:r>
      <w:r>
        <w:rPr>
          <w:rFonts w:ascii="Times New Roman" w:eastAsia="URWPalladioL-Roma" w:hAnsi="Times New Roman" w:cs="Times New Roman"/>
          <w:sz w:val="24"/>
          <w:szCs w:val="24"/>
          <w:lang w:val="en-US"/>
        </w:rPr>
        <w:t>1</w:t>
      </w:r>
      <w:r w:rsidRPr="00D24731">
        <w:rPr>
          <w:rFonts w:ascii="Times New Roman" w:hAnsi="Times New Roman" w:cs="Times New Roman"/>
          <w:sz w:val="24"/>
          <w:szCs w:val="24"/>
          <w:lang w:val="en-US"/>
        </w:rPr>
        <w:t xml:space="preserve"> Generation of Δψ induced by single laser flashes in proteoliposomes containing </w:t>
      </w:r>
      <w:r w:rsidRPr="00D24731">
        <w:rPr>
          <w:rFonts w:ascii="Times New Roman" w:hAnsi="Times New Roman" w:cs="Times New Roman"/>
          <w:i/>
          <w:sz w:val="24"/>
          <w:szCs w:val="24"/>
          <w:lang w:val="en-US"/>
        </w:rPr>
        <w:t>menB</w:t>
      </w:r>
      <w:r w:rsidRPr="00D24731">
        <w:rPr>
          <w:rFonts w:ascii="Times New Roman" w:hAnsi="Times New Roman" w:cs="Times New Roman"/>
          <w:sz w:val="24"/>
          <w:szCs w:val="24"/>
          <w:lang w:val="en-US"/>
        </w:rPr>
        <w:t>-PQ</w:t>
      </w:r>
      <w:r w:rsidRPr="00D24731">
        <w:rPr>
          <w:rFonts w:ascii="Times New Roman" w:hAnsi="Times New Roman" w:cs="Times New Roman"/>
          <w:sz w:val="24"/>
          <w:szCs w:val="24"/>
          <w:vertAlign w:val="subscript"/>
          <w:lang w:val="en-US"/>
        </w:rPr>
        <w:t>L</w:t>
      </w:r>
      <w:r w:rsidRPr="00D24731">
        <w:rPr>
          <w:rFonts w:ascii="Times New Roman" w:hAnsi="Times New Roman" w:cs="Times New Roman"/>
          <w:sz w:val="24"/>
          <w:szCs w:val="24"/>
          <w:lang w:val="en-US"/>
        </w:rPr>
        <w:t xml:space="preserve"> PS I in the presence of Asc/DCPIP couple and dPQ, but in the absence of the artificial electron acceptor MV. The additional slow positive electrogenic component is shown by the red dashed line. </w:t>
      </w:r>
    </w:p>
    <w:p w:rsidR="00306000" w:rsidRDefault="00306000">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306000" w:rsidRPr="00306000" w:rsidRDefault="00306000" w:rsidP="00591E63">
      <w:pPr>
        <w:rPr>
          <w:rFonts w:ascii="Times New Roman" w:hAnsi="Times New Roman" w:cs="Times New Roman"/>
          <w:b/>
          <w:sz w:val="24"/>
          <w:szCs w:val="24"/>
          <w:lang w:val="en-US"/>
        </w:rPr>
      </w:pPr>
      <w:r w:rsidRPr="00306000">
        <w:rPr>
          <w:rFonts w:ascii="Times New Roman" w:hAnsi="Times New Roman" w:cs="Times New Roman"/>
          <w:b/>
          <w:sz w:val="24"/>
          <w:szCs w:val="24"/>
          <w:lang w:val="en-US"/>
        </w:rPr>
        <w:lastRenderedPageBreak/>
        <w:t>Kinetic modeling of electron transfer in photosystem I</w:t>
      </w:r>
      <w:r w:rsidR="00DB742B">
        <w:rPr>
          <w:rFonts w:ascii="Times New Roman" w:hAnsi="Times New Roman" w:cs="Times New Roman"/>
          <w:b/>
          <w:sz w:val="24"/>
          <w:szCs w:val="24"/>
          <w:lang w:val="en-US"/>
        </w:rPr>
        <w:t xml:space="preserve"> </w:t>
      </w:r>
    </w:p>
    <w:p w:rsidR="00902F64" w:rsidRPr="00D24731" w:rsidRDefault="00AD4966" w:rsidP="00591E63">
      <w:pPr>
        <w:rPr>
          <w:rFonts w:ascii="Times New Roman" w:hAnsi="Times New Roman" w:cs="Times New Roman"/>
          <w:sz w:val="24"/>
          <w:szCs w:val="24"/>
          <w:lang w:val="en-US"/>
        </w:rPr>
      </w:pPr>
      <w:r w:rsidRPr="00D24731">
        <w:rPr>
          <w:rFonts w:ascii="Times New Roman" w:hAnsi="Times New Roman" w:cs="Times New Roman"/>
          <w:sz w:val="24"/>
          <w:szCs w:val="24"/>
          <w:lang w:val="en-US"/>
        </w:rPr>
        <w:t>Redox p</w:t>
      </w:r>
      <w:r w:rsidR="00902F64" w:rsidRPr="00D24731">
        <w:rPr>
          <w:rFonts w:ascii="Times New Roman" w:hAnsi="Times New Roman" w:cs="Times New Roman"/>
          <w:sz w:val="24"/>
          <w:szCs w:val="24"/>
          <w:lang w:val="en-US"/>
        </w:rPr>
        <w:t xml:space="preserve">otentials of </w:t>
      </w:r>
      <w:r w:rsidR="00591E63" w:rsidRPr="00D24731">
        <w:rPr>
          <w:rFonts w:ascii="Times New Roman" w:hAnsi="Times New Roman" w:cs="Times New Roman"/>
          <w:sz w:val="24"/>
          <w:szCs w:val="24"/>
          <w:lang w:val="en-US"/>
        </w:rPr>
        <w:t xml:space="preserve">the </w:t>
      </w:r>
      <w:r w:rsidR="00306000">
        <w:rPr>
          <w:rFonts w:ascii="Times New Roman" w:hAnsi="Times New Roman" w:cs="Times New Roman"/>
          <w:sz w:val="24"/>
          <w:szCs w:val="24"/>
          <w:lang w:val="en-US"/>
        </w:rPr>
        <w:t>electron transfer (</w:t>
      </w:r>
      <w:r w:rsidR="00902F64" w:rsidRPr="00D24731">
        <w:rPr>
          <w:rFonts w:ascii="Times New Roman" w:hAnsi="Times New Roman" w:cs="Times New Roman"/>
          <w:sz w:val="24"/>
          <w:szCs w:val="24"/>
          <w:lang w:val="en-US"/>
        </w:rPr>
        <w:t>ET</w:t>
      </w:r>
      <w:r w:rsidR="00306000">
        <w:rPr>
          <w:rFonts w:ascii="Times New Roman" w:hAnsi="Times New Roman" w:cs="Times New Roman"/>
          <w:sz w:val="24"/>
          <w:szCs w:val="24"/>
          <w:lang w:val="en-US"/>
        </w:rPr>
        <w:t>)</w:t>
      </w:r>
      <w:r w:rsidR="00902F64" w:rsidRPr="00D24731">
        <w:rPr>
          <w:rFonts w:ascii="Times New Roman" w:hAnsi="Times New Roman" w:cs="Times New Roman"/>
          <w:sz w:val="24"/>
          <w:szCs w:val="24"/>
          <w:lang w:val="en-US"/>
        </w:rPr>
        <w:t xml:space="preserve"> cofactors within PS</w:t>
      </w:r>
      <w:r w:rsidR="00306000">
        <w:rPr>
          <w:rFonts w:ascii="Times New Roman" w:hAnsi="Times New Roman" w:cs="Times New Roman"/>
          <w:sz w:val="24"/>
          <w:szCs w:val="24"/>
          <w:lang w:val="en-US"/>
        </w:rPr>
        <w:t> </w:t>
      </w:r>
      <w:r w:rsidR="00902F64" w:rsidRPr="00D24731">
        <w:rPr>
          <w:rFonts w:ascii="Times New Roman" w:hAnsi="Times New Roman" w:cs="Times New Roman"/>
          <w:sz w:val="24"/>
          <w:szCs w:val="24"/>
          <w:lang w:val="en-US"/>
        </w:rPr>
        <w:t xml:space="preserve">I </w:t>
      </w:r>
      <w:r w:rsidR="00591E63" w:rsidRPr="00D24731">
        <w:rPr>
          <w:rFonts w:ascii="Times New Roman" w:hAnsi="Times New Roman" w:cs="Times New Roman"/>
          <w:sz w:val="24"/>
          <w:szCs w:val="24"/>
          <w:lang w:val="en-US"/>
        </w:rPr>
        <w:t xml:space="preserve">remain a subject of </w:t>
      </w:r>
      <w:r w:rsidR="00902F64" w:rsidRPr="00D24731">
        <w:rPr>
          <w:rFonts w:ascii="Times New Roman" w:hAnsi="Times New Roman" w:cs="Times New Roman"/>
          <w:sz w:val="24"/>
          <w:szCs w:val="24"/>
          <w:lang w:val="en-US"/>
        </w:rPr>
        <w:t xml:space="preserve">active discussion. In particular, </w:t>
      </w:r>
      <w:r w:rsidR="00591E63" w:rsidRPr="00D24731">
        <w:rPr>
          <w:rFonts w:ascii="Times New Roman" w:hAnsi="Times New Roman" w:cs="Times New Roman"/>
          <w:sz w:val="24"/>
          <w:szCs w:val="24"/>
          <w:lang w:val="en-US"/>
        </w:rPr>
        <w:t xml:space="preserve">there is ongoing debate regarding the </w:t>
      </w:r>
      <w:r w:rsidR="005D4319" w:rsidRPr="00D24731">
        <w:rPr>
          <w:rFonts w:ascii="Times New Roman" w:hAnsi="Times New Roman" w:cs="Times New Roman"/>
          <w:sz w:val="24"/>
          <w:szCs w:val="24"/>
          <w:lang w:val="en-US"/>
        </w:rPr>
        <w:t xml:space="preserve">redox-potentials of </w:t>
      </w:r>
      <w:r w:rsidR="00591E63" w:rsidRPr="00D24731">
        <w:rPr>
          <w:rFonts w:ascii="Times New Roman" w:hAnsi="Times New Roman" w:cs="Times New Roman"/>
          <w:sz w:val="24"/>
          <w:szCs w:val="24"/>
          <w:lang w:val="en-US"/>
        </w:rPr>
        <w:t xml:space="preserve">the </w:t>
      </w:r>
      <w:r w:rsidR="00902F64" w:rsidRPr="00D24731">
        <w:rPr>
          <w:rFonts w:ascii="Times New Roman" w:hAnsi="Times New Roman" w:cs="Times New Roman"/>
          <w:sz w:val="24"/>
          <w:szCs w:val="24"/>
          <w:lang w:val="en-US"/>
        </w:rPr>
        <w:t xml:space="preserve">quinones </w:t>
      </w:r>
      <w:r w:rsidR="00591E63" w:rsidRPr="00D24731">
        <w:rPr>
          <w:rFonts w:ascii="Times New Roman" w:hAnsi="Times New Roman" w:cs="Times New Roman"/>
          <w:sz w:val="24"/>
          <w:szCs w:val="24"/>
          <w:lang w:val="en-US"/>
        </w:rPr>
        <w:t>at</w:t>
      </w:r>
      <w:r w:rsidR="00902F64" w:rsidRPr="00D24731">
        <w:rPr>
          <w:rFonts w:ascii="Times New Roman" w:hAnsi="Times New Roman" w:cs="Times New Roman"/>
          <w:sz w:val="24"/>
          <w:szCs w:val="24"/>
          <w:lang w:val="en-US"/>
        </w:rPr>
        <w:t xml:space="preserve"> </w:t>
      </w:r>
      <w:r w:rsidR="00591E63" w:rsidRPr="00D24731">
        <w:rPr>
          <w:rFonts w:ascii="Times New Roman" w:hAnsi="Times New Roman" w:cs="Times New Roman"/>
          <w:sz w:val="24"/>
          <w:szCs w:val="24"/>
          <w:lang w:val="en-US"/>
        </w:rPr>
        <w:t xml:space="preserve">the </w:t>
      </w:r>
      <w:r w:rsidR="00902F64" w:rsidRPr="00D24731">
        <w:rPr>
          <w:rFonts w:ascii="Times New Roman" w:hAnsi="Times New Roman" w:cs="Times New Roman"/>
          <w:sz w:val="24"/>
          <w:szCs w:val="24"/>
          <w:lang w:val="en-US"/>
        </w:rPr>
        <w:t>A</w:t>
      </w:r>
      <w:r w:rsidR="00902F64" w:rsidRPr="00D24731">
        <w:rPr>
          <w:rFonts w:ascii="Times New Roman" w:hAnsi="Times New Roman" w:cs="Times New Roman"/>
          <w:sz w:val="24"/>
          <w:szCs w:val="24"/>
          <w:vertAlign w:val="subscript"/>
          <w:lang w:val="en-US"/>
        </w:rPr>
        <w:t>1</w:t>
      </w:r>
      <w:r w:rsidR="00902F64" w:rsidRPr="00D24731">
        <w:rPr>
          <w:rFonts w:ascii="Times New Roman" w:hAnsi="Times New Roman" w:cs="Times New Roman"/>
          <w:sz w:val="24"/>
          <w:szCs w:val="24"/>
          <w:lang w:val="en-US"/>
        </w:rPr>
        <w:t xml:space="preserve"> sites and </w:t>
      </w:r>
      <w:r w:rsidR="00591E63" w:rsidRPr="00D24731">
        <w:rPr>
          <w:rFonts w:ascii="Times New Roman" w:hAnsi="Times New Roman" w:cs="Times New Roman"/>
          <w:sz w:val="24"/>
          <w:szCs w:val="24"/>
          <w:lang w:val="en-US"/>
        </w:rPr>
        <w:t xml:space="preserve">the </w:t>
      </w:r>
      <w:r w:rsidR="00902F64" w:rsidRPr="00D24731">
        <w:rPr>
          <w:rFonts w:ascii="Times New Roman" w:hAnsi="Times New Roman" w:cs="Times New Roman"/>
          <w:sz w:val="24"/>
          <w:szCs w:val="24"/>
          <w:lang w:val="en-US"/>
        </w:rPr>
        <w:t>intermediate iron-sulfur cluster F</w:t>
      </w:r>
      <w:r w:rsidR="00591E63" w:rsidRPr="00D24731">
        <w:rPr>
          <w:rFonts w:ascii="Times New Roman" w:hAnsi="Times New Roman" w:cs="Times New Roman"/>
          <w:sz w:val="24"/>
          <w:szCs w:val="24"/>
          <w:vertAlign w:val="subscript"/>
          <w:lang w:val="en-US"/>
        </w:rPr>
        <w:t>X</w:t>
      </w:r>
      <w:r w:rsidR="00902F64" w:rsidRPr="00D24731">
        <w:rPr>
          <w:rFonts w:ascii="Times New Roman" w:hAnsi="Times New Roman" w:cs="Times New Roman"/>
          <w:sz w:val="24"/>
          <w:szCs w:val="24"/>
          <w:lang w:val="en-US"/>
        </w:rPr>
        <w:t xml:space="preserve"> </w:t>
      </w:r>
      <w:r w:rsidR="00507A42" w:rsidRPr="00D24731">
        <w:rPr>
          <w:rFonts w:ascii="Times New Roman" w:hAnsi="Times New Roman" w:cs="Times New Roman"/>
          <w:sz w:val="24"/>
          <w:szCs w:val="24"/>
          <w:lang w:val="en-US"/>
        </w:rPr>
        <w:fldChar w:fldCharType="begin" w:fldLock="1"/>
      </w:r>
      <w:r w:rsidR="006F08D4" w:rsidRPr="00D24731">
        <w:rPr>
          <w:rFonts w:ascii="Times New Roman" w:hAnsi="Times New Roman" w:cs="Times New Roman"/>
          <w:sz w:val="24"/>
          <w:szCs w:val="24"/>
          <w:lang w:val="en-US"/>
        </w:rPr>
        <w:instrText>ADDIN CSL_CITATION {"citationItems":[{"id":"ITEM-1","itemData":{"DOI":"10.1039/C5CP06590A","ISSN":"1463-9076","author":[{"dropping-particle":"","family":"Santabarbara","given":"Stefano","non-dropping-particle":"","parse-names":false,"suffix":""},{"dropping-particle":"","family":"Zucchelli","given":"Giuseppe","non-dropping-particle":"","parse-names":false,"suffix":""}],"container-title":"Phys. Chem. Chem. Phys.","id":"ITEM-1","issue":"14","issued":{"date-parts":[["2016"]]},"page":"9687-9701","publisher":"Royal Society of Chemistry","title":"Comparative kinetic and energetic modelling of phyllosemiquinone oxidation in Photosystem I","type":"article-journal","volume":"18"},"uris":["http://www.mendeley.com/documents/?uuid=36dc0aef-c6dc-4e1a-a26b-1b4400ea32c4"]},{"id":"ITEM-2","itemData":{"DOI":"10.1007/s11120-008-9309-y","ISSN":"0166-8595","PMID":"18483776","abstract":"The midpoint redox potentials (E(m)) of all cofactors in photosystem I from Synechococcus elongatus as well as of the iron-sulfur (Fe(4)S(4)) clusters in two soluble ferredoxins from Azotobacter vinelandii and Clostridium acidiurici were calculated within the framework of a semi-continuum dielectric approach. The widely used treatment of proteins as uniform media with single dielectric permittivity is oversimplified, particularly, because permanent charges are considered both as a source for intraprotein electric field and as a part of dielectric polarizability. Our approach overcomes this inconsistency by using two dielectric constants: optical epsilon(o)=2.5 for permanent charges pre-existing in crystal structure, and static epsilon(s) for newly formed charges. We also take into account a substantial dielectric heterogeneity of photosystem I revealed by photoelectric measurements and a liquid junction potential correction for E(m) values of relevant redox cofactors measured in aprotic solvents. We show that calculations based on a single permittivity have the discrepancy with experimental data larger than 0.7 V, whereas E(m) values calculated within our approach fall in the range of experimental estimates. The electrostatic analysis combined with quantum chemistry calculations shows that (i) the energy decrease upon chlorophyll dimerization is essential for the downhill mode of primary charge separation between the special pair P(700) and the primary acceptor A(0); (ii) the primary donor is apparently P(700) but not a pair of accessory chlorophylls; (iii) the electron transfer from the A branch quinone Q(A) to the iron-sulfur cluster F(X) is most probably downhill, whereas that from the B branch quinone Q(B) to F(X) is essentially downhill.","author":[{"dropping-particle":"V.","family":"Ptushenko","given":"Vasily","non-dropping-particle":"","parse-names":false,"suffix":""},{"dropping-particle":"","family":"Cherepanov","given":"Dmitry A.","non-dropping-particle":"","parse-names":false,"suffix":""},{"dropping-particle":"","family":"Krishtalik","given":"Lev I.","non-dropping-particle":"","parse-names":false,"suffix":""},{"dropping-particle":"","family":"Semenov","given":"Alexey Yu.","non-dropping-particle":"","parse-names":false,"suffix":""}],"container-title":"Photosynthesis research","id":"ITEM-2","issue":"1","issued":{"date-parts":[["2008","7","16"]]},"page":"55-74","title":"Semi-continuum electrostatic calculations of redox potentials in photosystem I.","type":"article-journal","volume":"97"},"uris":["http://www.mendeley.com/documents/?uuid=10d76bc3-8f11-46d0-831f-ee9852f8e033"]},{"id":"ITEM-3","itemData":{"DOI":"10.1073/pnas.1704855114","ISSN":"1091-6490","PMID":"28814630","abstract":"In all photosynthetic organisms, light energy is used to drive electrons from a donor chlorophyll species via a series of acceptors across a biological membrane. These light-induced electron-transfer processes display a remarkably high quantum efficiency, indicating a near-complete inhibition of unproductive charge recombination reactions. It has been suggested that unproductive charge recombination could be inhibited if the reaction occurs in the so-called inverted region. However, inverted-region electron transfer has never been demonstrated in any native photosynthetic system. Here we demonstrate that the unproductive charge recombination in native photosystem I photosynthetic reaction centers does occur in the inverted region, at both room and cryogenic temperatures. Computational modeling of light-induced electron-transfer processes in photosystem I demonstrate a marked decrease in photosynthetic quantum efficiency, from 98% to below 72%, if the unproductive charge recombination process does not occur in the inverted region. Inverted-region electron transfer is therefore demonstrated to be an important mechanism contributing to efficient solar energy conversion in photosystem I. Inverted-region electron transfer does not appear to be an important mechanism in other photosystems; it is likely because of the highly reducing nature of photosystem I, and the energetic requirements placed on the pigments to operate in such a regime, that the inverted-region electron transfer mechanism becomes important.","author":[{"dropping-particle":"","family":"Makita","given":"Hiroki","non-dropping-particle":"","parse-names":false,"suffix":""},{"dropping-particle":"","family":"Hastings","given":"Gary","non-dropping-particle":"","parse-names":false,"suffix":""}],"container-title":"Proceedings of the National Academy of Sciences of the United States of America","id":"ITEM-3","issue":"35","issued":{"date-parts":[["2017","8","29"]]},"page":"9267-9272","publisher":"National Academy of Sciences","title":"Inverted-region electron transfer as a mechanism for enhancing photosynthetic solar energy conversion efficiency.","type":"article-journal","volume":"114"},"uris":["http://www.mendeley.com/documents/?uuid=f375e6fb-9847-3bdb-8c4d-ca08f1f564e0"]},{"id":"ITEM-4","itemData":{"DOI":"10.1007/s11120-017-0366-y","ISBN":"0123456789","ISSN":"0166-8595","PMID":"28352992","abstract":"The reduction kinetics of the photo-oxidized primary electron donor P700 in photosystem I (PS I) complexes from cyanobacteria Synechocystis sp. PCC 6803 were analyzed within the kinetic model, which considers electron transfer (ET) reactions between P700, secondary quinone acceptor A1, iron-sulfur clusters and external electron donor and acceptors - methylviologen (MV), 2,3-dichloro-naphthoquinone (Cl2NQ) and oxygen. PS I complexes containing various quinones in the A1-binding site (phylloquinone PhQ, plastoquinone-9 PQ and Cl2NQ) as well as F X-core complexes, depleted of terminal iron-sulfur F A/F B clusters, were studied. The acceleration of charge recombination in F X-core complexes by PhQ/PQ substitution indicates that backward ET from the iron-sulfur clusters involves quinone in the A1-binding site. The kinetic parameters of ET reactions were obtained by global fitting of the P700(+) reduction with the kinetic model. The free energy gap ΔG 0 between F X and F A/F B clusters was estimated as -130 meV. The driving force of ET from A1 to F X was determined as -50 and -220 meV for PhQ in the A and B cofactor branches, respectively. For PQ in A1A-site, this reaction was found to be endergonic (ΔG 0 = +75 meV). The interaction of PS I with external acceptors was quantitatively described in terms of Michaelis-Menten kinetics. The second-order rate constants of ET from F A/F B, F X and Cl2NQ in the A1-site of PS I to external acceptors were estimated. The side production of superoxide radical in the A1-site by oxygen reduction via the Mehler reaction might comprise ≥0.3% of the total electron flow in PS I.","author":[{"dropping-particle":"","family":"Milanovsky","given":"Georgy E.","non-dropping-particle":"","parse-names":false,"suffix":""},{"dropping-particle":"","family":"Petrova","given":"Anastasia A.","non-dropping-particle":"","parse-names":false,"suffix":""},{"dropping-particle":"","family":"Cherepanov","given":"Dmitry A.","non-dropping-particle":"","parse-names":false,"suffix":""},{"dropping-particle":"","family":"Semenov","given":"Alexey Yu.","non-dropping-particle":"","parse-names":false,"suffix":""}],"container-title":"Photosynthesis Research","id":"ITEM-4","issue":"1-3","issued":{"date-parts":[["2017","9","28"]]},"page":"185-199","title":"Kinetic modeling of electron transfer reactions in photosystem I complexes of various structures with substituted quinone acceptors","type":"article-journal","volume":"133"},"uris":["http://www.mendeley.com/documents/?uuid=0f2eb3aa-1bbf-46fa-a16b-44a7c4cdcdb8"]},{"id":"ITEM-5","itemData":{"DOI":"10.3389/FPLS.2019.00852","ISSN":"1664-462X","PMID":"31312208","abstract":"Two phylloquinone molecules (A1), one being predominantly coordinated by PsaA subunit residues (A1A) the other by those of PsaB (A1B), act as intermediates in the two parallel electron transfer chains of Photosystem I. The oxidation kinetics of the two phyllosemiquinones by the iron-sulfur cluster FX differ by approximately one order of magnitude, with (Formula presented.) being oxidized in about 200 ns and (Formula presented.) in about 20 ns. These differences are generally explained in terms of asymmetries in the driving force for FX reduction on the two electron transfer chains. Site directed mutations of conserved amino acids composing the A1 binding site have been engineered on both reaction center subunits, and proved to affect selectively the oxidation lifetime of either (Formula presented.), for PsaA mutants, or (Formula presented.), for PsaB mutants. The mutation effects are here critically reviewed, also by novel modeling simulations employing the tunneling formalism to estimate the electron transfer rates. Three main classes of mutation effects are in particular addressed: (i) those leading to an acceleration, (ii) those leading to a moderated slowing (~5-folds), and (iii) those leading to a severe slowing (&gt;20-folds) of the kinetics. The effect of specific amino acid perturbations contributing to the poising of the phylloquinones redox potential and, in turn, to PSI functionality, is discussed.","author":[{"dropping-particle":"","family":"Santabarbara","given":"Stefano","non-dropping-particle":"","parse-names":false,"suffix":""},{"dropping-particle":"","family":"Casazza","given":"Anna Paola","non-dropping-particle":"","parse-names":false,"suffix":""}],"container-title":"Frontiers in plant science","id":"ITEM-5","issued":{"date-parts":[["2019","5","31"]]},"publisher":"Front Plant Sci","title":"Kinetics and Energetics of Phylloquinone Reduction in Photosystem I: Insight From Modeling of the Site Directed Mutants","type":"article-journal","volume":"10"},"uris":["http://www.mendeley.com/documents/?uuid=7fb1c616-6543-45ea-a43a-edf4800610ef"]}],"mendeley":{"formattedCitation":"(Ptushenko &lt;i&gt;et al.&lt;/i&gt;, 2008; Santabarbara and Zucchelli, 2016; Makita and Hastings, 2017; Milanovsky &lt;i&gt;et al.&lt;/i&gt;, 2017; Santabarbara and Casazza, 2019)","plainTextFormattedCitation":"(Ptushenko et al., 2008; Santabarbara and Zucchelli, 2016; Makita and Hastings, 2017; Milanovsky et al., 2017; Santabarbara and Casazza, 2019)","previouslyFormattedCitation":"(Ptushenko &lt;i&gt;et al.&lt;/i&gt;, 2008; Santabarbara and Zucchelli, 2016; Makita and Hastings, 2017; Milanovsky &lt;i&gt;et al.&lt;/i&gt;, 2017; Santabarbara and Casazza, 2019)"},"properties":{"noteIndex":0},"schema":"https://github.com/citation-style-language/schema/raw/master/csl-citation.json"}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6F08D4" w:rsidRPr="00D24731">
        <w:rPr>
          <w:rFonts w:ascii="Times New Roman" w:hAnsi="Times New Roman" w:cs="Times New Roman"/>
          <w:noProof/>
          <w:sz w:val="24"/>
          <w:szCs w:val="24"/>
          <w:lang w:val="en-US"/>
        </w:rPr>
        <w:t xml:space="preserve">(Ptushenko </w:t>
      </w:r>
      <w:r w:rsidR="006F08D4" w:rsidRPr="00D24731">
        <w:rPr>
          <w:rFonts w:ascii="Times New Roman" w:hAnsi="Times New Roman" w:cs="Times New Roman"/>
          <w:i/>
          <w:noProof/>
          <w:sz w:val="24"/>
          <w:szCs w:val="24"/>
          <w:lang w:val="en-US"/>
        </w:rPr>
        <w:t>et al.</w:t>
      </w:r>
      <w:r w:rsidR="006F08D4" w:rsidRPr="00D24731">
        <w:rPr>
          <w:rFonts w:ascii="Times New Roman" w:hAnsi="Times New Roman" w:cs="Times New Roman"/>
          <w:noProof/>
          <w:sz w:val="24"/>
          <w:szCs w:val="24"/>
          <w:lang w:val="en-US"/>
        </w:rPr>
        <w:t xml:space="preserve">, 2008; Santabarbara and Zucchelli, 2016; Makita and Hastings, 2017; Milanovsky </w:t>
      </w:r>
      <w:r w:rsidR="006F08D4" w:rsidRPr="00D24731">
        <w:rPr>
          <w:rFonts w:ascii="Times New Roman" w:hAnsi="Times New Roman" w:cs="Times New Roman"/>
          <w:i/>
          <w:noProof/>
          <w:sz w:val="24"/>
          <w:szCs w:val="24"/>
          <w:lang w:val="en-US"/>
        </w:rPr>
        <w:t>et al.</w:t>
      </w:r>
      <w:r w:rsidR="006F08D4" w:rsidRPr="00D24731">
        <w:rPr>
          <w:rFonts w:ascii="Times New Roman" w:hAnsi="Times New Roman" w:cs="Times New Roman"/>
          <w:noProof/>
          <w:sz w:val="24"/>
          <w:szCs w:val="24"/>
          <w:lang w:val="en-US"/>
        </w:rPr>
        <w:t>, 2017; Santabarbara and Casazza, 2019)</w:t>
      </w:r>
      <w:r w:rsidR="00507A42" w:rsidRPr="00D24731">
        <w:rPr>
          <w:rFonts w:ascii="Times New Roman" w:hAnsi="Times New Roman" w:cs="Times New Roman"/>
          <w:sz w:val="24"/>
          <w:szCs w:val="24"/>
          <w:lang w:val="en-US"/>
        </w:rPr>
        <w:fldChar w:fldCharType="end"/>
      </w:r>
      <w:r w:rsidR="00591E63" w:rsidRPr="00D24731">
        <w:rPr>
          <w:rFonts w:ascii="Times New Roman" w:hAnsi="Times New Roman" w:cs="Times New Roman"/>
          <w:sz w:val="24"/>
          <w:szCs w:val="24"/>
          <w:lang w:val="en-US"/>
        </w:rPr>
        <w:t>, as these parameters are difficult to determine directly</w:t>
      </w:r>
      <w:r w:rsidR="00902F64"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Nevertheless, it is possible to construct quantitative model describing </w:t>
      </w:r>
      <w:r w:rsidR="00591E63"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 xml:space="preserve">ET steps observed in this study while circumventing this </w:t>
      </w:r>
      <w:r w:rsidR="00591E63" w:rsidRPr="00D24731">
        <w:rPr>
          <w:rFonts w:ascii="Times New Roman" w:hAnsi="Times New Roman" w:cs="Times New Roman"/>
          <w:sz w:val="24"/>
          <w:szCs w:val="24"/>
          <w:lang w:val="en-US"/>
        </w:rPr>
        <w:t>uncertainties</w:t>
      </w:r>
      <w:r w:rsidRPr="00D24731">
        <w:rPr>
          <w:rFonts w:ascii="Times New Roman" w:hAnsi="Times New Roman" w:cs="Times New Roman"/>
          <w:sz w:val="24"/>
          <w:szCs w:val="24"/>
          <w:lang w:val="en-US"/>
        </w:rPr>
        <w:t xml:space="preserve">. </w:t>
      </w:r>
    </w:p>
    <w:p w:rsidR="004431DC" w:rsidRDefault="005D4319" w:rsidP="00CB3C94">
      <w:pPr>
        <w:ind w:firstLine="708"/>
        <w:rPr>
          <w:rFonts w:ascii="Times New Roman" w:hAnsi="Times New Roman" w:cs="Times New Roman"/>
          <w:sz w:val="24"/>
          <w:szCs w:val="24"/>
          <w:lang w:val="en-US"/>
        </w:rPr>
      </w:pPr>
      <w:r w:rsidRPr="00D24731">
        <w:rPr>
          <w:rFonts w:ascii="Times New Roman" w:hAnsi="Times New Roman" w:cs="Times New Roman"/>
          <w:sz w:val="24"/>
          <w:szCs w:val="24"/>
          <w:lang w:val="en-US"/>
        </w:rPr>
        <w:t>The temperature dependence of charge recombination in PS</w:t>
      </w:r>
      <w:r w:rsidR="009D7B8A" w:rsidRPr="00D24731">
        <w:rPr>
          <w:rFonts w:ascii="Times New Roman" w:hAnsi="Times New Roman" w:cs="Times New Roman"/>
          <w:sz w:val="24"/>
          <w:szCs w:val="24"/>
          <w:lang w:val="en-US"/>
        </w:rPr>
        <w:t xml:space="preserve"> </w:t>
      </w:r>
      <w:r w:rsidRPr="00D24731">
        <w:rPr>
          <w:rFonts w:ascii="Times New Roman" w:hAnsi="Times New Roman" w:cs="Times New Roman"/>
          <w:sz w:val="24"/>
          <w:szCs w:val="24"/>
          <w:lang w:val="en-US"/>
        </w:rPr>
        <w:t>I suggest</w:t>
      </w:r>
      <w:r w:rsidR="0070500B" w:rsidRPr="00D24731">
        <w:rPr>
          <w:rFonts w:ascii="Times New Roman" w:hAnsi="Times New Roman" w:cs="Times New Roman"/>
          <w:sz w:val="24"/>
          <w:szCs w:val="24"/>
          <w:lang w:val="en-US"/>
        </w:rPr>
        <w:t>s</w:t>
      </w:r>
      <w:r w:rsidRPr="00D24731">
        <w:rPr>
          <w:rFonts w:ascii="Times New Roman" w:hAnsi="Times New Roman" w:cs="Times New Roman"/>
          <w:sz w:val="24"/>
          <w:szCs w:val="24"/>
          <w:lang w:val="en-US"/>
        </w:rPr>
        <w:t xml:space="preserve"> that</w:t>
      </w:r>
      <w:r w:rsidR="0070500B"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at room temperature</w:t>
      </w:r>
      <w:r w:rsidR="0070500B"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electron back-reaction from </w:t>
      </w:r>
      <w:r w:rsidR="0070500B"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terminal iron-sulfur clusters [F</w:t>
      </w:r>
      <w:r w:rsidRPr="00D24731">
        <w:rPr>
          <w:rFonts w:ascii="Times New Roman" w:hAnsi="Times New Roman" w:cs="Times New Roman"/>
          <w:sz w:val="24"/>
          <w:szCs w:val="24"/>
          <w:vertAlign w:val="subscript"/>
          <w:lang w:val="en-US"/>
        </w:rPr>
        <w:t>A</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B</w:t>
      </w:r>
      <w:r w:rsidRPr="00D24731">
        <w:rPr>
          <w:rFonts w:ascii="Times New Roman" w:hAnsi="Times New Roman" w:cs="Times New Roman"/>
          <w:sz w:val="24"/>
          <w:szCs w:val="24"/>
          <w:lang w:val="en-US"/>
        </w:rPr>
        <w:t>] proceed via re</w:t>
      </w:r>
      <w:r w:rsidR="00F6584A"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population of </w:t>
      </w:r>
      <w:proofErr w:type="spellStart"/>
      <w:r w:rsidRPr="00D24731">
        <w:rPr>
          <w:rFonts w:ascii="Times New Roman" w:hAnsi="Times New Roman" w:cs="Times New Roman"/>
          <w:sz w:val="24"/>
          <w:szCs w:val="24"/>
          <w:lang w:val="en-US"/>
        </w:rPr>
        <w:t>phylloquinone</w:t>
      </w:r>
      <w:proofErr w:type="spellEnd"/>
      <w:r w:rsidRPr="00D24731">
        <w:rPr>
          <w:rFonts w:ascii="Times New Roman" w:hAnsi="Times New Roman" w:cs="Times New Roman"/>
          <w:sz w:val="24"/>
          <w:szCs w:val="24"/>
          <w:lang w:val="en-US"/>
        </w:rPr>
        <w:t xml:space="preserve"> A</w:t>
      </w:r>
      <w:r w:rsidRPr="00D24731">
        <w:rPr>
          <w:rFonts w:ascii="Times New Roman" w:hAnsi="Times New Roman" w:cs="Times New Roman"/>
          <w:sz w:val="24"/>
          <w:szCs w:val="24"/>
          <w:vertAlign w:val="subscript"/>
          <w:lang w:val="en-US"/>
        </w:rPr>
        <w:t>1A</w:t>
      </w:r>
      <w:r w:rsidR="00F6584A" w:rsidRPr="00D24731">
        <w:rPr>
          <w:rFonts w:ascii="Times New Roman" w:hAnsi="Times New Roman" w:cs="Times New Roman"/>
          <w:sz w:val="24"/>
          <w:szCs w:val="24"/>
          <w:lang w:val="en-US"/>
        </w:rPr>
        <w:t xml:space="preserve">, rather than </w:t>
      </w:r>
      <w:r w:rsidRPr="00D24731">
        <w:rPr>
          <w:rFonts w:ascii="Times New Roman" w:hAnsi="Times New Roman" w:cs="Times New Roman"/>
          <w:sz w:val="24"/>
          <w:szCs w:val="24"/>
          <w:lang w:val="en-US"/>
        </w:rPr>
        <w:t>through direct ET from F</w:t>
      </w:r>
      <w:r w:rsidRPr="00D24731">
        <w:rPr>
          <w:rFonts w:ascii="Times New Roman" w:hAnsi="Times New Roman" w:cs="Times New Roman"/>
          <w:sz w:val="24"/>
          <w:szCs w:val="24"/>
          <w:vertAlign w:val="subscript"/>
          <w:lang w:val="en-US"/>
        </w:rPr>
        <w:t>X</w:t>
      </w:r>
      <w:r w:rsidRPr="00D24731">
        <w:rPr>
          <w:rFonts w:ascii="Times New Roman" w:hAnsi="Times New Roman" w:cs="Times New Roman"/>
          <w:sz w:val="24"/>
          <w:szCs w:val="24"/>
          <w:lang w:val="en-US"/>
        </w:rPr>
        <w:t xml:space="preserve"> to P</w:t>
      </w:r>
      <w:r w:rsidRPr="00D24731">
        <w:rPr>
          <w:rFonts w:ascii="Times New Roman" w:hAnsi="Times New Roman" w:cs="Times New Roman"/>
          <w:sz w:val="24"/>
          <w:szCs w:val="24"/>
          <w:vertAlign w:val="subscript"/>
          <w:lang w:val="en-US"/>
        </w:rPr>
        <w:t>700</w:t>
      </w:r>
      <w:r w:rsidRPr="00D24731">
        <w:rPr>
          <w:rFonts w:ascii="Times New Roman" w:hAnsi="Times New Roman" w:cs="Times New Roman"/>
          <w:sz w:val="24"/>
          <w:szCs w:val="24"/>
          <w:lang w:val="en-US"/>
        </w:rPr>
        <w:t xml:space="preserve"> </w:t>
      </w:r>
      <w:r w:rsidR="00507A42" w:rsidRPr="00D24731">
        <w:rPr>
          <w:rFonts w:ascii="Times New Roman" w:hAnsi="Times New Roman" w:cs="Times New Roman"/>
          <w:sz w:val="24"/>
          <w:szCs w:val="24"/>
          <w:lang w:val="en-US"/>
        </w:rPr>
        <w:fldChar w:fldCharType="begin" w:fldLock="1"/>
      </w:r>
      <w:r w:rsidR="006F08D4" w:rsidRPr="00D24731">
        <w:rPr>
          <w:rFonts w:ascii="Times New Roman" w:hAnsi="Times New Roman" w:cs="Times New Roman"/>
          <w:sz w:val="24"/>
          <w:szCs w:val="24"/>
          <w:lang w:val="en-US"/>
        </w:rPr>
        <w:instrText>ADDIN CSL_CITATION {"citationItems":[{"id":"ITEM-1","itemData":{"DOI":"10.1016/j.bbabio.2019.06.008","ISSN":"00052728","PMID":"31247172","abstract":"The kinetics of charge recombination in Photosystem I P700-FA/FB complexes and P700-FX cores lacking the terminal iron‑sulfur clusters were studied over a temperatures range of 310 K to 4.2 K. Analysis of the charge recombination kinetics in this temperature range allowed the assignment of backward electron transfer from the different electron acceptors to P700+. The kinetic and thermodynamic parameters of these recombination reactions were determined. The kinetics of all electron transfer reactions were activation-less below 170 K, the glass transition temperature of the water-glycerol solution. Above this temperature, recombination from [FA/FB]− in P700-FA/FB complexes was found to proceed along two pathways with different activation energies (Ea). The charge recombination via A1A has an Ea of ~290 meV and is dominant at temperatures above ~280 K, whereas the direct recombination from FX− has an Ea of 22 meV and is prevalent in the 200 K to 270 K temperature range. Charge recombination from the FX cluster becomes highly heterogeneous at temperatures below 200 K. The conformational mobility of Photosystem I was studied by molecular dynamics simulations. The FX cluster was found to ‘swing’ by ~30° along the axis between the two sulfur atoms proximal to FA/FB. The partial rotation of FX is accompanied by significant changes of electric potential within the iron‑sulfur cluster, which may induce preferential electron localization at different atoms of the FX cluster. These effects may account for the partial arrest of forward electron transfer and for the heterogeneity of charge recombination observed at the glass transition temperature.","author":[{"dropping-particle":"","family":"Milanovsky","given":"Georgy","non-dropping-particle":"","parse-names":false,"suffix":""},{"dropping-particle":"","family":"Gopta","given":"Oksana","non-dropping-particle":"","parse-names":false,"suffix":""},{"dropping-particle":"","family":"Petrova","given":"Anastasia","non-dropping-particle":"","parse-names":false,"suffix":""},{"dropping-particle":"","family":"Mamedov","given":"Mahir","non-dropping-particle":"","parse-names":false,"suffix":""},{"dropping-particle":"","family":"Gorka","given":"Michael","non-dropping-particle":"","parse-names":false,"suffix":""},{"dropping-particle":"","family":"Cherepanov","given":"Dmitry","non-dropping-particle":"","parse-names":false,"suffix":""},{"dropping-particle":"","family":"Golbeck","given":"John H.","non-dropping-particle":"","parse-names":false,"suffix":""},{"dropping-particle":"","family":"Semenov","given":"Alexey","non-dropping-particle":"","parse-names":false,"suffix":""}],"container-title":"Biochimica et Biophysica Acta (BBA) - Bioenergetics","id":"ITEM-1","issue":"8","issued":{"date-parts":[["2019","8","1"]]},"page":"601-610","publisher":"Elsevier","title":"Multiple pathways of charge recombination revealed by the temperature dependence of electron transfer kinetics in cyanobacterial photosystem I","type":"article-journal","volume":"1860"},"uris":["http://www.mendeley.com/documents/?uuid=e7c21121-565c-35b0-b859-538918151cde"]}],"mendeley":{"formattedCitation":"(Milanovsky &lt;i&gt;et al.&lt;/i&gt;, 2019)","plainTextFormattedCitation":"(Milanovsky et al., 2019)","previouslyFormattedCitation":"(Milanovsky &lt;i&gt;et al.&lt;/i&gt;, 2019)"},"properties":{"noteIndex":0},"schema":"https://github.com/citation-style-language/schema/raw/master/csl-citation.json"}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6F08D4" w:rsidRPr="00D24731">
        <w:rPr>
          <w:rFonts w:ascii="Times New Roman" w:hAnsi="Times New Roman" w:cs="Times New Roman"/>
          <w:noProof/>
          <w:sz w:val="24"/>
          <w:szCs w:val="24"/>
          <w:lang w:val="en-US"/>
        </w:rPr>
        <w:t xml:space="preserve">(Milanovsky </w:t>
      </w:r>
      <w:r w:rsidR="006F08D4" w:rsidRPr="00D24731">
        <w:rPr>
          <w:rFonts w:ascii="Times New Roman" w:hAnsi="Times New Roman" w:cs="Times New Roman"/>
          <w:i/>
          <w:noProof/>
          <w:sz w:val="24"/>
          <w:szCs w:val="24"/>
          <w:lang w:val="en-US"/>
        </w:rPr>
        <w:t>et al.</w:t>
      </w:r>
      <w:r w:rsidR="006F08D4" w:rsidRPr="00D24731">
        <w:rPr>
          <w:rFonts w:ascii="Times New Roman" w:hAnsi="Times New Roman" w:cs="Times New Roman"/>
          <w:noProof/>
          <w:sz w:val="24"/>
          <w:szCs w:val="24"/>
          <w:lang w:val="en-US"/>
        </w:rPr>
        <w:t>, 2019)</w:t>
      </w:r>
      <w:r w:rsidR="00507A42" w:rsidRPr="00D24731">
        <w:rPr>
          <w:rFonts w:ascii="Times New Roman" w:hAnsi="Times New Roman" w:cs="Times New Roman"/>
          <w:sz w:val="24"/>
          <w:szCs w:val="24"/>
          <w:lang w:val="en-US"/>
        </w:rPr>
        <w:fldChar w:fldCharType="end"/>
      </w:r>
      <w:r w:rsidRPr="00D24731">
        <w:rPr>
          <w:rFonts w:ascii="Times New Roman" w:hAnsi="Times New Roman" w:cs="Times New Roman"/>
          <w:sz w:val="24"/>
          <w:szCs w:val="24"/>
          <w:lang w:val="en-US"/>
        </w:rPr>
        <w:t>. This allow</w:t>
      </w:r>
      <w:r w:rsidR="002F5789" w:rsidRPr="00D24731">
        <w:rPr>
          <w:rFonts w:ascii="Times New Roman" w:hAnsi="Times New Roman" w:cs="Times New Roman"/>
          <w:sz w:val="24"/>
          <w:szCs w:val="24"/>
          <w:lang w:val="en-US"/>
        </w:rPr>
        <w:t>s</w:t>
      </w:r>
      <w:r w:rsidRPr="00D24731">
        <w:rPr>
          <w:rFonts w:ascii="Times New Roman" w:hAnsi="Times New Roman" w:cs="Times New Roman"/>
          <w:sz w:val="24"/>
          <w:szCs w:val="24"/>
          <w:lang w:val="en-US"/>
        </w:rPr>
        <w:t xml:space="preserve"> us to consider a kinetic </w:t>
      </w:r>
      <w:r w:rsidR="004431DC" w:rsidRPr="00D24731">
        <w:rPr>
          <w:rFonts w:ascii="Times New Roman" w:hAnsi="Times New Roman" w:cs="Times New Roman"/>
          <w:sz w:val="24"/>
          <w:szCs w:val="24"/>
          <w:lang w:val="en-US"/>
        </w:rPr>
        <w:t xml:space="preserve">model </w:t>
      </w:r>
      <w:r w:rsidR="00F6584A" w:rsidRPr="00D24731">
        <w:rPr>
          <w:rFonts w:ascii="Times New Roman" w:hAnsi="Times New Roman" w:cs="Times New Roman"/>
          <w:sz w:val="24"/>
          <w:szCs w:val="24"/>
          <w:lang w:val="en-US"/>
        </w:rPr>
        <w:t xml:space="preserve">involving only </w:t>
      </w:r>
      <w:r w:rsidR="002F5789" w:rsidRPr="00D24731">
        <w:rPr>
          <w:rFonts w:ascii="Times New Roman" w:hAnsi="Times New Roman" w:cs="Times New Roman"/>
          <w:sz w:val="24"/>
          <w:szCs w:val="24"/>
          <w:lang w:val="en-US"/>
        </w:rPr>
        <w:t>three ET transitions</w:t>
      </w:r>
      <w:r w:rsidRPr="00D24731">
        <w:rPr>
          <w:rFonts w:ascii="Times New Roman" w:hAnsi="Times New Roman" w:cs="Times New Roman"/>
          <w:sz w:val="24"/>
          <w:szCs w:val="24"/>
          <w:lang w:val="en-US"/>
        </w:rPr>
        <w:t xml:space="preserve"> between </w:t>
      </w:r>
      <w:r w:rsidR="00F6584A"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 xml:space="preserve">quinones </w:t>
      </w:r>
      <w:r w:rsidR="00F6584A" w:rsidRPr="00D24731">
        <w:rPr>
          <w:rFonts w:ascii="Times New Roman" w:hAnsi="Times New Roman" w:cs="Times New Roman"/>
          <w:sz w:val="24"/>
          <w:szCs w:val="24"/>
          <w:lang w:val="en-US"/>
        </w:rPr>
        <w:t>at</w:t>
      </w:r>
      <w:r w:rsidRPr="00D24731">
        <w:rPr>
          <w:rFonts w:ascii="Times New Roman" w:hAnsi="Times New Roman" w:cs="Times New Roman"/>
          <w:sz w:val="24"/>
          <w:szCs w:val="24"/>
          <w:lang w:val="en-US"/>
        </w:rPr>
        <w:t xml:space="preserve"> </w:t>
      </w:r>
      <w:r w:rsidR="002F5789"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A</w:t>
      </w:r>
      <w:r w:rsidRPr="00D24731">
        <w:rPr>
          <w:rFonts w:ascii="Times New Roman" w:hAnsi="Times New Roman" w:cs="Times New Roman"/>
          <w:sz w:val="24"/>
          <w:szCs w:val="24"/>
          <w:vertAlign w:val="subscript"/>
          <w:lang w:val="en-US"/>
        </w:rPr>
        <w:t>1</w:t>
      </w:r>
      <w:r w:rsidRPr="00D24731">
        <w:rPr>
          <w:rFonts w:ascii="Times New Roman" w:hAnsi="Times New Roman" w:cs="Times New Roman"/>
          <w:sz w:val="24"/>
          <w:szCs w:val="24"/>
          <w:lang w:val="en-US"/>
        </w:rPr>
        <w:t xml:space="preserve"> sites</w:t>
      </w:r>
      <w:r w:rsidR="002F5789" w:rsidRPr="00D24731">
        <w:rPr>
          <w:rFonts w:ascii="Times New Roman" w:hAnsi="Times New Roman" w:cs="Times New Roman"/>
          <w:sz w:val="24"/>
          <w:szCs w:val="24"/>
          <w:lang w:val="en-US"/>
        </w:rPr>
        <w:t>, the</w:t>
      </w:r>
      <w:r w:rsidRPr="00D24731">
        <w:rPr>
          <w:rFonts w:ascii="Times New Roman" w:hAnsi="Times New Roman" w:cs="Times New Roman"/>
          <w:sz w:val="24"/>
          <w:szCs w:val="24"/>
          <w:lang w:val="en-US"/>
        </w:rPr>
        <w:t xml:space="preserve"> iron-sulfur clusters F</w:t>
      </w:r>
      <w:r w:rsidRPr="00D24731">
        <w:rPr>
          <w:rFonts w:ascii="Times New Roman" w:hAnsi="Times New Roman" w:cs="Times New Roman"/>
          <w:sz w:val="24"/>
          <w:szCs w:val="24"/>
          <w:vertAlign w:val="subscript"/>
          <w:lang w:val="en-US"/>
        </w:rPr>
        <w:t>X</w:t>
      </w:r>
      <w:r w:rsidR="00F6584A"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and </w:t>
      </w:r>
      <w:r w:rsidR="00F6584A"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A</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B</w:t>
      </w:r>
      <w:r w:rsidRPr="00D24731">
        <w:rPr>
          <w:rFonts w:ascii="Times New Roman" w:hAnsi="Times New Roman" w:cs="Times New Roman"/>
          <w:sz w:val="24"/>
          <w:szCs w:val="24"/>
          <w:lang w:val="en-US"/>
        </w:rPr>
        <w:t>]</w:t>
      </w:r>
      <w:r w:rsidR="00F6584A" w:rsidRPr="00D24731">
        <w:rPr>
          <w:rFonts w:ascii="Times New Roman" w:hAnsi="Times New Roman" w:cs="Times New Roman"/>
          <w:sz w:val="24"/>
          <w:szCs w:val="24"/>
          <w:lang w:val="en-US"/>
        </w:rPr>
        <w:t xml:space="preserve"> clusters</w:t>
      </w:r>
      <w:r w:rsidR="002F5789"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w:t>
      </w:r>
      <w:r w:rsidR="00F6584A" w:rsidRPr="00D24731">
        <w:rPr>
          <w:rFonts w:ascii="Times New Roman" w:hAnsi="Times New Roman" w:cs="Times New Roman"/>
          <w:sz w:val="24"/>
          <w:szCs w:val="24"/>
          <w:lang w:val="en-US"/>
        </w:rPr>
        <w:t xml:space="preserve">as well as </w:t>
      </w:r>
      <w:r w:rsidR="008D4135" w:rsidRPr="00D24731">
        <w:rPr>
          <w:rFonts w:ascii="Times New Roman" w:hAnsi="Times New Roman" w:cs="Times New Roman"/>
          <w:sz w:val="24"/>
          <w:szCs w:val="24"/>
          <w:lang w:val="en-US"/>
        </w:rPr>
        <w:t xml:space="preserve">the special pair </w:t>
      </w:r>
      <w:r w:rsidRPr="00D24731">
        <w:rPr>
          <w:rFonts w:ascii="Times New Roman" w:hAnsi="Times New Roman" w:cs="Times New Roman"/>
          <w:sz w:val="24"/>
          <w:szCs w:val="24"/>
          <w:lang w:val="en-US"/>
        </w:rPr>
        <w:t>P</w:t>
      </w:r>
      <w:r w:rsidRPr="00D24731">
        <w:rPr>
          <w:rFonts w:ascii="Times New Roman" w:hAnsi="Times New Roman" w:cs="Times New Roman"/>
          <w:sz w:val="24"/>
          <w:szCs w:val="24"/>
          <w:vertAlign w:val="subscript"/>
          <w:lang w:val="en-US"/>
        </w:rPr>
        <w:t>700</w:t>
      </w:r>
      <w:r w:rsidR="008D4135" w:rsidRPr="00D24731">
        <w:rPr>
          <w:rFonts w:ascii="Times New Roman" w:hAnsi="Times New Roman" w:cs="Times New Roman"/>
          <w:sz w:val="24"/>
          <w:szCs w:val="24"/>
          <w:lang w:val="en-US"/>
        </w:rPr>
        <w:t xml:space="preserve"> (see Fig.</w:t>
      </w:r>
      <w:r w:rsidR="00306000">
        <w:rPr>
          <w:rFonts w:ascii="Times New Roman" w:hAnsi="Times New Roman" w:cs="Times New Roman"/>
          <w:sz w:val="24"/>
          <w:szCs w:val="24"/>
          <w:lang w:val="en-US"/>
        </w:rPr>
        <w:t> </w:t>
      </w:r>
      <w:r w:rsidR="00153C5E" w:rsidRPr="00D24731">
        <w:rPr>
          <w:rFonts w:ascii="Times New Roman" w:eastAsia="URWPalladioL-Roma" w:hAnsi="Times New Roman" w:cs="Times New Roman"/>
          <w:sz w:val="24"/>
          <w:szCs w:val="24"/>
          <w:lang w:val="en-US"/>
        </w:rPr>
        <w:t>S</w:t>
      </w:r>
      <w:r w:rsidR="00306000">
        <w:rPr>
          <w:rFonts w:ascii="Times New Roman" w:eastAsia="URWPalladioL-Roma" w:hAnsi="Times New Roman" w:cs="Times New Roman"/>
          <w:sz w:val="24"/>
          <w:szCs w:val="24"/>
          <w:lang w:val="en-US"/>
        </w:rPr>
        <w:t>2</w:t>
      </w:r>
      <w:r w:rsidR="008D4135"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w:t>
      </w:r>
      <w:r w:rsidR="002F5789" w:rsidRPr="00D24731">
        <w:rPr>
          <w:rFonts w:ascii="Times New Roman" w:hAnsi="Times New Roman" w:cs="Times New Roman"/>
          <w:sz w:val="24"/>
          <w:szCs w:val="24"/>
          <w:lang w:val="en-US"/>
        </w:rPr>
        <w:t xml:space="preserve">In the </w:t>
      </w:r>
      <w:r w:rsidR="002F5789" w:rsidRPr="00D24731">
        <w:rPr>
          <w:rFonts w:ascii="Times New Roman" w:hAnsi="Times New Roman" w:cs="Times New Roman"/>
          <w:i/>
          <w:sz w:val="24"/>
          <w:szCs w:val="24"/>
          <w:lang w:val="en-US"/>
        </w:rPr>
        <w:t>menB</w:t>
      </w:r>
      <w:r w:rsidR="002F5789" w:rsidRPr="00D24731">
        <w:rPr>
          <w:rFonts w:ascii="Times New Roman" w:hAnsi="Times New Roman" w:cs="Times New Roman"/>
          <w:sz w:val="24"/>
          <w:szCs w:val="24"/>
          <w:lang w:val="en-US"/>
        </w:rPr>
        <w:t xml:space="preserve"> mutant, only the forward</w:t>
      </w:r>
      <w:r w:rsidR="00153C5E" w:rsidRPr="00D24731">
        <w:rPr>
          <w:rFonts w:ascii="Times New Roman" w:hAnsi="Times New Roman" w:cs="Times New Roman"/>
          <w:sz w:val="24"/>
          <w:szCs w:val="24"/>
          <w:lang w:val="en-US"/>
        </w:rPr>
        <w:t xml:space="preserve"> (k’</w:t>
      </w:r>
      <w:r w:rsidR="00153C5E" w:rsidRPr="00D24731">
        <w:rPr>
          <w:rFonts w:ascii="Times New Roman" w:hAnsi="Times New Roman" w:cs="Times New Roman"/>
          <w:sz w:val="24"/>
          <w:szCs w:val="24"/>
          <w:vertAlign w:val="subscript"/>
          <w:lang w:val="en-US"/>
        </w:rPr>
        <w:t>12</w:t>
      </w:r>
      <w:r w:rsidR="00153C5E" w:rsidRPr="00D24731">
        <w:rPr>
          <w:rFonts w:ascii="Times New Roman" w:hAnsi="Times New Roman" w:cs="Times New Roman"/>
          <w:sz w:val="24"/>
          <w:szCs w:val="24"/>
          <w:lang w:val="en-US"/>
        </w:rPr>
        <w:t>)</w:t>
      </w:r>
      <w:r w:rsidR="002F5789" w:rsidRPr="00D24731">
        <w:rPr>
          <w:rFonts w:ascii="Times New Roman" w:hAnsi="Times New Roman" w:cs="Times New Roman"/>
          <w:sz w:val="24"/>
          <w:szCs w:val="24"/>
          <w:lang w:val="en-US"/>
        </w:rPr>
        <w:t xml:space="preserve"> and backward</w:t>
      </w:r>
      <w:r w:rsidR="00153C5E" w:rsidRPr="00D24731">
        <w:rPr>
          <w:rFonts w:ascii="Times New Roman" w:hAnsi="Times New Roman" w:cs="Times New Roman"/>
          <w:sz w:val="24"/>
          <w:szCs w:val="24"/>
          <w:lang w:val="en-US"/>
        </w:rPr>
        <w:t xml:space="preserve"> (k’</w:t>
      </w:r>
      <w:r w:rsidR="00153C5E" w:rsidRPr="00D24731">
        <w:rPr>
          <w:rFonts w:ascii="Times New Roman" w:hAnsi="Times New Roman" w:cs="Times New Roman"/>
          <w:sz w:val="24"/>
          <w:szCs w:val="24"/>
          <w:vertAlign w:val="subscript"/>
          <w:lang w:val="en-US"/>
        </w:rPr>
        <w:t>21</w:t>
      </w:r>
      <w:r w:rsidR="00153C5E" w:rsidRPr="00D24731">
        <w:rPr>
          <w:rFonts w:ascii="Times New Roman" w:hAnsi="Times New Roman" w:cs="Times New Roman"/>
          <w:sz w:val="24"/>
          <w:szCs w:val="24"/>
          <w:lang w:val="en-US"/>
        </w:rPr>
        <w:t>)</w:t>
      </w:r>
      <w:r w:rsidR="002F5789" w:rsidRPr="00D24731">
        <w:rPr>
          <w:rFonts w:ascii="Times New Roman" w:hAnsi="Times New Roman" w:cs="Times New Roman"/>
          <w:sz w:val="24"/>
          <w:szCs w:val="24"/>
          <w:lang w:val="en-US"/>
        </w:rPr>
        <w:t xml:space="preserve"> transitions between A</w:t>
      </w:r>
      <w:r w:rsidR="006470D7" w:rsidRPr="00D24731">
        <w:rPr>
          <w:rFonts w:ascii="Times New Roman" w:hAnsi="Times New Roman" w:cs="Times New Roman"/>
          <w:sz w:val="24"/>
          <w:szCs w:val="24"/>
          <w:vertAlign w:val="subscript"/>
          <w:lang w:val="en-US"/>
        </w:rPr>
        <w:t>1</w:t>
      </w:r>
      <w:r w:rsidR="002F5789" w:rsidRPr="00D24731">
        <w:rPr>
          <w:rFonts w:ascii="Times New Roman" w:hAnsi="Times New Roman" w:cs="Times New Roman"/>
          <w:sz w:val="24"/>
          <w:szCs w:val="24"/>
          <w:lang w:val="en-US"/>
        </w:rPr>
        <w:t xml:space="preserve"> and F</w:t>
      </w:r>
      <w:r w:rsidR="006470D7" w:rsidRPr="00D24731">
        <w:rPr>
          <w:rFonts w:ascii="Times New Roman" w:hAnsi="Times New Roman" w:cs="Times New Roman"/>
          <w:sz w:val="24"/>
          <w:szCs w:val="24"/>
          <w:vertAlign w:val="subscript"/>
          <w:lang w:val="en-US"/>
        </w:rPr>
        <w:t>X</w:t>
      </w:r>
      <w:r w:rsidR="002F5789" w:rsidRPr="00D24731">
        <w:rPr>
          <w:rFonts w:ascii="Times New Roman" w:hAnsi="Times New Roman" w:cs="Times New Roman"/>
          <w:sz w:val="24"/>
          <w:szCs w:val="24"/>
          <w:lang w:val="en-US"/>
        </w:rPr>
        <w:t xml:space="preserve"> are altered </w:t>
      </w:r>
      <w:r w:rsidR="00F6584A" w:rsidRPr="00D24731">
        <w:rPr>
          <w:rFonts w:ascii="Times New Roman" w:hAnsi="Times New Roman" w:cs="Times New Roman"/>
          <w:sz w:val="24"/>
          <w:szCs w:val="24"/>
          <w:lang w:val="en-US"/>
        </w:rPr>
        <w:t xml:space="preserve">due to </w:t>
      </w:r>
      <w:r w:rsidR="002F5789" w:rsidRPr="00D24731">
        <w:rPr>
          <w:rFonts w:ascii="Times New Roman" w:hAnsi="Times New Roman" w:cs="Times New Roman"/>
          <w:sz w:val="24"/>
          <w:szCs w:val="24"/>
          <w:lang w:val="en-US"/>
        </w:rPr>
        <w:t xml:space="preserve">quinone substitution. </w:t>
      </w:r>
    </w:p>
    <w:p w:rsidR="00306000" w:rsidRPr="00D24731" w:rsidRDefault="00306000" w:rsidP="00306000">
      <w:pPr>
        <w:rPr>
          <w:rFonts w:ascii="Times New Roman" w:hAnsi="Times New Roman" w:cs="Times New Roman"/>
          <w:sz w:val="24"/>
          <w:szCs w:val="24"/>
          <w:lang w:val="en-US"/>
        </w:rPr>
      </w:pPr>
      <w:r w:rsidRPr="00D24731">
        <w:rPr>
          <w:rFonts w:ascii="Times New Roman" w:hAnsi="Times New Roman" w:cs="Times New Roman"/>
          <w:noProof/>
          <w:sz w:val="24"/>
          <w:szCs w:val="24"/>
        </w:rPr>
        <w:drawing>
          <wp:inline distT="0" distB="0" distL="0" distR="0">
            <wp:extent cx="2147790" cy="2880000"/>
            <wp:effectExtent l="19050" t="0" r="4860" b="0"/>
            <wp:docPr id="3" name="Рисунок 0" descr="PSI scheme_9_Fig4B_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 scheme_9_Fig4B_1.tiff"/>
                    <pic:cNvPicPr/>
                  </pic:nvPicPr>
                  <pic:blipFill>
                    <a:blip r:embed="rId9" cstate="print"/>
                    <a:stretch>
                      <a:fillRect/>
                    </a:stretch>
                  </pic:blipFill>
                  <pic:spPr>
                    <a:xfrm>
                      <a:off x="0" y="0"/>
                      <a:ext cx="2147790" cy="2880000"/>
                    </a:xfrm>
                    <a:prstGeom prst="rect">
                      <a:avLst/>
                    </a:prstGeom>
                  </pic:spPr>
                </pic:pic>
              </a:graphicData>
            </a:graphic>
          </wp:inline>
        </w:drawing>
      </w:r>
    </w:p>
    <w:p w:rsidR="00306000" w:rsidRPr="00D24731" w:rsidRDefault="00306000" w:rsidP="00306000">
      <w:pPr>
        <w:rPr>
          <w:rFonts w:ascii="Times New Roman" w:hAnsi="Times New Roman" w:cs="Times New Roman"/>
          <w:sz w:val="24"/>
          <w:szCs w:val="24"/>
          <w:lang w:val="en-US"/>
        </w:rPr>
      </w:pPr>
      <w:r w:rsidRPr="00D24731">
        <w:rPr>
          <w:rFonts w:ascii="Times New Roman" w:hAnsi="Times New Roman" w:cs="Times New Roman"/>
          <w:b/>
          <w:sz w:val="24"/>
          <w:szCs w:val="24"/>
          <w:lang w:val="en-US"/>
        </w:rPr>
        <w:t>Fig</w:t>
      </w:r>
      <w:r>
        <w:rPr>
          <w:rFonts w:ascii="Times New Roman" w:hAnsi="Times New Roman" w:cs="Times New Roman"/>
          <w:b/>
          <w:sz w:val="24"/>
          <w:szCs w:val="24"/>
          <w:lang w:val="en-US"/>
        </w:rPr>
        <w:t>.</w:t>
      </w:r>
      <w:r w:rsidRPr="00D24731">
        <w:rPr>
          <w:rFonts w:ascii="Times New Roman" w:hAnsi="Times New Roman" w:cs="Times New Roman"/>
          <w:sz w:val="24"/>
          <w:szCs w:val="24"/>
          <w:lang w:val="en-US"/>
        </w:rPr>
        <w:t xml:space="preserve"> </w:t>
      </w:r>
      <w:r w:rsidRPr="00D24731">
        <w:rPr>
          <w:rFonts w:ascii="Times New Roman" w:eastAsia="URWPalladioL-Roma" w:hAnsi="Times New Roman" w:cs="Times New Roman"/>
          <w:sz w:val="24"/>
          <w:szCs w:val="24"/>
          <w:lang w:val="en-US"/>
        </w:rPr>
        <w:t>S</w:t>
      </w:r>
      <w:r>
        <w:rPr>
          <w:rFonts w:ascii="Times New Roman" w:eastAsia="URWPalladioL-Roma" w:hAnsi="Times New Roman" w:cs="Times New Roman"/>
          <w:sz w:val="24"/>
          <w:szCs w:val="24"/>
          <w:lang w:val="en-US"/>
        </w:rPr>
        <w:t>2</w:t>
      </w:r>
      <w:r w:rsidRPr="00D24731">
        <w:rPr>
          <w:rFonts w:ascii="Times New Roman" w:hAnsi="Times New Roman" w:cs="Times New Roman"/>
          <w:sz w:val="24"/>
          <w:szCs w:val="24"/>
          <w:lang w:val="en-US"/>
        </w:rPr>
        <w:t xml:space="preserve"> Scheme of the ET considered for simulation of the o</w:t>
      </w:r>
      <w:r>
        <w:rPr>
          <w:rFonts w:ascii="Times New Roman" w:hAnsi="Times New Roman" w:cs="Times New Roman"/>
          <w:sz w:val="24"/>
          <w:szCs w:val="24"/>
          <w:lang w:val="en-US"/>
        </w:rPr>
        <w:t>bserved electrogenic reactions</w:t>
      </w:r>
      <w:r w:rsidR="002A7BAE">
        <w:rPr>
          <w:rFonts w:ascii="Times New Roman" w:hAnsi="Times New Roman" w:cs="Times New Roman"/>
          <w:sz w:val="24"/>
          <w:szCs w:val="24"/>
          <w:lang w:val="en-US"/>
        </w:rPr>
        <w:t xml:space="preserve"> </w:t>
      </w:r>
    </w:p>
    <w:p w:rsidR="00AD4966" w:rsidRPr="00D24731" w:rsidRDefault="005D4319" w:rsidP="00CB3C94">
      <w:pPr>
        <w:ind w:firstLine="708"/>
        <w:rPr>
          <w:rFonts w:ascii="Times New Roman" w:hAnsi="Times New Roman" w:cs="Times New Roman"/>
          <w:sz w:val="24"/>
          <w:szCs w:val="24"/>
          <w:lang w:val="en-US"/>
        </w:rPr>
      </w:pPr>
      <w:r w:rsidRPr="00D24731">
        <w:rPr>
          <w:rFonts w:ascii="Times New Roman" w:hAnsi="Times New Roman" w:cs="Times New Roman"/>
          <w:sz w:val="24"/>
          <w:szCs w:val="24"/>
          <w:lang w:val="en-US"/>
        </w:rPr>
        <w:t xml:space="preserve">As demonstrated by basic kinetics analysis </w:t>
      </w:r>
      <w:r w:rsidR="00C25D99" w:rsidRPr="00D24731">
        <w:rPr>
          <w:rFonts w:ascii="Times New Roman" w:hAnsi="Times New Roman" w:cs="Times New Roman"/>
          <w:sz w:val="24"/>
          <w:szCs w:val="24"/>
          <w:lang w:val="en-US"/>
        </w:rPr>
        <w:t xml:space="preserve">within this model </w:t>
      </w:r>
      <w:r w:rsidR="00507A42" w:rsidRPr="00D24731">
        <w:rPr>
          <w:rFonts w:ascii="Times New Roman" w:hAnsi="Times New Roman" w:cs="Times New Roman"/>
          <w:sz w:val="24"/>
          <w:szCs w:val="24"/>
          <w:lang w:val="en-US"/>
        </w:rPr>
        <w:fldChar w:fldCharType="begin" w:fldLock="1"/>
      </w:r>
      <w:r w:rsidR="006F08D4" w:rsidRPr="00D24731">
        <w:rPr>
          <w:rFonts w:ascii="Times New Roman" w:hAnsi="Times New Roman" w:cs="Times New Roman"/>
          <w:sz w:val="24"/>
          <w:szCs w:val="24"/>
          <w:lang w:val="en-US"/>
        </w:rPr>
        <w:instrText>ADDIN CSL_CITATION {"citationItems":[{"id":"ITEM-1","itemData":{"DOI":"10.1007/s11120-017-0366-y","ISBN":"0123456789","ISSN":"0166-8595","PMID":"28352992","abstract":"The reduction kinetics of the photo-oxidized primary electron donor P700 in photosystem I (PS I) complexes from cyanobacteria Synechocystis sp. PCC 6803 were analyzed within the kinetic model, which considers electron transfer (ET) reactions between P700, secondary quinone acceptor A1, iron-sulfur clusters and external electron donor and acceptors - methylviologen (MV), 2,3-dichloro-naphthoquinone (Cl2NQ) and oxygen. PS I complexes containing various quinones in the A1-binding site (phylloquinone PhQ, plastoquinone-9 PQ and Cl2NQ) as well as F X-core complexes, depleted of terminal iron-sulfur F A/F B clusters, were studied. The acceleration of charge recombination in F X-core complexes by PhQ/PQ substitution indicates that backward ET from the iron-sulfur clusters involves quinone in the A1-binding site. The kinetic parameters of ET reactions were obtained by global fitting of the P700(+) reduction with the kinetic model. The free energy gap ΔG 0 between F X and F A/F B clusters was estimated as -130 meV. The driving force of ET from A1 to F X was determined as -50 and -220 meV for PhQ in the A and B cofactor branches, respectively. For PQ in A1A-site, this reaction was found to be endergonic (ΔG 0 = +75 meV). The interaction of PS I with external acceptors was quantitatively described in terms of Michaelis-Menten kinetics. The second-order rate constants of ET from F A/F B, F X and Cl2NQ in the A1-site of PS I to external acceptors were estimated. The side production of superoxide radical in the A1-site by oxygen reduction via the Mehler reaction might comprise ≥0.3% of the total electron flow in PS I.","author":[{"dropping-particle":"","family":"Milanovsky","given":"Georgy E.","non-dropping-particle":"","parse-names":false,"suffix":""},{"dropping-particle":"","family":"Petrova","given":"Anastasia A.","non-dropping-particle":"","parse-names":false,"suffix":""},{"dropping-particle":"","family":"Cherepanov","given":"Dmitry A.","non-dropping-particle":"","parse-names":false,"suffix":""},{"dropping-particle":"","family":"Semenov","given":"Alexey Yu.","non-dropping-particle":"","parse-names":false,"suffix":""}],"container-title":"Photosynthesis Research","id":"ITEM-1","issue":"1-3","issued":{"date-parts":[["2017","9","28"]]},"page":"185-199","title":"Kinetic modeling of electron transfer reactions in photosystem I complexes of various structures with substituted quinone acceptors","type":"article-journal","volume":"133"},"uris":["http://www.mendeley.com/documents/?uuid=0f2eb3aa-1bbf-46fa-a16b-44a7c4cdcdb8"]}],"mendeley":{"formattedCitation":"(Milanovsky &lt;i&gt;et al.&lt;/i&gt;, 2017)","plainTextFormattedCitation":"(Milanovsky et al., 2017)","previouslyFormattedCitation":"(Milanovsky &lt;i&gt;et al.&lt;/i&gt;, 2017)"},"properties":{"noteIndex":0},"schema":"https://github.com/citation-style-language/schema/raw/master/csl-citation.json"}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6F08D4" w:rsidRPr="00D24731">
        <w:rPr>
          <w:rFonts w:ascii="Times New Roman" w:hAnsi="Times New Roman" w:cs="Times New Roman"/>
          <w:noProof/>
          <w:sz w:val="24"/>
          <w:szCs w:val="24"/>
          <w:lang w:val="en-US"/>
        </w:rPr>
        <w:t xml:space="preserve">(Milanovsky </w:t>
      </w:r>
      <w:r w:rsidR="006F08D4" w:rsidRPr="00D24731">
        <w:rPr>
          <w:rFonts w:ascii="Times New Roman" w:hAnsi="Times New Roman" w:cs="Times New Roman"/>
          <w:i/>
          <w:noProof/>
          <w:sz w:val="24"/>
          <w:szCs w:val="24"/>
          <w:lang w:val="en-US"/>
        </w:rPr>
        <w:t>et al.</w:t>
      </w:r>
      <w:r w:rsidR="006F08D4" w:rsidRPr="00D24731">
        <w:rPr>
          <w:rFonts w:ascii="Times New Roman" w:hAnsi="Times New Roman" w:cs="Times New Roman"/>
          <w:noProof/>
          <w:sz w:val="24"/>
          <w:szCs w:val="24"/>
          <w:lang w:val="en-US"/>
        </w:rPr>
        <w:t>, 2017)</w:t>
      </w:r>
      <w:r w:rsidR="00507A42" w:rsidRPr="00D24731">
        <w:rPr>
          <w:rFonts w:ascii="Times New Roman" w:hAnsi="Times New Roman" w:cs="Times New Roman"/>
          <w:sz w:val="24"/>
          <w:szCs w:val="24"/>
          <w:lang w:val="en-US"/>
        </w:rPr>
        <w:fldChar w:fldCharType="end"/>
      </w:r>
      <w:r w:rsidR="009D42A4" w:rsidRPr="00D24731">
        <w:rPr>
          <w:rFonts w:ascii="Times New Roman" w:hAnsi="Times New Roman" w:cs="Times New Roman"/>
          <w:sz w:val="24"/>
          <w:szCs w:val="24"/>
          <w:lang w:val="en-US"/>
        </w:rPr>
        <w:t>,</w:t>
      </w:r>
      <w:r w:rsidR="00B00EB3" w:rsidRPr="00D24731">
        <w:rPr>
          <w:rFonts w:ascii="Times New Roman" w:hAnsi="Times New Roman" w:cs="Times New Roman"/>
          <w:sz w:val="24"/>
          <w:szCs w:val="24"/>
          <w:lang w:val="en-US"/>
        </w:rPr>
        <w:t xml:space="preserve"> </w:t>
      </w:r>
      <w:r w:rsidR="00C25D99" w:rsidRPr="00D24731">
        <w:rPr>
          <w:rFonts w:ascii="Times New Roman" w:hAnsi="Times New Roman" w:cs="Times New Roman"/>
          <w:sz w:val="24"/>
          <w:szCs w:val="24"/>
          <w:lang w:val="en-US"/>
        </w:rPr>
        <w:t xml:space="preserve">the experimentally observed charge recombination rate from </w:t>
      </w:r>
      <w:r w:rsidR="009D42A4" w:rsidRPr="00D24731">
        <w:rPr>
          <w:rFonts w:ascii="Times New Roman" w:hAnsi="Times New Roman" w:cs="Times New Roman"/>
          <w:sz w:val="24"/>
          <w:szCs w:val="24"/>
          <w:lang w:val="en-US"/>
        </w:rPr>
        <w:t xml:space="preserve">the </w:t>
      </w:r>
      <w:r w:rsidR="00C25D99" w:rsidRPr="00D24731">
        <w:rPr>
          <w:rFonts w:ascii="Times New Roman" w:hAnsi="Times New Roman" w:cs="Times New Roman"/>
          <w:sz w:val="24"/>
          <w:szCs w:val="24"/>
          <w:lang w:val="en-US"/>
        </w:rPr>
        <w:t xml:space="preserve">terminal Fe-S clusters depends </w:t>
      </w:r>
      <w:r w:rsidR="009D42A4" w:rsidRPr="00D24731">
        <w:rPr>
          <w:rFonts w:ascii="Times New Roman" w:hAnsi="Times New Roman" w:cs="Times New Roman"/>
          <w:sz w:val="24"/>
          <w:szCs w:val="24"/>
          <w:lang w:val="en-US"/>
        </w:rPr>
        <w:t xml:space="preserve">only </w:t>
      </w:r>
      <w:r w:rsidR="00C25D99" w:rsidRPr="00D24731">
        <w:rPr>
          <w:rFonts w:ascii="Times New Roman" w:hAnsi="Times New Roman" w:cs="Times New Roman"/>
          <w:sz w:val="24"/>
          <w:szCs w:val="24"/>
          <w:lang w:val="en-US"/>
        </w:rPr>
        <w:t>on the redox-potential difference between A</w:t>
      </w:r>
      <w:r w:rsidR="00C25D99" w:rsidRPr="00D24731">
        <w:rPr>
          <w:rFonts w:ascii="Times New Roman" w:hAnsi="Times New Roman" w:cs="Times New Roman"/>
          <w:sz w:val="24"/>
          <w:szCs w:val="24"/>
          <w:vertAlign w:val="subscript"/>
          <w:lang w:val="en-US"/>
        </w:rPr>
        <w:t>1A</w:t>
      </w:r>
      <w:r w:rsidR="00C25D99" w:rsidRPr="00D24731">
        <w:rPr>
          <w:rFonts w:ascii="Times New Roman" w:hAnsi="Times New Roman" w:cs="Times New Roman"/>
          <w:sz w:val="24"/>
          <w:szCs w:val="24"/>
          <w:lang w:val="en-US"/>
        </w:rPr>
        <w:t xml:space="preserve"> and [F</w:t>
      </w:r>
      <w:r w:rsidR="00C25D99" w:rsidRPr="00D24731">
        <w:rPr>
          <w:rFonts w:ascii="Times New Roman" w:hAnsi="Times New Roman" w:cs="Times New Roman"/>
          <w:sz w:val="24"/>
          <w:szCs w:val="24"/>
          <w:vertAlign w:val="subscript"/>
          <w:lang w:val="en-US"/>
        </w:rPr>
        <w:t>A</w:t>
      </w:r>
      <w:r w:rsidR="00C25D99" w:rsidRPr="00D24731">
        <w:rPr>
          <w:rFonts w:ascii="Times New Roman" w:hAnsi="Times New Roman" w:cs="Times New Roman"/>
          <w:sz w:val="24"/>
          <w:szCs w:val="24"/>
          <w:lang w:val="en-US"/>
        </w:rPr>
        <w:t>/F</w:t>
      </w:r>
      <w:r w:rsidR="00C25D99" w:rsidRPr="00D24731">
        <w:rPr>
          <w:rFonts w:ascii="Times New Roman" w:hAnsi="Times New Roman" w:cs="Times New Roman"/>
          <w:sz w:val="24"/>
          <w:szCs w:val="24"/>
          <w:vertAlign w:val="subscript"/>
          <w:lang w:val="en-US"/>
        </w:rPr>
        <w:t>B</w:t>
      </w:r>
      <w:r w:rsidR="00C25D99" w:rsidRPr="00D24731">
        <w:rPr>
          <w:rFonts w:ascii="Times New Roman" w:hAnsi="Times New Roman" w:cs="Times New Roman"/>
          <w:sz w:val="24"/>
          <w:szCs w:val="24"/>
          <w:lang w:val="en-US"/>
        </w:rPr>
        <w:t xml:space="preserve">] and </w:t>
      </w:r>
      <w:r w:rsidR="009D42A4" w:rsidRPr="00D24731">
        <w:rPr>
          <w:rFonts w:ascii="Times New Roman" w:hAnsi="Times New Roman" w:cs="Times New Roman"/>
          <w:sz w:val="24"/>
          <w:szCs w:val="24"/>
          <w:lang w:val="en-US"/>
        </w:rPr>
        <w:t xml:space="preserve">on </w:t>
      </w:r>
      <w:r w:rsidR="00C25D99" w:rsidRPr="00D24731">
        <w:rPr>
          <w:rFonts w:ascii="Times New Roman" w:hAnsi="Times New Roman" w:cs="Times New Roman"/>
          <w:sz w:val="24"/>
          <w:szCs w:val="24"/>
          <w:lang w:val="en-US"/>
        </w:rPr>
        <w:t>the rate of A</w:t>
      </w:r>
      <w:r w:rsidR="00C25D99" w:rsidRPr="00D24731">
        <w:rPr>
          <w:rFonts w:ascii="Times New Roman" w:hAnsi="Times New Roman" w:cs="Times New Roman"/>
          <w:sz w:val="24"/>
          <w:szCs w:val="24"/>
          <w:vertAlign w:val="subscript"/>
          <w:lang w:val="en-US"/>
        </w:rPr>
        <w:t>1A</w:t>
      </w:r>
      <w:r w:rsidR="00C25D99" w:rsidRPr="00D24731">
        <w:rPr>
          <w:rFonts w:ascii="Times New Roman" w:hAnsi="Times New Roman" w:cs="Times New Roman"/>
          <w:sz w:val="24"/>
          <w:szCs w:val="24"/>
          <w:lang w:val="en-US"/>
        </w:rPr>
        <w:t xml:space="preserve"> electron back</w:t>
      </w:r>
      <w:r w:rsidR="00C25D99" w:rsidRPr="00D24731">
        <w:rPr>
          <w:rFonts w:ascii="Times New Roman" w:hAnsi="Times New Roman" w:cs="Times New Roman"/>
          <w:sz w:val="24"/>
          <w:szCs w:val="24"/>
          <w:lang w:val="en-US"/>
        </w:rPr>
        <w:noBreakHyphen/>
        <w:t xml:space="preserve">reaction </w:t>
      </w:r>
      <w:r w:rsidR="00C25D99" w:rsidRPr="00D24731">
        <w:rPr>
          <w:rFonts w:ascii="Times New Roman" w:hAnsi="Times New Roman" w:cs="Times New Roman"/>
          <w:i/>
          <w:sz w:val="24"/>
          <w:szCs w:val="24"/>
          <w:lang w:val="en-US"/>
        </w:rPr>
        <w:t>k</w:t>
      </w:r>
      <w:r w:rsidR="00C25D99" w:rsidRPr="00D24731">
        <w:rPr>
          <w:rFonts w:ascii="Times New Roman" w:hAnsi="Times New Roman" w:cs="Times New Roman"/>
          <w:sz w:val="24"/>
          <w:szCs w:val="24"/>
          <w:vertAlign w:val="subscript"/>
          <w:lang w:val="en-US"/>
        </w:rPr>
        <w:t>10A</w:t>
      </w:r>
      <w:r w:rsidR="00C25D99" w:rsidRPr="00D24731">
        <w:rPr>
          <w:rFonts w:ascii="Times New Roman" w:hAnsi="Times New Roman" w:cs="Times New Roman"/>
          <w:sz w:val="24"/>
          <w:szCs w:val="24"/>
          <w:lang w:val="en-US"/>
        </w:rPr>
        <w:t>, and not on the exact position of F</w:t>
      </w:r>
      <w:r w:rsidR="00C25D99" w:rsidRPr="00D24731">
        <w:rPr>
          <w:rFonts w:ascii="Times New Roman" w:hAnsi="Times New Roman" w:cs="Times New Roman"/>
          <w:sz w:val="24"/>
          <w:szCs w:val="24"/>
          <w:vertAlign w:val="subscript"/>
          <w:lang w:val="en-US"/>
        </w:rPr>
        <w:t>X</w:t>
      </w:r>
      <w:r w:rsidR="00C25D99" w:rsidRPr="00D24731">
        <w:rPr>
          <w:rFonts w:ascii="Times New Roman" w:hAnsi="Times New Roman" w:cs="Times New Roman"/>
          <w:sz w:val="24"/>
          <w:szCs w:val="24"/>
          <w:lang w:val="en-US"/>
        </w:rPr>
        <w:t xml:space="preserve"> within this gap. This allow </w:t>
      </w:r>
      <w:r w:rsidR="00905C35" w:rsidRPr="00D24731">
        <w:rPr>
          <w:rFonts w:ascii="Times New Roman" w:hAnsi="Times New Roman" w:cs="Times New Roman"/>
          <w:sz w:val="24"/>
          <w:szCs w:val="24"/>
          <w:lang w:val="en-US"/>
        </w:rPr>
        <w:t xml:space="preserve">us </w:t>
      </w:r>
      <w:r w:rsidR="00C25D99" w:rsidRPr="00D24731">
        <w:rPr>
          <w:rFonts w:ascii="Times New Roman" w:hAnsi="Times New Roman" w:cs="Times New Roman"/>
          <w:sz w:val="24"/>
          <w:szCs w:val="24"/>
          <w:lang w:val="en-US"/>
        </w:rPr>
        <w:t xml:space="preserve">to estimate </w:t>
      </w:r>
      <w:r w:rsidR="009D42A4" w:rsidRPr="00D24731">
        <w:rPr>
          <w:rFonts w:ascii="Times New Roman" w:hAnsi="Times New Roman" w:cs="Times New Roman"/>
          <w:sz w:val="24"/>
          <w:szCs w:val="24"/>
          <w:lang w:val="en-US"/>
        </w:rPr>
        <w:t xml:space="preserve">a redox potential </w:t>
      </w:r>
      <w:r w:rsidR="00C25D99" w:rsidRPr="00D24731">
        <w:rPr>
          <w:rFonts w:ascii="Times New Roman" w:hAnsi="Times New Roman" w:cs="Times New Roman"/>
          <w:sz w:val="24"/>
          <w:szCs w:val="24"/>
          <w:lang w:val="en-US"/>
        </w:rPr>
        <w:t xml:space="preserve">difference </w:t>
      </w:r>
      <w:r w:rsidR="009D42A4" w:rsidRPr="00D24731">
        <w:rPr>
          <w:rFonts w:ascii="Times New Roman" w:hAnsi="Times New Roman" w:cs="Times New Roman"/>
          <w:sz w:val="24"/>
          <w:szCs w:val="24"/>
          <w:lang w:val="en-US"/>
        </w:rPr>
        <w:t xml:space="preserve">of </w:t>
      </w:r>
      <w:r w:rsidR="00C25D99" w:rsidRPr="00D24731">
        <w:rPr>
          <w:rFonts w:ascii="Times New Roman" w:hAnsi="Times New Roman" w:cs="Times New Roman"/>
          <w:sz w:val="24"/>
          <w:szCs w:val="24"/>
          <w:lang w:val="en-US"/>
        </w:rPr>
        <w:t>E</w:t>
      </w:r>
      <w:r w:rsidR="00C25D99" w:rsidRPr="00D24731">
        <w:rPr>
          <w:rFonts w:ascii="Times New Roman" w:hAnsi="Times New Roman" w:cs="Times New Roman"/>
          <w:sz w:val="24"/>
          <w:szCs w:val="24"/>
          <w:vertAlign w:val="subscript"/>
          <w:lang w:val="en-US"/>
        </w:rPr>
        <w:t>m</w:t>
      </w:r>
      <w:r w:rsidR="00C25D99" w:rsidRPr="00D24731">
        <w:rPr>
          <w:rFonts w:ascii="Times New Roman" w:hAnsi="Times New Roman" w:cs="Times New Roman"/>
          <w:sz w:val="24"/>
          <w:szCs w:val="24"/>
          <w:lang w:val="en-US"/>
        </w:rPr>
        <w:t>(A</w:t>
      </w:r>
      <w:r w:rsidR="00C25D99" w:rsidRPr="00D24731">
        <w:rPr>
          <w:rFonts w:ascii="Times New Roman" w:hAnsi="Times New Roman" w:cs="Times New Roman"/>
          <w:sz w:val="24"/>
          <w:szCs w:val="24"/>
          <w:vertAlign w:val="subscript"/>
          <w:lang w:val="en-US"/>
        </w:rPr>
        <w:t>1A</w:t>
      </w:r>
      <w:r w:rsidR="00C25D99" w:rsidRPr="00D24731">
        <w:rPr>
          <w:rFonts w:ascii="Times New Roman" w:hAnsi="Times New Roman" w:cs="Times New Roman"/>
          <w:sz w:val="24"/>
          <w:szCs w:val="24"/>
          <w:lang w:val="en-US"/>
        </w:rPr>
        <w:t>)</w:t>
      </w:r>
      <w:r w:rsidR="00905C35" w:rsidRPr="00D24731">
        <w:rPr>
          <w:rFonts w:ascii="Times New Roman" w:hAnsi="Times New Roman" w:cs="Times New Roman"/>
          <w:sz w:val="24"/>
          <w:szCs w:val="24"/>
          <w:lang w:val="en-US"/>
        </w:rPr>
        <w:noBreakHyphen/>
      </w:r>
      <w:r w:rsidR="00C25D99" w:rsidRPr="00D24731">
        <w:rPr>
          <w:rFonts w:ascii="Times New Roman" w:hAnsi="Times New Roman" w:cs="Times New Roman"/>
          <w:sz w:val="24"/>
          <w:szCs w:val="24"/>
          <w:lang w:val="en-US"/>
        </w:rPr>
        <w:t>E</w:t>
      </w:r>
      <w:r w:rsidR="00C25D99" w:rsidRPr="00D24731">
        <w:rPr>
          <w:rFonts w:ascii="Times New Roman" w:hAnsi="Times New Roman" w:cs="Times New Roman"/>
          <w:sz w:val="24"/>
          <w:szCs w:val="24"/>
          <w:vertAlign w:val="subscript"/>
          <w:lang w:val="en-US"/>
        </w:rPr>
        <w:t>m</w:t>
      </w:r>
      <w:r w:rsidR="00C25D99" w:rsidRPr="00D24731">
        <w:rPr>
          <w:rFonts w:ascii="Times New Roman" w:hAnsi="Times New Roman" w:cs="Times New Roman"/>
          <w:sz w:val="24"/>
          <w:szCs w:val="24"/>
          <w:lang w:val="en-US"/>
        </w:rPr>
        <w:t>(F</w:t>
      </w:r>
      <w:r w:rsidR="00C25D99" w:rsidRPr="00D24731">
        <w:rPr>
          <w:rFonts w:ascii="Times New Roman" w:hAnsi="Times New Roman" w:cs="Times New Roman"/>
          <w:sz w:val="24"/>
          <w:szCs w:val="24"/>
          <w:vertAlign w:val="subscript"/>
          <w:lang w:val="en-US"/>
        </w:rPr>
        <w:t>A</w:t>
      </w:r>
      <w:r w:rsidR="00C25D99" w:rsidRPr="00D24731">
        <w:rPr>
          <w:rFonts w:ascii="Times New Roman" w:hAnsi="Times New Roman" w:cs="Times New Roman"/>
          <w:sz w:val="24"/>
          <w:szCs w:val="24"/>
          <w:lang w:val="en-US"/>
        </w:rPr>
        <w:t>/F</w:t>
      </w:r>
      <w:r w:rsidR="00C25D99" w:rsidRPr="00D24731">
        <w:rPr>
          <w:rFonts w:ascii="Times New Roman" w:hAnsi="Times New Roman" w:cs="Times New Roman"/>
          <w:sz w:val="24"/>
          <w:szCs w:val="24"/>
          <w:vertAlign w:val="subscript"/>
          <w:lang w:val="en-US"/>
        </w:rPr>
        <w:t>B</w:t>
      </w:r>
      <w:r w:rsidR="00C25D99" w:rsidRPr="00D24731">
        <w:rPr>
          <w:rFonts w:ascii="Times New Roman" w:hAnsi="Times New Roman" w:cs="Times New Roman"/>
          <w:sz w:val="24"/>
          <w:szCs w:val="24"/>
          <w:lang w:val="en-US"/>
        </w:rPr>
        <w:t>)</w:t>
      </w:r>
      <w:r w:rsidR="006F08D4" w:rsidRPr="00D24731">
        <w:rPr>
          <w:rFonts w:ascii="Times New Roman" w:hAnsi="Times New Roman" w:cs="Times New Roman"/>
          <w:sz w:val="24"/>
          <w:szCs w:val="24"/>
          <w:lang w:val="en-US"/>
        </w:rPr>
        <w:t> </w:t>
      </w:r>
      <w:r w:rsidR="00C25D99" w:rsidRPr="00D24731">
        <w:rPr>
          <w:rFonts w:ascii="Times New Roman" w:hAnsi="Times New Roman" w:cs="Times New Roman"/>
          <w:sz w:val="24"/>
          <w:szCs w:val="24"/>
          <w:lang w:val="en-US"/>
        </w:rPr>
        <w:t>≈</w:t>
      </w:r>
      <w:r w:rsidR="006F08D4" w:rsidRPr="00D24731">
        <w:rPr>
          <w:rFonts w:ascii="Times New Roman" w:hAnsi="Times New Roman" w:cs="Times New Roman"/>
          <w:sz w:val="24"/>
          <w:szCs w:val="24"/>
          <w:lang w:val="en-US"/>
        </w:rPr>
        <w:t> </w:t>
      </w:r>
      <w:r w:rsidR="006F08D4" w:rsidRPr="00D24731">
        <w:rPr>
          <w:rFonts w:ascii="Times New Roman" w:hAnsi="Times New Roman" w:cs="Times New Roman"/>
          <w:sz w:val="24"/>
          <w:szCs w:val="24"/>
          <w:lang w:val="en-US"/>
        </w:rPr>
        <w:noBreakHyphen/>
      </w:r>
      <w:r w:rsidR="00C25D99" w:rsidRPr="00D24731">
        <w:rPr>
          <w:rFonts w:ascii="Times New Roman" w:hAnsi="Times New Roman" w:cs="Times New Roman"/>
          <w:sz w:val="24"/>
          <w:szCs w:val="24"/>
          <w:lang w:val="en-US"/>
        </w:rPr>
        <w:t>180 mV in WT PS</w:t>
      </w:r>
      <w:r w:rsidR="006F08D4" w:rsidRPr="00D24731">
        <w:rPr>
          <w:rFonts w:ascii="Times New Roman" w:hAnsi="Times New Roman" w:cs="Times New Roman"/>
          <w:sz w:val="24"/>
          <w:szCs w:val="24"/>
          <w:lang w:val="en-US"/>
        </w:rPr>
        <w:t> </w:t>
      </w:r>
      <w:r w:rsidR="00C25D99" w:rsidRPr="00D24731">
        <w:rPr>
          <w:rFonts w:ascii="Times New Roman" w:hAnsi="Times New Roman" w:cs="Times New Roman"/>
          <w:sz w:val="24"/>
          <w:szCs w:val="24"/>
          <w:lang w:val="en-US"/>
        </w:rPr>
        <w:t xml:space="preserve">I. Similarly, </w:t>
      </w:r>
      <w:r w:rsidRPr="00D24731">
        <w:rPr>
          <w:rFonts w:ascii="Times New Roman" w:hAnsi="Times New Roman" w:cs="Times New Roman"/>
          <w:sz w:val="24"/>
          <w:szCs w:val="24"/>
          <w:lang w:val="en-US"/>
        </w:rPr>
        <w:t xml:space="preserve">the </w:t>
      </w:r>
      <w:r w:rsidR="00AD4966" w:rsidRPr="00D24731">
        <w:rPr>
          <w:rFonts w:ascii="Times New Roman" w:hAnsi="Times New Roman" w:cs="Times New Roman"/>
          <w:sz w:val="24"/>
          <w:szCs w:val="24"/>
          <w:lang w:val="en-US"/>
        </w:rPr>
        <w:t xml:space="preserve">difference </w:t>
      </w:r>
      <w:r w:rsidR="009D42A4" w:rsidRPr="00D24731">
        <w:rPr>
          <w:rFonts w:ascii="Times New Roman" w:hAnsi="Times New Roman" w:cs="Times New Roman"/>
          <w:sz w:val="24"/>
          <w:szCs w:val="24"/>
          <w:lang w:val="en-US"/>
        </w:rPr>
        <w:t xml:space="preserve">in </w:t>
      </w:r>
      <w:r w:rsidR="005D37CA" w:rsidRPr="00D24731">
        <w:rPr>
          <w:rFonts w:ascii="Times New Roman" w:hAnsi="Times New Roman" w:cs="Times New Roman"/>
          <w:sz w:val="24"/>
          <w:szCs w:val="24"/>
          <w:lang w:val="en-US"/>
        </w:rPr>
        <w:t xml:space="preserve">charge recombination </w:t>
      </w:r>
      <w:r w:rsidRPr="00D24731">
        <w:rPr>
          <w:rFonts w:ascii="Times New Roman" w:hAnsi="Times New Roman" w:cs="Times New Roman"/>
          <w:sz w:val="24"/>
          <w:szCs w:val="24"/>
          <w:lang w:val="en-US"/>
        </w:rPr>
        <w:t xml:space="preserve">rates from </w:t>
      </w:r>
      <w:r w:rsidR="009D7B8A"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 xml:space="preserve">terminal </w:t>
      </w:r>
      <w:proofErr w:type="spellStart"/>
      <w:r w:rsidRPr="00D24731">
        <w:rPr>
          <w:rFonts w:ascii="Times New Roman" w:hAnsi="Times New Roman" w:cs="Times New Roman"/>
          <w:sz w:val="24"/>
          <w:szCs w:val="24"/>
          <w:lang w:val="en-US"/>
        </w:rPr>
        <w:t>FeS</w:t>
      </w:r>
      <w:proofErr w:type="spellEnd"/>
      <w:r w:rsidRPr="00D24731">
        <w:rPr>
          <w:rFonts w:ascii="Times New Roman" w:hAnsi="Times New Roman" w:cs="Times New Roman"/>
          <w:sz w:val="24"/>
          <w:szCs w:val="24"/>
          <w:lang w:val="en-US"/>
        </w:rPr>
        <w:t xml:space="preserve"> clusters</w:t>
      </w:r>
      <w:r w:rsidR="00905C35" w:rsidRPr="00D24731">
        <w:rPr>
          <w:rFonts w:ascii="Times New Roman" w:hAnsi="Times New Roman" w:cs="Times New Roman"/>
          <w:sz w:val="24"/>
          <w:szCs w:val="24"/>
          <w:lang w:val="en-US"/>
        </w:rPr>
        <w:t xml:space="preserve"> [F</w:t>
      </w:r>
      <w:r w:rsidR="00905C35" w:rsidRPr="00D24731">
        <w:rPr>
          <w:rFonts w:ascii="Times New Roman" w:hAnsi="Times New Roman" w:cs="Times New Roman"/>
          <w:sz w:val="24"/>
          <w:szCs w:val="24"/>
          <w:vertAlign w:val="subscript"/>
          <w:lang w:val="en-US"/>
        </w:rPr>
        <w:t>A</w:t>
      </w:r>
      <w:r w:rsidR="00905C35" w:rsidRPr="00D24731">
        <w:rPr>
          <w:rFonts w:ascii="Times New Roman" w:hAnsi="Times New Roman" w:cs="Times New Roman"/>
          <w:sz w:val="24"/>
          <w:szCs w:val="24"/>
          <w:lang w:val="en-US"/>
        </w:rPr>
        <w:t>/F</w:t>
      </w:r>
      <w:r w:rsidR="00905C35" w:rsidRPr="00D24731">
        <w:rPr>
          <w:rFonts w:ascii="Times New Roman" w:hAnsi="Times New Roman" w:cs="Times New Roman"/>
          <w:sz w:val="24"/>
          <w:szCs w:val="24"/>
          <w:vertAlign w:val="subscript"/>
          <w:lang w:val="en-US"/>
        </w:rPr>
        <w:t>B</w:t>
      </w:r>
      <w:r w:rsidR="00905C35"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w:t>
      </w:r>
      <w:r w:rsidR="005D37CA" w:rsidRPr="00D24731">
        <w:rPr>
          <w:rFonts w:ascii="Times New Roman" w:hAnsi="Times New Roman" w:cs="Times New Roman"/>
          <w:sz w:val="24"/>
          <w:szCs w:val="24"/>
          <w:lang w:val="en-US"/>
        </w:rPr>
        <w:t>in WT PS</w:t>
      </w:r>
      <w:r w:rsidR="009D7B8A" w:rsidRPr="00D24731">
        <w:rPr>
          <w:rFonts w:ascii="Times New Roman" w:hAnsi="Times New Roman" w:cs="Times New Roman"/>
          <w:sz w:val="24"/>
          <w:szCs w:val="24"/>
          <w:lang w:val="en-US"/>
        </w:rPr>
        <w:t xml:space="preserve"> </w:t>
      </w:r>
      <w:r w:rsidR="005D37CA" w:rsidRPr="00D24731">
        <w:rPr>
          <w:rFonts w:ascii="Times New Roman" w:hAnsi="Times New Roman" w:cs="Times New Roman"/>
          <w:sz w:val="24"/>
          <w:szCs w:val="24"/>
          <w:lang w:val="en-US"/>
        </w:rPr>
        <w:t>I (~70</w:t>
      </w:r>
      <w:r w:rsidR="00905C35" w:rsidRPr="00D24731">
        <w:rPr>
          <w:rFonts w:ascii="Times New Roman" w:hAnsi="Times New Roman" w:cs="Times New Roman"/>
          <w:sz w:val="24"/>
          <w:szCs w:val="24"/>
          <w:lang w:val="en-US"/>
        </w:rPr>
        <w:noBreakHyphen/>
      </w:r>
      <w:r w:rsidR="005D37CA" w:rsidRPr="00D24731">
        <w:rPr>
          <w:rFonts w:ascii="Times New Roman" w:hAnsi="Times New Roman" w:cs="Times New Roman"/>
          <w:sz w:val="24"/>
          <w:szCs w:val="24"/>
          <w:lang w:val="en-US"/>
        </w:rPr>
        <w:t>170</w:t>
      </w:r>
      <w:r w:rsidR="009D7B8A" w:rsidRPr="00D24731">
        <w:rPr>
          <w:rFonts w:ascii="Times New Roman" w:hAnsi="Times New Roman" w:cs="Times New Roman"/>
          <w:sz w:val="24"/>
          <w:szCs w:val="24"/>
          <w:lang w:val="en-US"/>
        </w:rPr>
        <w:t xml:space="preserve"> </w:t>
      </w:r>
      <w:r w:rsidR="005D37CA" w:rsidRPr="00D24731">
        <w:rPr>
          <w:rFonts w:ascii="Times New Roman" w:hAnsi="Times New Roman" w:cs="Times New Roman"/>
          <w:sz w:val="24"/>
          <w:szCs w:val="24"/>
          <w:lang w:val="en-US"/>
        </w:rPr>
        <w:t xml:space="preserve">ms) and </w:t>
      </w:r>
      <w:r w:rsidR="005D37CA" w:rsidRPr="00D24731">
        <w:rPr>
          <w:rFonts w:ascii="Times New Roman" w:hAnsi="Times New Roman" w:cs="Times New Roman"/>
          <w:i/>
          <w:sz w:val="24"/>
          <w:szCs w:val="24"/>
          <w:lang w:val="en-US"/>
        </w:rPr>
        <w:t>menB</w:t>
      </w:r>
      <w:r w:rsidR="005D37CA" w:rsidRPr="00D24731">
        <w:rPr>
          <w:rFonts w:ascii="Times New Roman" w:hAnsi="Times New Roman" w:cs="Times New Roman"/>
          <w:sz w:val="24"/>
          <w:szCs w:val="24"/>
          <w:lang w:val="en-US"/>
        </w:rPr>
        <w:t xml:space="preserve"> PSI (~3</w:t>
      </w:r>
      <w:r w:rsidR="006F08D4" w:rsidRPr="00D24731">
        <w:rPr>
          <w:rFonts w:ascii="Times New Roman" w:hAnsi="Times New Roman" w:cs="Times New Roman"/>
          <w:sz w:val="24"/>
          <w:szCs w:val="24"/>
          <w:lang w:val="en-US"/>
        </w:rPr>
        <w:t> </w:t>
      </w:r>
      <w:r w:rsidR="005D37CA" w:rsidRPr="00D24731">
        <w:rPr>
          <w:rFonts w:ascii="Times New Roman" w:hAnsi="Times New Roman" w:cs="Times New Roman"/>
          <w:sz w:val="24"/>
          <w:szCs w:val="24"/>
          <w:lang w:val="en-US"/>
        </w:rPr>
        <w:t xml:space="preserve">ms) </w:t>
      </w:r>
      <w:r w:rsidR="009D7B8A" w:rsidRPr="00D24731">
        <w:rPr>
          <w:rFonts w:ascii="Times New Roman" w:hAnsi="Times New Roman" w:cs="Times New Roman"/>
          <w:sz w:val="24"/>
          <w:szCs w:val="24"/>
          <w:lang w:val="en-US"/>
        </w:rPr>
        <w:t xml:space="preserve">correlates directly </w:t>
      </w:r>
      <w:r w:rsidR="005D37CA" w:rsidRPr="00D24731">
        <w:rPr>
          <w:rFonts w:ascii="Times New Roman" w:hAnsi="Times New Roman" w:cs="Times New Roman"/>
          <w:sz w:val="24"/>
          <w:szCs w:val="24"/>
          <w:lang w:val="en-US"/>
        </w:rPr>
        <w:t>with the difference</w:t>
      </w:r>
      <w:r w:rsidR="00905C35" w:rsidRPr="00D24731">
        <w:rPr>
          <w:rFonts w:ascii="Times New Roman" w:hAnsi="Times New Roman" w:cs="Times New Roman"/>
          <w:sz w:val="24"/>
          <w:szCs w:val="24"/>
          <w:lang w:val="en-US"/>
        </w:rPr>
        <w:t xml:space="preserve"> in</w:t>
      </w:r>
      <w:r w:rsidR="005D37CA" w:rsidRPr="00D24731">
        <w:rPr>
          <w:rFonts w:ascii="Times New Roman" w:hAnsi="Times New Roman" w:cs="Times New Roman"/>
          <w:sz w:val="24"/>
          <w:szCs w:val="24"/>
          <w:lang w:val="en-US"/>
        </w:rPr>
        <w:t xml:space="preserve"> redox-potentials </w:t>
      </w:r>
      <w:r w:rsidR="00905C35" w:rsidRPr="00D24731">
        <w:rPr>
          <w:rFonts w:ascii="Times New Roman" w:hAnsi="Times New Roman" w:cs="Times New Roman"/>
          <w:sz w:val="24"/>
          <w:szCs w:val="24"/>
          <w:lang w:val="en-US"/>
        </w:rPr>
        <w:t xml:space="preserve">of </w:t>
      </w:r>
      <w:proofErr w:type="spellStart"/>
      <w:r w:rsidR="00905C35" w:rsidRPr="00D24731">
        <w:rPr>
          <w:rFonts w:ascii="Times New Roman" w:hAnsi="Times New Roman" w:cs="Times New Roman"/>
          <w:sz w:val="24"/>
          <w:szCs w:val="24"/>
          <w:lang w:val="en-US"/>
        </w:rPr>
        <w:t>phylloquinone</w:t>
      </w:r>
      <w:proofErr w:type="spellEnd"/>
      <w:r w:rsidR="00905C35" w:rsidRPr="00D24731">
        <w:rPr>
          <w:rFonts w:ascii="Times New Roman" w:hAnsi="Times New Roman" w:cs="Times New Roman"/>
          <w:sz w:val="24"/>
          <w:szCs w:val="24"/>
          <w:lang w:val="en-US"/>
        </w:rPr>
        <w:t xml:space="preserve"> and plastoquinone </w:t>
      </w:r>
      <w:r w:rsidR="009D7B8A" w:rsidRPr="00D24731">
        <w:rPr>
          <w:rFonts w:ascii="Times New Roman" w:hAnsi="Times New Roman" w:cs="Times New Roman"/>
          <w:sz w:val="24"/>
          <w:szCs w:val="24"/>
          <w:lang w:val="en-US"/>
        </w:rPr>
        <w:t xml:space="preserve">at the </w:t>
      </w:r>
      <w:r w:rsidR="00905C35" w:rsidRPr="00D24731">
        <w:rPr>
          <w:rFonts w:ascii="Times New Roman" w:hAnsi="Times New Roman" w:cs="Times New Roman"/>
          <w:sz w:val="24"/>
          <w:szCs w:val="24"/>
          <w:lang w:val="en-US"/>
        </w:rPr>
        <w:t>A</w:t>
      </w:r>
      <w:r w:rsidR="00905C35" w:rsidRPr="00D24731">
        <w:rPr>
          <w:rFonts w:ascii="Times New Roman" w:hAnsi="Times New Roman" w:cs="Times New Roman"/>
          <w:sz w:val="24"/>
          <w:szCs w:val="24"/>
          <w:vertAlign w:val="subscript"/>
          <w:lang w:val="en-US"/>
        </w:rPr>
        <w:t>1A</w:t>
      </w:r>
      <w:r w:rsidR="00905C35" w:rsidRPr="00D24731">
        <w:rPr>
          <w:rFonts w:ascii="Times New Roman" w:hAnsi="Times New Roman" w:cs="Times New Roman"/>
          <w:sz w:val="24"/>
          <w:szCs w:val="24"/>
          <w:lang w:val="en-US"/>
        </w:rPr>
        <w:t xml:space="preserve"> site </w:t>
      </w:r>
      <w:r w:rsidR="005D37CA" w:rsidRPr="00D24731">
        <w:rPr>
          <w:rFonts w:ascii="Times New Roman" w:hAnsi="Times New Roman" w:cs="Times New Roman"/>
          <w:sz w:val="24"/>
          <w:szCs w:val="24"/>
          <w:lang w:val="en-US"/>
        </w:rPr>
        <w:t>in these complexes</w:t>
      </w:r>
      <w:r w:rsidR="009D7B8A" w:rsidRPr="00D24731">
        <w:rPr>
          <w:rFonts w:ascii="Times New Roman" w:hAnsi="Times New Roman" w:cs="Times New Roman"/>
          <w:sz w:val="24"/>
          <w:szCs w:val="24"/>
          <w:lang w:val="en-US"/>
        </w:rPr>
        <w:t>. J</w:t>
      </w:r>
      <w:r w:rsidR="00A90776" w:rsidRPr="00D24731">
        <w:rPr>
          <w:rFonts w:ascii="Times New Roman" w:hAnsi="Times New Roman" w:cs="Times New Roman"/>
          <w:sz w:val="24"/>
          <w:szCs w:val="24"/>
          <w:lang w:val="en-US"/>
        </w:rPr>
        <w:t xml:space="preserve">oint </w:t>
      </w:r>
      <w:r w:rsidR="005D37CA" w:rsidRPr="00D24731">
        <w:rPr>
          <w:rFonts w:ascii="Times New Roman" w:hAnsi="Times New Roman" w:cs="Times New Roman"/>
          <w:sz w:val="24"/>
          <w:szCs w:val="24"/>
          <w:lang w:val="en-US"/>
        </w:rPr>
        <w:t xml:space="preserve">kinetic modeling of ET </w:t>
      </w:r>
      <w:r w:rsidR="00A90776" w:rsidRPr="00D24731">
        <w:rPr>
          <w:rFonts w:ascii="Times New Roman" w:hAnsi="Times New Roman" w:cs="Times New Roman"/>
          <w:sz w:val="24"/>
          <w:szCs w:val="24"/>
          <w:lang w:val="en-US"/>
        </w:rPr>
        <w:t xml:space="preserve">in WT and </w:t>
      </w:r>
      <w:r w:rsidR="00A90776" w:rsidRPr="00D24731">
        <w:rPr>
          <w:rFonts w:ascii="Times New Roman" w:hAnsi="Times New Roman" w:cs="Times New Roman"/>
          <w:i/>
          <w:sz w:val="24"/>
          <w:szCs w:val="24"/>
          <w:lang w:val="en-US"/>
        </w:rPr>
        <w:t>menB</w:t>
      </w:r>
      <w:r w:rsidR="00A90776" w:rsidRPr="00D24731">
        <w:rPr>
          <w:rFonts w:ascii="Times New Roman" w:hAnsi="Times New Roman" w:cs="Times New Roman"/>
          <w:sz w:val="24"/>
          <w:szCs w:val="24"/>
          <w:lang w:val="en-US"/>
        </w:rPr>
        <w:t xml:space="preserve"> PS</w:t>
      </w:r>
      <w:r w:rsidR="009D7B8A" w:rsidRPr="00D24731">
        <w:rPr>
          <w:rFonts w:ascii="Times New Roman" w:hAnsi="Times New Roman" w:cs="Times New Roman"/>
          <w:sz w:val="24"/>
          <w:szCs w:val="24"/>
          <w:lang w:val="en-US"/>
        </w:rPr>
        <w:t xml:space="preserve"> </w:t>
      </w:r>
      <w:r w:rsidR="00A90776" w:rsidRPr="00D24731">
        <w:rPr>
          <w:rFonts w:ascii="Times New Roman" w:hAnsi="Times New Roman" w:cs="Times New Roman"/>
          <w:sz w:val="24"/>
          <w:szCs w:val="24"/>
          <w:lang w:val="en-US"/>
        </w:rPr>
        <w:t xml:space="preserve">I </w:t>
      </w:r>
      <w:proofErr w:type="spellStart"/>
      <w:r w:rsidR="00A90776" w:rsidRPr="00D24731">
        <w:rPr>
          <w:rFonts w:ascii="Times New Roman" w:hAnsi="Times New Roman" w:cs="Times New Roman"/>
          <w:sz w:val="24"/>
          <w:szCs w:val="24"/>
          <w:lang w:val="en-US"/>
        </w:rPr>
        <w:t>sugges</w:t>
      </w:r>
      <w:r w:rsidR="009D7B8A" w:rsidRPr="00D24731">
        <w:rPr>
          <w:rFonts w:ascii="Times New Roman" w:hAnsi="Times New Roman" w:cs="Times New Roman"/>
          <w:sz w:val="24"/>
          <w:szCs w:val="24"/>
          <w:lang w:val="en-US"/>
        </w:rPr>
        <w:t>s</w:t>
      </w:r>
      <w:proofErr w:type="spellEnd"/>
      <w:r w:rsidR="009D7B8A" w:rsidRPr="00D24731">
        <w:rPr>
          <w:rFonts w:ascii="Times New Roman" w:hAnsi="Times New Roman" w:cs="Times New Roman"/>
          <w:sz w:val="24"/>
          <w:szCs w:val="24"/>
          <w:lang w:val="en-US"/>
        </w:rPr>
        <w:t xml:space="preserve"> a</w:t>
      </w:r>
      <w:r w:rsidR="00905C35" w:rsidRPr="00D24731">
        <w:rPr>
          <w:rFonts w:ascii="Times New Roman" w:hAnsi="Times New Roman" w:cs="Times New Roman"/>
          <w:sz w:val="24"/>
          <w:szCs w:val="24"/>
          <w:lang w:val="en-US"/>
        </w:rPr>
        <w:t xml:space="preserve"> value</w:t>
      </w:r>
      <w:r w:rsidR="009D7B8A" w:rsidRPr="00D24731">
        <w:rPr>
          <w:rFonts w:ascii="Times New Roman" w:hAnsi="Times New Roman" w:cs="Times New Roman"/>
          <w:sz w:val="24"/>
          <w:szCs w:val="24"/>
          <w:lang w:val="en-US"/>
        </w:rPr>
        <w:t xml:space="preserve"> of </w:t>
      </w:r>
      <w:r w:rsidR="001E7CC1" w:rsidRPr="00D24731">
        <w:rPr>
          <w:rFonts w:ascii="Times New Roman" w:hAnsi="Times New Roman" w:cs="Times New Roman"/>
          <w:i/>
          <w:sz w:val="24"/>
          <w:szCs w:val="24"/>
          <w:lang w:val="en-US"/>
        </w:rPr>
        <w:t xml:space="preserve"> </w:t>
      </w:r>
      <w:r w:rsidR="001E7CC1" w:rsidRPr="00D24731">
        <w:rPr>
          <w:rFonts w:ascii="Times New Roman" w:hAnsi="Times New Roman" w:cs="Times New Roman"/>
          <w:sz w:val="24"/>
          <w:szCs w:val="24"/>
          <w:lang w:val="en-US"/>
        </w:rPr>
        <w:t>Δ</w:t>
      </w:r>
      <w:r w:rsidR="001E7CC1" w:rsidRPr="00D24731">
        <w:rPr>
          <w:rFonts w:ascii="Times New Roman" w:hAnsi="Times New Roman" w:cs="Times New Roman"/>
          <w:i/>
          <w:sz w:val="24"/>
          <w:szCs w:val="24"/>
          <w:lang w:val="en-US"/>
        </w:rPr>
        <w:t>G</w:t>
      </w:r>
      <w:r w:rsidR="001E7CC1" w:rsidRPr="00D24731">
        <w:rPr>
          <w:rFonts w:ascii="Times New Roman" w:hAnsi="Times New Roman" w:cs="Times New Roman"/>
          <w:sz w:val="24"/>
          <w:szCs w:val="24"/>
          <w:vertAlign w:val="subscript"/>
          <w:lang w:val="en-US"/>
        </w:rPr>
        <w:t>S</w:t>
      </w:r>
      <w:r w:rsidR="009D7B8A" w:rsidRPr="00D24731">
        <w:rPr>
          <w:rFonts w:ascii="Times New Roman" w:hAnsi="Times New Roman" w:cs="Times New Roman"/>
          <w:sz w:val="24"/>
          <w:szCs w:val="24"/>
          <w:vertAlign w:val="subscript"/>
          <w:lang w:val="en-US"/>
        </w:rPr>
        <w:t xml:space="preserve"> </w:t>
      </w:r>
      <w:r w:rsidR="001E7CC1" w:rsidRPr="00D24731">
        <w:rPr>
          <w:rFonts w:ascii="Times New Roman" w:hAnsi="Times New Roman" w:cs="Times New Roman"/>
          <w:i/>
          <w:sz w:val="24"/>
          <w:szCs w:val="24"/>
          <w:lang w:val="en-US"/>
        </w:rPr>
        <w:t>=</w:t>
      </w:r>
      <w:r w:rsidR="009D7B8A" w:rsidRPr="00D24731">
        <w:rPr>
          <w:rFonts w:ascii="Times New Roman" w:hAnsi="Times New Roman" w:cs="Times New Roman"/>
          <w:i/>
          <w:sz w:val="24"/>
          <w:szCs w:val="24"/>
          <w:lang w:val="en-US"/>
        </w:rPr>
        <w:t xml:space="preserve"> </w:t>
      </w:r>
      <w:r w:rsidR="00A90776" w:rsidRPr="00D24731">
        <w:rPr>
          <w:rFonts w:ascii="Times New Roman" w:hAnsi="Times New Roman" w:cs="Times New Roman"/>
          <w:i/>
          <w:sz w:val="24"/>
          <w:szCs w:val="24"/>
          <w:lang w:val="en-US"/>
        </w:rPr>
        <w:lastRenderedPageBreak/>
        <w:t>E</w:t>
      </w:r>
      <w:r w:rsidR="00A90776" w:rsidRPr="00D24731">
        <w:rPr>
          <w:rFonts w:ascii="Times New Roman" w:hAnsi="Times New Roman" w:cs="Times New Roman"/>
          <w:sz w:val="24"/>
          <w:szCs w:val="24"/>
          <w:vertAlign w:val="subscript"/>
          <w:lang w:val="en-US"/>
        </w:rPr>
        <w:t>m</w:t>
      </w:r>
      <w:r w:rsidR="00A90776" w:rsidRPr="00D24731">
        <w:rPr>
          <w:rFonts w:ascii="Times New Roman" w:hAnsi="Times New Roman" w:cs="Times New Roman"/>
          <w:sz w:val="24"/>
          <w:szCs w:val="24"/>
          <w:lang w:val="en-US"/>
        </w:rPr>
        <w:t>(PhQ</w:t>
      </w:r>
      <w:r w:rsidR="005B154D" w:rsidRPr="00D24731">
        <w:rPr>
          <w:rFonts w:ascii="Times New Roman" w:hAnsi="Times New Roman" w:cs="Times New Roman"/>
          <w:sz w:val="24"/>
          <w:szCs w:val="24"/>
          <w:lang w:val="en-US"/>
        </w:rPr>
        <w:t xml:space="preserve"> in A</w:t>
      </w:r>
      <w:r w:rsidR="005B154D" w:rsidRPr="00D24731">
        <w:rPr>
          <w:rFonts w:ascii="Times New Roman" w:hAnsi="Times New Roman" w:cs="Times New Roman"/>
          <w:sz w:val="24"/>
          <w:szCs w:val="24"/>
          <w:vertAlign w:val="subscript"/>
          <w:lang w:val="en-US"/>
        </w:rPr>
        <w:t>1A</w:t>
      </w:r>
      <w:r w:rsidR="00A90776" w:rsidRPr="00D24731">
        <w:rPr>
          <w:rFonts w:ascii="Times New Roman" w:hAnsi="Times New Roman" w:cs="Times New Roman"/>
          <w:sz w:val="24"/>
          <w:szCs w:val="24"/>
          <w:lang w:val="en-US"/>
        </w:rPr>
        <w:t>)</w:t>
      </w:r>
      <w:r w:rsidR="006F08D4" w:rsidRPr="00D24731">
        <w:rPr>
          <w:rFonts w:ascii="Times New Roman" w:hAnsi="Times New Roman" w:cs="Times New Roman"/>
          <w:sz w:val="24"/>
          <w:szCs w:val="24"/>
          <w:lang w:val="en-US"/>
        </w:rPr>
        <w:noBreakHyphen/>
      </w:r>
      <w:r w:rsidR="00A90776" w:rsidRPr="00D24731">
        <w:rPr>
          <w:rFonts w:ascii="Times New Roman" w:hAnsi="Times New Roman" w:cs="Times New Roman"/>
          <w:i/>
          <w:sz w:val="24"/>
          <w:szCs w:val="24"/>
          <w:lang w:val="en-US"/>
        </w:rPr>
        <w:t>E</w:t>
      </w:r>
      <w:r w:rsidR="00A90776" w:rsidRPr="00D24731">
        <w:rPr>
          <w:rFonts w:ascii="Times New Roman" w:hAnsi="Times New Roman" w:cs="Times New Roman"/>
          <w:sz w:val="24"/>
          <w:szCs w:val="24"/>
          <w:vertAlign w:val="subscript"/>
          <w:lang w:val="en-US"/>
        </w:rPr>
        <w:t>m</w:t>
      </w:r>
      <w:r w:rsidR="00A90776" w:rsidRPr="00D24731">
        <w:rPr>
          <w:rFonts w:ascii="Times New Roman" w:hAnsi="Times New Roman" w:cs="Times New Roman"/>
          <w:sz w:val="24"/>
          <w:szCs w:val="24"/>
          <w:lang w:val="en-US"/>
        </w:rPr>
        <w:t>(PQ</w:t>
      </w:r>
      <w:r w:rsidR="005B154D" w:rsidRPr="00D24731">
        <w:rPr>
          <w:rFonts w:ascii="Times New Roman" w:hAnsi="Times New Roman" w:cs="Times New Roman"/>
          <w:sz w:val="24"/>
          <w:szCs w:val="24"/>
          <w:lang w:val="en-US"/>
        </w:rPr>
        <w:t xml:space="preserve"> in A</w:t>
      </w:r>
      <w:r w:rsidR="005B154D" w:rsidRPr="00D24731">
        <w:rPr>
          <w:rFonts w:ascii="Times New Roman" w:hAnsi="Times New Roman" w:cs="Times New Roman"/>
          <w:sz w:val="24"/>
          <w:szCs w:val="24"/>
          <w:vertAlign w:val="subscript"/>
          <w:lang w:val="en-US"/>
        </w:rPr>
        <w:t>1A</w:t>
      </w:r>
      <w:r w:rsidR="00A90776" w:rsidRPr="00D24731">
        <w:rPr>
          <w:rFonts w:ascii="Times New Roman" w:hAnsi="Times New Roman" w:cs="Times New Roman"/>
          <w:sz w:val="24"/>
          <w:szCs w:val="24"/>
          <w:lang w:val="en-US"/>
        </w:rPr>
        <w:t>)</w:t>
      </w:r>
      <w:r w:rsidR="006F08D4" w:rsidRPr="00D24731">
        <w:rPr>
          <w:rFonts w:ascii="Times New Roman" w:hAnsi="Times New Roman" w:cs="Times New Roman"/>
          <w:sz w:val="24"/>
          <w:szCs w:val="24"/>
          <w:lang w:val="en-US"/>
        </w:rPr>
        <w:t> </w:t>
      </w:r>
      <w:r w:rsidR="006D356B" w:rsidRPr="00D24731">
        <w:rPr>
          <w:rFonts w:ascii="Times New Roman" w:hAnsi="Times New Roman" w:cs="Times New Roman"/>
          <w:sz w:val="24"/>
          <w:szCs w:val="24"/>
          <w:lang w:val="en-US"/>
        </w:rPr>
        <w:t>≈</w:t>
      </w:r>
      <w:r w:rsidR="006F08D4" w:rsidRPr="00D24731">
        <w:rPr>
          <w:rFonts w:ascii="Times New Roman" w:hAnsi="Times New Roman" w:cs="Times New Roman"/>
          <w:sz w:val="24"/>
          <w:szCs w:val="24"/>
          <w:lang w:val="en-US"/>
        </w:rPr>
        <w:t> </w:t>
      </w:r>
      <w:r w:rsidR="00A90776" w:rsidRPr="00D24731">
        <w:rPr>
          <w:rFonts w:ascii="Times New Roman" w:hAnsi="Times New Roman" w:cs="Times New Roman"/>
          <w:sz w:val="24"/>
          <w:szCs w:val="24"/>
          <w:lang w:val="en-US"/>
        </w:rPr>
        <w:t>125 mV</w:t>
      </w:r>
      <w:r w:rsidR="001E7CC1" w:rsidRPr="00D24731">
        <w:rPr>
          <w:rFonts w:ascii="Times New Roman" w:hAnsi="Times New Roman" w:cs="Times New Roman"/>
          <w:sz w:val="24"/>
          <w:szCs w:val="24"/>
          <w:lang w:val="en-US"/>
        </w:rPr>
        <w:t xml:space="preserve"> </w:t>
      </w:r>
      <w:r w:rsidR="00507A42" w:rsidRPr="00D24731">
        <w:rPr>
          <w:rFonts w:ascii="Times New Roman" w:hAnsi="Times New Roman" w:cs="Times New Roman"/>
          <w:sz w:val="24"/>
          <w:szCs w:val="24"/>
          <w:lang w:val="en-US"/>
        </w:rPr>
        <w:fldChar w:fldCharType="begin" w:fldLock="1"/>
      </w:r>
      <w:r w:rsidR="006F08D4" w:rsidRPr="00D24731">
        <w:rPr>
          <w:rFonts w:ascii="Times New Roman" w:hAnsi="Times New Roman" w:cs="Times New Roman"/>
          <w:sz w:val="24"/>
          <w:szCs w:val="24"/>
          <w:lang w:val="en-US"/>
        </w:rPr>
        <w:instrText>ADDIN CSL_CITATION {"citationItems":[{"id":"ITEM-1","itemData":{"DOI":"10.1007/s11120-017-0366-y","ISBN":"0123456789","ISSN":"0166-8595","PMID":"28352992","abstract":"The reduction kinetics of the photo-oxidized primary electron donor P700 in photosystem I (PS I) complexes from cyanobacteria Synechocystis sp. PCC 6803 were analyzed within the kinetic model, which considers electron transfer (ET) reactions between P700, secondary quinone acceptor A1, iron-sulfur clusters and external electron donor and acceptors - methylviologen (MV), 2,3-dichloro-naphthoquinone (Cl2NQ) and oxygen. PS I complexes containing various quinones in the A1-binding site (phylloquinone PhQ, plastoquinone-9 PQ and Cl2NQ) as well as F X-core complexes, depleted of terminal iron-sulfur F A/F B clusters, were studied. The acceleration of charge recombination in F X-core complexes by PhQ/PQ substitution indicates that backward ET from the iron-sulfur clusters involves quinone in the A1-binding site. The kinetic parameters of ET reactions were obtained by global fitting of the P700(+) reduction with the kinetic model. The free energy gap ΔG 0 between F X and F A/F B clusters was estimated as -130 meV. The driving force of ET from A1 to F X was determined as -50 and -220 meV for PhQ in the A and B cofactor branches, respectively. For PQ in A1A-site, this reaction was found to be endergonic (ΔG 0 = +75 meV). The interaction of PS I with external acceptors was quantitatively described in terms of Michaelis-Menten kinetics. The second-order rate constants of ET from F A/F B, F X and Cl2NQ in the A1-site of PS I to external acceptors were estimated. The side production of superoxide radical in the A1-site by oxygen reduction via the Mehler reaction might comprise ≥0.3% of the total electron flow in PS I.","author":[{"dropping-particle":"","family":"Milanovsky","given":"Georgy E.","non-dropping-particle":"","parse-names":false,"suffix":""},{"dropping-particle":"","family":"Petrova","given":"Anastasia A.","non-dropping-particle":"","parse-names":false,"suffix":""},{"dropping-particle":"","family":"Cherepanov","given":"Dmitry A.","non-dropping-particle":"","parse-names":false,"suffix":""},{"dropping-particle":"","family":"Semenov","given":"Alexey Yu.","non-dropping-particle":"","parse-names":false,"suffix":""}],"container-title":"Photosynthesis Research","id":"ITEM-1","issue":"1-3","issued":{"date-parts":[["2017","9","28"]]},"page":"185-199","title":"Kinetic modeling of electron transfer reactions in photosystem I complexes of various structures with substituted quinone acceptors","type":"article-journal","volume":"133"},"uris":["http://www.mendeley.com/documents/?uuid=0f2eb3aa-1bbf-46fa-a16b-44a7c4cdcdb8"]},{"id":"ITEM-2","itemData":{"DOI":"10.1016/j.bbabio.2009.04.010","ISSN":"00052728","PMID":"19409369","abstract":"This review focuses on phylloquinone as an indispensable link between light-induced charge separation and subsequent charge stabilization in Photosystem I (PS I). Here, the role of the polypeptide in conferring the necessary kinetic and thermodynamic properties to phylloquinone so as to specify its functional role in PS I electron transfer is discussed. Photosynthetic electron transfer and the role of quinones in Type I and Type II reaction centers are introduced at the outset with particular emphasis on the determination of redox potentials of the cofactors. Currently used methodologies, particularly time-resolved optical spectroscopy and varieties of magnetic resonance spectroscopy that have become invaluable in uncovering the details of phylloquinone function are described in depth. Recent studies on the selective alteration of the protein environment and on the incorporation of foreign quinones either by chemical or genetic means are explored to assess how these studies have improved our understanding of protein–quinone interactions. Particular attention is paid to the function of the H-bond, methyl group and phytyl tail of the phylloquinone in interacting with the protein environment.","author":[{"dropping-particle":"","family":"Srinivasan","given":"Nithya","non-dropping-particle":"","parse-names":false,"suffix":""},{"dropping-particle":"","family":"Golbeck","given":"John H.","non-dropping-particle":"","parse-names":false,"suffix":""}],"container-title":"Biochimica et Biophysica Acta (BBA) - Bioenergetics","id":"ITEM-2","issue":"9","issued":{"date-parts":[["2009","9"]]},"page":"1057-1088","title":"Protein–cofactor interactions in bioenergetic complexes: The role of the A1A and A1B phylloquinones in Photosystem I","type":"article-journal","volume":"1787"},"uris":["http://www.mendeley.com/documents/?uuid=c67e6a0a-8efa-4951-88c7-5cce8075e584"]}],"mendeley":{"formattedCitation":"(Srinivasan and Golbeck, 2009; Milanovsky &lt;i&gt;et al.&lt;/i&gt;, 2017)","plainTextFormattedCitation":"(Srinivasan and Golbeck, 2009; Milanovsky et al., 2017)","previouslyFormattedCitation":"(Srinivasan and Golbeck, 2009; Milanovsky &lt;i&gt;et al.&lt;/i&gt;, 2017)"},"properties":{"noteIndex":0},"schema":"https://github.com/citation-style-language/schema/raw/master/csl-citation.json"}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6F08D4" w:rsidRPr="00D24731">
        <w:rPr>
          <w:rFonts w:ascii="Times New Roman" w:hAnsi="Times New Roman" w:cs="Times New Roman"/>
          <w:noProof/>
          <w:sz w:val="24"/>
          <w:szCs w:val="24"/>
          <w:lang w:val="en-US"/>
        </w:rPr>
        <w:t xml:space="preserve">(Srinivasan and Golbeck, 2009; Milanovsky </w:t>
      </w:r>
      <w:r w:rsidR="006F08D4" w:rsidRPr="00D24731">
        <w:rPr>
          <w:rFonts w:ascii="Times New Roman" w:hAnsi="Times New Roman" w:cs="Times New Roman"/>
          <w:i/>
          <w:noProof/>
          <w:sz w:val="24"/>
          <w:szCs w:val="24"/>
          <w:lang w:val="en-US"/>
        </w:rPr>
        <w:t>et al.</w:t>
      </w:r>
      <w:r w:rsidR="006F08D4" w:rsidRPr="00D24731">
        <w:rPr>
          <w:rFonts w:ascii="Times New Roman" w:hAnsi="Times New Roman" w:cs="Times New Roman"/>
          <w:noProof/>
          <w:sz w:val="24"/>
          <w:szCs w:val="24"/>
          <w:lang w:val="en-US"/>
        </w:rPr>
        <w:t>, 2017)</w:t>
      </w:r>
      <w:r w:rsidR="00507A42" w:rsidRPr="00D24731">
        <w:rPr>
          <w:rFonts w:ascii="Times New Roman" w:hAnsi="Times New Roman" w:cs="Times New Roman"/>
          <w:sz w:val="24"/>
          <w:szCs w:val="24"/>
          <w:lang w:val="en-US"/>
        </w:rPr>
        <w:fldChar w:fldCharType="end"/>
      </w:r>
      <w:r w:rsidR="001E7CC1" w:rsidRPr="00D24731">
        <w:rPr>
          <w:rFonts w:ascii="Times New Roman" w:hAnsi="Times New Roman" w:cs="Times New Roman"/>
          <w:sz w:val="24"/>
          <w:szCs w:val="24"/>
          <w:lang w:val="en-US"/>
        </w:rPr>
        <w:t xml:space="preserve">, </w:t>
      </w:r>
      <w:r w:rsidR="009D7B8A" w:rsidRPr="00D24731">
        <w:rPr>
          <w:rFonts w:ascii="Times New Roman" w:hAnsi="Times New Roman" w:cs="Times New Roman"/>
          <w:sz w:val="24"/>
          <w:szCs w:val="24"/>
          <w:lang w:val="en-US"/>
        </w:rPr>
        <w:t xml:space="preserve">which is </w:t>
      </w:r>
      <w:r w:rsidR="001E7CC1" w:rsidRPr="00D24731">
        <w:rPr>
          <w:rFonts w:ascii="Times New Roman" w:hAnsi="Times New Roman" w:cs="Times New Roman"/>
          <w:sz w:val="24"/>
          <w:szCs w:val="24"/>
          <w:lang w:val="en-US"/>
        </w:rPr>
        <w:t xml:space="preserve">comparable to </w:t>
      </w:r>
      <w:r w:rsidR="009D7B8A" w:rsidRPr="00D24731">
        <w:rPr>
          <w:rFonts w:ascii="Times New Roman" w:hAnsi="Times New Roman" w:cs="Times New Roman"/>
          <w:sz w:val="24"/>
          <w:szCs w:val="24"/>
          <w:lang w:val="en-US"/>
        </w:rPr>
        <w:t xml:space="preserve">the </w:t>
      </w:r>
      <w:r w:rsidR="001E7CC1" w:rsidRPr="00D24731">
        <w:rPr>
          <w:rFonts w:ascii="Times New Roman" w:hAnsi="Times New Roman" w:cs="Times New Roman"/>
          <w:sz w:val="24"/>
          <w:szCs w:val="24"/>
          <w:lang w:val="en-US"/>
        </w:rPr>
        <w:t>~90</w:t>
      </w:r>
      <w:r w:rsidR="00EE0C22" w:rsidRPr="00D24731">
        <w:rPr>
          <w:rFonts w:ascii="Times New Roman" w:hAnsi="Times New Roman" w:cs="Times New Roman"/>
          <w:sz w:val="24"/>
          <w:szCs w:val="24"/>
          <w:lang w:val="en-US"/>
        </w:rPr>
        <w:t xml:space="preserve"> </w:t>
      </w:r>
      <w:r w:rsidR="001E7CC1" w:rsidRPr="00D24731">
        <w:rPr>
          <w:rFonts w:ascii="Times New Roman" w:hAnsi="Times New Roman" w:cs="Times New Roman"/>
          <w:sz w:val="24"/>
          <w:szCs w:val="24"/>
          <w:lang w:val="en-US"/>
        </w:rPr>
        <w:t xml:space="preserve">mV difference between their redox potentials </w:t>
      </w:r>
      <w:r w:rsidR="009D7B8A" w:rsidRPr="00D24731">
        <w:rPr>
          <w:rFonts w:ascii="Times New Roman" w:hAnsi="Times New Roman" w:cs="Times New Roman"/>
          <w:sz w:val="24"/>
          <w:szCs w:val="24"/>
          <w:lang w:val="en-US"/>
        </w:rPr>
        <w:t xml:space="preserve">measured </w:t>
      </w:r>
      <w:r w:rsidR="001E7CC1" w:rsidRPr="00D24731">
        <w:rPr>
          <w:rFonts w:ascii="Times New Roman" w:hAnsi="Times New Roman" w:cs="Times New Roman"/>
          <w:sz w:val="24"/>
          <w:szCs w:val="24"/>
          <w:lang w:val="en-US"/>
        </w:rPr>
        <w:t>in DMF</w:t>
      </w:r>
      <w:r w:rsidR="006F08D4" w:rsidRPr="00D24731">
        <w:rPr>
          <w:rFonts w:ascii="Times New Roman" w:hAnsi="Times New Roman" w:cs="Times New Roman"/>
          <w:sz w:val="24"/>
          <w:szCs w:val="24"/>
          <w:lang w:val="en-US"/>
        </w:rPr>
        <w:t xml:space="preserve"> </w:t>
      </w:r>
      <w:r w:rsidR="00507A42" w:rsidRPr="00D24731">
        <w:rPr>
          <w:rFonts w:ascii="Times New Roman" w:hAnsi="Times New Roman" w:cs="Times New Roman"/>
          <w:sz w:val="24"/>
          <w:szCs w:val="24"/>
          <w:lang w:val="en-US"/>
        </w:rPr>
        <w:fldChar w:fldCharType="begin" w:fldLock="1"/>
      </w:r>
      <w:r w:rsidR="00973DEB" w:rsidRPr="00D24731">
        <w:rPr>
          <w:rFonts w:ascii="Times New Roman" w:hAnsi="Times New Roman" w:cs="Times New Roman"/>
          <w:sz w:val="24"/>
          <w:szCs w:val="24"/>
          <w:lang w:val="en-US"/>
        </w:rPr>
        <w:instrText>ADDIN CSL_CITATION {"citationItems":[{"id":"ITEM-1","itemData":{"DOI":"10.1016/0014-5793(83)80981-8","ISBN":"0014-5793","ISSN":"00145793","abstract":"First and second half-wave reduction potentials of a series of 1,4-benzo- and 1,4-naphtho-quinones related to the naturally occurring ubiquinones, plastoquinones and menaquinones are correlated with substituent effects. Notably, E1 2 of 2,3-dimethoxy-1,4-benzoquinone is positive of the values for the 2,5- and 2,6-dimethoxy isomers, and of the value for methoxy-1,4-benzoquinone. This phenomenon is attributed to steric inhibition of resonance when two methoxy groups occupy adjacent positions, and the significance of this orientation in the ubiquinone series is highlighted. ?? 1983.","author":[{"dropping-particle":"","family":"Prince","given":"Roger C.","non-dropping-particle":"","parse-names":false,"suffix":""},{"dropping-particle":"","family":"Leslie Dutton","given":"P.","non-dropping-particle":"","parse-names":false,"suffix":""},{"dropping-particle":"","family":"Malcolm Bruce","given":"J.","non-dropping-particle":"","parse-names":false,"suffix":""}],"container-title":"FEBS Letters","id":"ITEM-1","issue":"1-2","issued":{"date-parts":[["1983","8"]]},"language":"en","page":"273-276","title":"Electrochemistry of ubiquinones. Menaquinones and plastoquinones in aprotic solvents","type":"article-journal","volume":"160"},"uris":["http://www.mendeley.com/documents/?uuid=1ca2221c-0d54-4561-8056-f2f94ca3e5dd"]}],"mendeley":{"formattedCitation":"(Prince, Leslie Dutton and Malcolm Bruce, 1983)","plainTextFormattedCitation":"(Prince, Leslie Dutton and Malcolm Bruce, 1983)","previouslyFormattedCitation":"(Prince, Leslie Dutton and Malcolm Bruce, 1983)"},"properties":{"noteIndex":0},"schema":"https://github.com/citation-style-language/schema/raw/master/csl-citation.json"}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6F08D4" w:rsidRPr="00D24731">
        <w:rPr>
          <w:rFonts w:ascii="Times New Roman" w:hAnsi="Times New Roman" w:cs="Times New Roman"/>
          <w:noProof/>
          <w:sz w:val="24"/>
          <w:szCs w:val="24"/>
          <w:lang w:val="en-US"/>
        </w:rPr>
        <w:t>(Prince, Leslie Dutton and Malcolm Bruce, 1983)</w:t>
      </w:r>
      <w:r w:rsidR="00507A42" w:rsidRPr="00D24731">
        <w:rPr>
          <w:rFonts w:ascii="Times New Roman" w:hAnsi="Times New Roman" w:cs="Times New Roman"/>
          <w:sz w:val="24"/>
          <w:szCs w:val="24"/>
          <w:lang w:val="en-US"/>
        </w:rPr>
        <w:fldChar w:fldCharType="end"/>
      </w:r>
      <w:r w:rsidR="001E7CC1" w:rsidRPr="00D24731">
        <w:rPr>
          <w:rFonts w:ascii="Times New Roman" w:hAnsi="Times New Roman" w:cs="Times New Roman"/>
          <w:sz w:val="24"/>
          <w:szCs w:val="24"/>
          <w:lang w:val="en-US"/>
        </w:rPr>
        <w:t xml:space="preserve">. </w:t>
      </w:r>
    </w:p>
    <w:p w:rsidR="005D4319" w:rsidRPr="00D24731" w:rsidRDefault="005D4319" w:rsidP="00CB3C94">
      <w:pPr>
        <w:ind w:firstLine="708"/>
        <w:rPr>
          <w:rFonts w:ascii="Times New Roman" w:hAnsi="Times New Roman" w:cs="Times New Roman"/>
          <w:sz w:val="24"/>
          <w:szCs w:val="24"/>
          <w:lang w:val="en-US"/>
        </w:rPr>
      </w:pPr>
      <w:r w:rsidRPr="00D24731">
        <w:rPr>
          <w:rFonts w:ascii="Times New Roman" w:hAnsi="Times New Roman" w:cs="Times New Roman"/>
          <w:sz w:val="24"/>
          <w:szCs w:val="24"/>
          <w:lang w:val="en-US"/>
        </w:rPr>
        <w:t>The</w:t>
      </w:r>
      <w:r w:rsidR="008D4135" w:rsidRPr="00D24731">
        <w:rPr>
          <w:rFonts w:ascii="Times New Roman" w:hAnsi="Times New Roman" w:cs="Times New Roman"/>
          <w:sz w:val="24"/>
          <w:szCs w:val="24"/>
          <w:lang w:val="en-US"/>
        </w:rPr>
        <w:t xml:space="preserve"> </w:t>
      </w:r>
      <w:r w:rsidRPr="00D24731">
        <w:rPr>
          <w:rFonts w:ascii="Times New Roman" w:hAnsi="Times New Roman" w:cs="Times New Roman"/>
          <w:sz w:val="24"/>
          <w:szCs w:val="24"/>
          <w:lang w:val="en-US"/>
        </w:rPr>
        <w:t xml:space="preserve">Marcus theory of </w:t>
      </w:r>
      <w:r w:rsidR="008D4135" w:rsidRPr="00D24731">
        <w:rPr>
          <w:rFonts w:ascii="Times New Roman" w:hAnsi="Times New Roman" w:cs="Times New Roman"/>
          <w:sz w:val="24"/>
          <w:szCs w:val="24"/>
          <w:lang w:val="en-US"/>
        </w:rPr>
        <w:t xml:space="preserve">nonadiabatic </w:t>
      </w:r>
      <w:r w:rsidRPr="00D24731">
        <w:rPr>
          <w:rFonts w:ascii="Times New Roman" w:hAnsi="Times New Roman" w:cs="Times New Roman"/>
          <w:sz w:val="24"/>
          <w:szCs w:val="24"/>
          <w:lang w:val="en-US"/>
        </w:rPr>
        <w:t xml:space="preserve">electron transfer (ET) states that </w:t>
      </w:r>
      <w:r w:rsidR="00A2558D"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 xml:space="preserve">reaction rate </w:t>
      </w:r>
      <w:r w:rsidR="00A2558D" w:rsidRPr="00D24731">
        <w:rPr>
          <w:rFonts w:ascii="Times New Roman" w:hAnsi="Times New Roman" w:cs="Times New Roman"/>
          <w:sz w:val="24"/>
          <w:szCs w:val="24"/>
          <w:lang w:val="en-US"/>
        </w:rPr>
        <w:t xml:space="preserve">constant </w:t>
      </w:r>
      <w:r w:rsidRPr="00D24731">
        <w:rPr>
          <w:rFonts w:ascii="Times New Roman" w:hAnsi="Times New Roman" w:cs="Times New Roman"/>
          <w:sz w:val="24"/>
          <w:szCs w:val="24"/>
          <w:lang w:val="en-US"/>
        </w:rPr>
        <w:t xml:space="preserve">depends on </w:t>
      </w:r>
      <w:r w:rsidR="00557FBB"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 xml:space="preserve">electronic coupling </w:t>
      </w:r>
      <w:r w:rsidR="00557FBB" w:rsidRPr="00D24731">
        <w:rPr>
          <w:rFonts w:ascii="Times New Roman" w:hAnsi="Times New Roman" w:cs="Times New Roman"/>
          <w:sz w:val="24"/>
          <w:szCs w:val="24"/>
          <w:lang w:val="en-US"/>
        </w:rPr>
        <w:t xml:space="preserve">between </w:t>
      </w:r>
      <w:r w:rsidR="008D4135" w:rsidRPr="00D24731">
        <w:rPr>
          <w:rFonts w:ascii="Times New Roman" w:hAnsi="Times New Roman" w:cs="Times New Roman"/>
          <w:sz w:val="24"/>
          <w:szCs w:val="24"/>
          <w:lang w:val="en-US"/>
        </w:rPr>
        <w:t xml:space="preserve">cofactors, </w:t>
      </w:r>
      <w:r w:rsidRPr="00D24731">
        <w:rPr>
          <w:rFonts w:ascii="Times New Roman" w:hAnsi="Times New Roman" w:cs="Times New Roman"/>
          <w:sz w:val="24"/>
          <w:szCs w:val="24"/>
          <w:lang w:val="en-US"/>
        </w:rPr>
        <w:t>|</w:t>
      </w:r>
      <w:r w:rsidRPr="00D24731">
        <w:rPr>
          <w:rFonts w:ascii="Times New Roman" w:hAnsi="Times New Roman" w:cs="Times New Roman"/>
          <w:i/>
          <w:sz w:val="24"/>
          <w:szCs w:val="24"/>
          <w:lang w:val="en-US"/>
        </w:rPr>
        <w:t>H</w:t>
      </w:r>
      <w:r w:rsidRPr="00D24731">
        <w:rPr>
          <w:rFonts w:ascii="Times New Roman" w:hAnsi="Times New Roman" w:cs="Times New Roman"/>
          <w:sz w:val="24"/>
          <w:szCs w:val="24"/>
          <w:vertAlign w:val="subscript"/>
          <w:lang w:val="en-US"/>
        </w:rPr>
        <w:t>AB</w:t>
      </w:r>
      <w:r w:rsidRPr="00D24731">
        <w:rPr>
          <w:rFonts w:ascii="Times New Roman" w:hAnsi="Times New Roman" w:cs="Times New Roman"/>
          <w:sz w:val="24"/>
          <w:szCs w:val="24"/>
          <w:lang w:val="en-US"/>
        </w:rPr>
        <w:t xml:space="preserve">|, </w:t>
      </w:r>
      <w:r w:rsidR="00557FBB"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reorganization energy of the reaction</w:t>
      </w:r>
      <w:r w:rsidR="008D4135"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w:t>
      </w:r>
      <w:r w:rsidRPr="00D24731">
        <w:rPr>
          <w:rFonts w:ascii="Times New Roman" w:hAnsi="Times New Roman" w:cs="Times New Roman"/>
          <w:i/>
          <w:sz w:val="24"/>
          <w:szCs w:val="24"/>
          <w:lang w:val="en-US"/>
        </w:rPr>
        <w:t>λ</w:t>
      </w:r>
      <w:r w:rsidRPr="00D24731">
        <w:rPr>
          <w:rFonts w:ascii="Times New Roman" w:hAnsi="Times New Roman" w:cs="Times New Roman"/>
          <w:sz w:val="24"/>
          <w:szCs w:val="24"/>
          <w:lang w:val="en-US"/>
        </w:rPr>
        <w:t xml:space="preserve">, </w:t>
      </w:r>
      <w:r w:rsidR="00557FBB" w:rsidRPr="00D24731">
        <w:rPr>
          <w:rFonts w:ascii="Times New Roman" w:hAnsi="Times New Roman" w:cs="Times New Roman"/>
          <w:sz w:val="24"/>
          <w:szCs w:val="24"/>
          <w:lang w:val="en-US"/>
        </w:rPr>
        <w:t xml:space="preserve">the reaction </w:t>
      </w:r>
      <w:r w:rsidRPr="00D24731">
        <w:rPr>
          <w:rFonts w:ascii="Times New Roman" w:hAnsi="Times New Roman" w:cs="Times New Roman"/>
          <w:sz w:val="24"/>
          <w:szCs w:val="24"/>
          <w:lang w:val="en-US"/>
        </w:rPr>
        <w:t>free energy Δ</w:t>
      </w:r>
      <w:r w:rsidRPr="00D24731">
        <w:rPr>
          <w:rFonts w:ascii="Times New Roman" w:hAnsi="Times New Roman" w:cs="Times New Roman"/>
          <w:i/>
          <w:sz w:val="24"/>
          <w:szCs w:val="24"/>
          <w:lang w:val="en-US"/>
        </w:rPr>
        <w:t>G</w:t>
      </w:r>
      <w:r w:rsidR="006470D7" w:rsidRPr="00D24731">
        <w:rPr>
          <w:rFonts w:ascii="Times New Roman" w:hAnsi="Times New Roman" w:cs="Times New Roman"/>
          <w:iCs/>
          <w:sz w:val="24"/>
          <w:szCs w:val="24"/>
          <w:lang w:val="en-US"/>
        </w:rPr>
        <w:t>,</w:t>
      </w:r>
      <w:r w:rsidRPr="00D24731">
        <w:rPr>
          <w:rFonts w:ascii="Times New Roman" w:hAnsi="Times New Roman" w:cs="Times New Roman"/>
          <w:sz w:val="24"/>
          <w:szCs w:val="24"/>
          <w:lang w:val="en-US"/>
        </w:rPr>
        <w:t xml:space="preserve"> and temperature</w:t>
      </w:r>
      <w:r w:rsidR="008D4135"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w:t>
      </w:r>
      <w:r w:rsidRPr="00D24731">
        <w:rPr>
          <w:rFonts w:ascii="Times New Roman" w:hAnsi="Times New Roman" w:cs="Times New Roman"/>
          <w:i/>
          <w:sz w:val="24"/>
          <w:szCs w:val="24"/>
          <w:lang w:val="en-US"/>
        </w:rPr>
        <w:t>T</w:t>
      </w:r>
      <w:r w:rsidRPr="00D24731">
        <w:rPr>
          <w:rFonts w:ascii="Times New Roman" w:hAnsi="Times New Roman" w:cs="Times New Roman"/>
          <w:sz w:val="24"/>
          <w:szCs w:val="24"/>
          <w:lang w:val="en-US"/>
        </w:rPr>
        <w:t>:</w:t>
      </w:r>
      <w:r w:rsidR="00DB742B">
        <w:rPr>
          <w:rFonts w:ascii="Times New Roman" w:hAnsi="Times New Roman" w:cs="Times New Roman"/>
          <w:sz w:val="24"/>
          <w:szCs w:val="24"/>
          <w:lang w:val="en-US"/>
        </w:rPr>
        <w:t xml:space="preserve"> </w:t>
      </w:r>
    </w:p>
    <w:p w:rsidR="005D4319" w:rsidRPr="00D24731" w:rsidRDefault="00BE1634" w:rsidP="00CB3C94">
      <w:pPr>
        <w:rPr>
          <w:rFonts w:ascii="Times New Roman" w:hAnsi="Times New Roman" w:cs="Times New Roman"/>
          <w:sz w:val="24"/>
          <w:szCs w:val="24"/>
          <w:lang w:val="en-US"/>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et</m:t>
            </m:r>
          </m:sub>
        </m:sSub>
        <m:r>
          <w:rPr>
            <w:rFonts w:ascii="Cambria Math" w:hAnsi="Times New Roman" w:cs="Times New Roman"/>
            <w:sz w:val="24"/>
            <w:szCs w:val="24"/>
            <w:lang w:val="en-US"/>
          </w:rPr>
          <m:t>=</m:t>
        </m:r>
        <m:f>
          <m:fPr>
            <m:ctrlPr>
              <w:rPr>
                <w:rFonts w:ascii="Cambria Math" w:hAnsi="Times New Roman" w:cs="Times New Roman"/>
                <w:i/>
                <w:sz w:val="24"/>
                <w:szCs w:val="24"/>
                <w:lang w:val="en-US"/>
              </w:rPr>
            </m:ctrlPr>
          </m:fPr>
          <m:num>
            <m:r>
              <w:rPr>
                <w:rFonts w:ascii="Cambria Math" w:hAnsi="Times New Roman" w:cs="Times New Roman"/>
                <w:sz w:val="24"/>
                <w:szCs w:val="24"/>
                <w:lang w:val="en-US"/>
              </w:rPr>
              <m:t>2</m:t>
            </m:r>
            <m:r>
              <w:rPr>
                <w:rFonts w:ascii="Cambria Math" w:hAnsi="Cambria Math" w:cs="Times New Roman"/>
                <w:sz w:val="24"/>
                <w:szCs w:val="24"/>
                <w:lang w:val="en-US"/>
              </w:rPr>
              <m:t>π</m:t>
            </m:r>
          </m:num>
          <m:den>
            <m:r>
              <w:rPr>
                <w:rFonts w:ascii="Times New Roman" w:hAnsi="Times New Roman" w:cs="Times New Roman"/>
                <w:sz w:val="24"/>
                <w:szCs w:val="24"/>
                <w:lang w:val="en-US"/>
              </w:rPr>
              <m:t>ℏ</m:t>
            </m:r>
          </m:den>
        </m:f>
        <m:sSup>
          <m:sSupPr>
            <m:ctrlPr>
              <w:rPr>
                <w:rFonts w:ascii="Cambria Math" w:hAnsi="Times New Roman" w:cs="Times New Roman"/>
                <w:i/>
                <w:sz w:val="24"/>
                <w:szCs w:val="24"/>
                <w:lang w:val="en-US"/>
              </w:rPr>
            </m:ctrlPr>
          </m:sSupPr>
          <m:e>
            <m:d>
              <m:dPr>
                <m:begChr m:val="|"/>
                <m:endChr m:val="|"/>
                <m:ctrlPr>
                  <w:rPr>
                    <w:rFonts w:ascii="Cambria Math" w:hAnsi="Times New Roman" w:cs="Times New Roman"/>
                    <w:i/>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AB</m:t>
                    </m:r>
                  </m:sub>
                </m:sSub>
              </m:e>
            </m:d>
          </m:e>
          <m:sup>
            <m:r>
              <w:rPr>
                <w:rFonts w:ascii="Cambria Math" w:hAnsi="Times New Roman" w:cs="Times New Roman"/>
                <w:sz w:val="24"/>
                <w:szCs w:val="24"/>
                <w:lang w:val="en-US"/>
              </w:rPr>
              <m:t>2</m:t>
            </m:r>
          </m:sup>
        </m:sSup>
        <m:f>
          <m:fPr>
            <m:ctrlPr>
              <w:rPr>
                <w:rFonts w:ascii="Cambria Math" w:hAnsi="Times New Roman" w:cs="Times New Roman"/>
                <w:i/>
                <w:sz w:val="24"/>
                <w:szCs w:val="24"/>
                <w:lang w:val="en-US"/>
              </w:rPr>
            </m:ctrlPr>
          </m:fPr>
          <m:num>
            <m:r>
              <w:rPr>
                <w:rFonts w:ascii="Cambria Math" w:hAnsi="Times New Roman" w:cs="Times New Roman"/>
                <w:sz w:val="24"/>
                <w:szCs w:val="24"/>
                <w:lang w:val="en-US"/>
              </w:rPr>
              <m:t>1</m:t>
            </m:r>
          </m:num>
          <m:den>
            <m:rad>
              <m:radPr>
                <m:degHide m:val="1"/>
                <m:ctrlPr>
                  <w:rPr>
                    <w:rFonts w:ascii="Cambria Math" w:hAnsi="Times New Roman" w:cs="Times New Roman"/>
                    <w:i/>
                    <w:sz w:val="24"/>
                    <w:szCs w:val="24"/>
                    <w:lang w:val="en-US"/>
                  </w:rPr>
                </m:ctrlPr>
              </m:radPr>
              <m:deg/>
              <m:e>
                <m:r>
                  <w:rPr>
                    <w:rFonts w:ascii="Cambria Math" w:hAnsi="Times New Roman" w:cs="Times New Roman"/>
                    <w:sz w:val="24"/>
                    <w:szCs w:val="24"/>
                    <w:lang w:val="en-US"/>
                  </w:rPr>
                  <m:t>4</m:t>
                </m:r>
                <m:r>
                  <w:rPr>
                    <w:rFonts w:ascii="Cambria Math" w:hAnsi="Cambria Math" w:cs="Times New Roman"/>
                    <w:sz w:val="24"/>
                    <w:szCs w:val="24"/>
                    <w:lang w:val="en-US"/>
                  </w:rPr>
                  <m:t>πλ</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B</m:t>
                    </m:r>
                  </m:sub>
                </m:sSub>
                <m:r>
                  <w:rPr>
                    <w:rFonts w:ascii="Cambria Math" w:hAnsi="Cambria Math" w:cs="Times New Roman"/>
                    <w:sz w:val="24"/>
                    <w:szCs w:val="24"/>
                    <w:lang w:val="en-US"/>
                  </w:rPr>
                  <m:t>T</m:t>
                </m:r>
              </m:e>
            </m:rad>
          </m:den>
        </m:f>
        <m:r>
          <w:rPr>
            <w:rFonts w:ascii="Cambria Math" w:hAnsi="Cambria Math" w:cs="Times New Roman"/>
            <w:sz w:val="24"/>
            <w:szCs w:val="24"/>
            <w:lang w:val="en-US"/>
          </w:rPr>
          <m:t>exp</m:t>
        </m:r>
        <m:d>
          <m:dPr>
            <m:ctrlPr>
              <w:rPr>
                <w:rFonts w:ascii="Cambria Math" w:hAnsi="Times New Roman" w:cs="Times New Roman"/>
                <w:i/>
                <w:sz w:val="24"/>
                <w:szCs w:val="24"/>
                <w:lang w:val="en-US"/>
              </w:rPr>
            </m:ctrlPr>
          </m:dPr>
          <m:e>
            <m:r>
              <w:rPr>
                <w:rFonts w:ascii="Times New Roman" w:hAnsi="Times New Roman" w:cs="Times New Roman"/>
                <w:sz w:val="24"/>
                <w:szCs w:val="24"/>
                <w:lang w:val="en-US"/>
              </w:rPr>
              <m:t>-</m:t>
            </m:r>
            <m:f>
              <m:fPr>
                <m:ctrlPr>
                  <w:rPr>
                    <w:rFonts w:ascii="Cambria Math" w:hAnsi="Times New Roman" w:cs="Times New Roman"/>
                    <w:i/>
                    <w:sz w:val="24"/>
                    <w:szCs w:val="24"/>
                    <w:lang w:val="en-US"/>
                  </w:rPr>
                </m:ctrlPr>
              </m:fPr>
              <m:num>
                <m:sSup>
                  <m:sSupPr>
                    <m:ctrlPr>
                      <w:rPr>
                        <w:rFonts w:ascii="Cambria Math" w:hAnsi="Times New Roman" w:cs="Times New Roman"/>
                        <w:i/>
                        <w:sz w:val="24"/>
                        <w:szCs w:val="24"/>
                        <w:lang w:val="en-US"/>
                      </w:rPr>
                    </m:ctrlPr>
                  </m:sSupPr>
                  <m:e>
                    <m:d>
                      <m:dPr>
                        <m:ctrlPr>
                          <w:rPr>
                            <w:rFonts w:ascii="Cambria Math" w:hAnsi="Times New Roman" w:cs="Times New Roman"/>
                            <w:i/>
                            <w:sz w:val="24"/>
                            <w:szCs w:val="24"/>
                            <w:lang w:val="en-US"/>
                          </w:rPr>
                        </m:ctrlPr>
                      </m:dPr>
                      <m:e>
                        <m:r>
                          <w:rPr>
                            <w:rFonts w:ascii="Cambria Math" w:hAnsi="Cambria Math" w:cs="Times New Roman"/>
                            <w:sz w:val="24"/>
                            <w:szCs w:val="24"/>
                            <w:lang w:val="en-US"/>
                          </w:rPr>
                          <m:t>λ</m:t>
                        </m:r>
                        <m:r>
                          <w:rPr>
                            <w:rFonts w:ascii="Cambria Math" w:hAnsi="Times New Roman" w:cs="Times New Roman"/>
                            <w:sz w:val="24"/>
                            <w:szCs w:val="24"/>
                            <w:lang w:val="en-US"/>
                          </w:rPr>
                          <m:t>+</m:t>
                        </m:r>
                        <m:r>
                          <m:rPr>
                            <m:sty m:val="p"/>
                          </m:rPr>
                          <w:rPr>
                            <w:rFonts w:ascii="Cambria Math" w:hAnsi="Times New Roman" w:cs="Times New Roman"/>
                            <w:sz w:val="24"/>
                            <w:szCs w:val="24"/>
                            <w:lang w:val="en-US"/>
                          </w:rPr>
                          <m:t>Δ</m:t>
                        </m:r>
                        <m:r>
                          <w:rPr>
                            <w:rFonts w:ascii="Cambria Math" w:hAnsi="Cambria Math" w:cs="Times New Roman"/>
                            <w:sz w:val="24"/>
                            <w:szCs w:val="24"/>
                            <w:lang w:val="en-US"/>
                          </w:rPr>
                          <m:t>G</m:t>
                        </m:r>
                      </m:e>
                    </m:d>
                  </m:e>
                  <m:sup>
                    <m:r>
                      <w:rPr>
                        <w:rFonts w:ascii="Cambria Math" w:hAnsi="Times New Roman" w:cs="Times New Roman"/>
                        <w:sz w:val="24"/>
                        <w:szCs w:val="24"/>
                        <w:lang w:val="en-US"/>
                      </w:rPr>
                      <m:t>2</m:t>
                    </m:r>
                  </m:sup>
                </m:sSup>
              </m:num>
              <m:den>
                <m:r>
                  <w:rPr>
                    <w:rFonts w:ascii="Cambria Math" w:hAnsi="Times New Roman" w:cs="Times New Roman"/>
                    <w:sz w:val="24"/>
                    <w:szCs w:val="24"/>
                    <w:lang w:val="en-US"/>
                  </w:rPr>
                  <m:t>4</m:t>
                </m:r>
                <m:r>
                  <w:rPr>
                    <w:rFonts w:ascii="Cambria Math" w:hAnsi="Cambria Math" w:cs="Times New Roman"/>
                    <w:sz w:val="24"/>
                    <w:szCs w:val="24"/>
                    <w:lang w:val="en-US"/>
                  </w:rPr>
                  <m:t>λ</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B</m:t>
                    </m:r>
                  </m:sub>
                </m:sSub>
                <m:r>
                  <w:rPr>
                    <w:rFonts w:ascii="Cambria Math" w:hAnsi="Cambria Math" w:cs="Times New Roman"/>
                    <w:sz w:val="24"/>
                    <w:szCs w:val="24"/>
                    <w:lang w:val="en-US"/>
                  </w:rPr>
                  <m:t>T</m:t>
                </m:r>
              </m:den>
            </m:f>
          </m:e>
        </m:d>
      </m:oMath>
      <w:r w:rsidR="000337C7" w:rsidRPr="00D24731">
        <w:rPr>
          <w:rFonts w:ascii="Times New Roman" w:hAnsi="Times New Roman" w:cs="Times New Roman"/>
          <w:sz w:val="24"/>
          <w:szCs w:val="24"/>
          <w:lang w:val="en-US"/>
        </w:rPr>
        <w:tab/>
      </w:r>
      <w:r w:rsidR="000337C7" w:rsidRPr="00D24731">
        <w:rPr>
          <w:rFonts w:ascii="Times New Roman" w:hAnsi="Times New Roman" w:cs="Times New Roman"/>
          <w:sz w:val="24"/>
          <w:szCs w:val="24"/>
          <w:lang w:val="en-US"/>
        </w:rPr>
        <w:tab/>
      </w:r>
      <w:r w:rsidR="000337C7" w:rsidRPr="00D24731">
        <w:rPr>
          <w:rFonts w:ascii="Times New Roman" w:hAnsi="Times New Roman" w:cs="Times New Roman"/>
          <w:sz w:val="24"/>
          <w:szCs w:val="24"/>
          <w:lang w:val="en-US"/>
        </w:rPr>
        <w:tab/>
      </w:r>
      <w:r w:rsidR="000337C7" w:rsidRPr="00D24731">
        <w:rPr>
          <w:rFonts w:ascii="Times New Roman" w:hAnsi="Times New Roman" w:cs="Times New Roman"/>
          <w:sz w:val="24"/>
          <w:szCs w:val="24"/>
          <w:lang w:val="en-US"/>
        </w:rPr>
        <w:tab/>
      </w:r>
      <w:r w:rsidR="000337C7" w:rsidRPr="00D24731">
        <w:rPr>
          <w:rFonts w:ascii="Times New Roman" w:hAnsi="Times New Roman" w:cs="Times New Roman"/>
          <w:sz w:val="24"/>
          <w:szCs w:val="24"/>
          <w:lang w:val="en-US"/>
        </w:rPr>
        <w:tab/>
      </w:r>
      <w:r w:rsidR="000337C7" w:rsidRPr="00D24731">
        <w:rPr>
          <w:rFonts w:ascii="Times New Roman" w:hAnsi="Times New Roman" w:cs="Times New Roman"/>
          <w:sz w:val="24"/>
          <w:szCs w:val="24"/>
          <w:lang w:val="en-US"/>
        </w:rPr>
        <w:tab/>
        <w:t>(1)</w:t>
      </w:r>
      <w:r w:rsidR="00240C0C" w:rsidRPr="00D24731">
        <w:rPr>
          <w:rFonts w:ascii="Times New Roman" w:hAnsi="Times New Roman" w:cs="Times New Roman"/>
          <w:sz w:val="24"/>
          <w:szCs w:val="24"/>
          <w:lang w:val="en-US"/>
        </w:rPr>
        <w:t>,</w:t>
      </w:r>
    </w:p>
    <w:p w:rsidR="00ED4373" w:rsidRPr="00D24731" w:rsidRDefault="000337C7">
      <w:pPr>
        <w:ind w:firstLine="708"/>
        <w:rPr>
          <w:rFonts w:ascii="Times New Roman" w:hAnsi="Times New Roman" w:cs="Times New Roman"/>
          <w:sz w:val="24"/>
          <w:szCs w:val="24"/>
          <w:lang w:val="en-US"/>
        </w:rPr>
      </w:pPr>
      <w:r w:rsidRPr="00D24731">
        <w:rPr>
          <w:rFonts w:ascii="Times New Roman" w:hAnsi="Times New Roman" w:cs="Times New Roman"/>
          <w:sz w:val="24"/>
          <w:szCs w:val="24"/>
          <w:lang w:val="en-US"/>
        </w:rPr>
        <w:t>It is generally accepted that the free energy difference between A</w:t>
      </w:r>
      <w:r w:rsidRPr="00D24731">
        <w:rPr>
          <w:rFonts w:ascii="Times New Roman" w:hAnsi="Times New Roman" w:cs="Times New Roman"/>
          <w:sz w:val="24"/>
          <w:szCs w:val="24"/>
          <w:vertAlign w:val="subscript"/>
          <w:lang w:val="en-US"/>
        </w:rPr>
        <w:t>1A</w:t>
      </w:r>
      <w:r w:rsidRPr="00D24731">
        <w:rPr>
          <w:rFonts w:ascii="Times New Roman" w:hAnsi="Times New Roman" w:cs="Times New Roman"/>
          <w:sz w:val="24"/>
          <w:szCs w:val="24"/>
          <w:lang w:val="en-US"/>
        </w:rPr>
        <w:t xml:space="preserve"> and F</w:t>
      </w:r>
      <w:r w:rsidRPr="00D24731">
        <w:rPr>
          <w:rFonts w:ascii="Times New Roman" w:hAnsi="Times New Roman" w:cs="Times New Roman"/>
          <w:sz w:val="24"/>
          <w:szCs w:val="24"/>
          <w:vertAlign w:val="subscript"/>
          <w:lang w:val="en-US"/>
        </w:rPr>
        <w:t>X</w:t>
      </w:r>
      <w:r w:rsidRPr="00D24731">
        <w:rPr>
          <w:rFonts w:ascii="Times New Roman" w:hAnsi="Times New Roman" w:cs="Times New Roman"/>
          <w:sz w:val="24"/>
          <w:szCs w:val="24"/>
          <w:lang w:val="en-US"/>
        </w:rPr>
        <w:t xml:space="preserve"> is within 100</w:t>
      </w:r>
      <w:r w:rsidR="00557FBB" w:rsidRPr="00D24731">
        <w:rPr>
          <w:rFonts w:ascii="Times New Roman" w:hAnsi="Times New Roman" w:cs="Times New Roman"/>
          <w:sz w:val="24"/>
          <w:szCs w:val="24"/>
          <w:lang w:val="en-US"/>
        </w:rPr>
        <w:t xml:space="preserve"> </w:t>
      </w:r>
      <w:r w:rsidRPr="00D24731">
        <w:rPr>
          <w:rFonts w:ascii="Times New Roman" w:hAnsi="Times New Roman" w:cs="Times New Roman"/>
          <w:sz w:val="24"/>
          <w:szCs w:val="24"/>
          <w:lang w:val="en-US"/>
        </w:rPr>
        <w:t>m</w:t>
      </w:r>
      <w:r w:rsidR="0000030F" w:rsidRPr="00D24731">
        <w:rPr>
          <w:rFonts w:ascii="Times New Roman" w:hAnsi="Times New Roman" w:cs="Times New Roman"/>
          <w:sz w:val="24"/>
          <w:szCs w:val="24"/>
          <w:lang w:val="en-US"/>
        </w:rPr>
        <w:t>e</w:t>
      </w:r>
      <w:r w:rsidRPr="00D24731">
        <w:rPr>
          <w:rFonts w:ascii="Times New Roman" w:hAnsi="Times New Roman" w:cs="Times New Roman"/>
          <w:sz w:val="24"/>
          <w:szCs w:val="24"/>
          <w:lang w:val="en-US"/>
        </w:rPr>
        <w:t>V</w:t>
      </w:r>
      <w:r w:rsidR="00557FBB" w:rsidRPr="00D24731">
        <w:rPr>
          <w:rFonts w:ascii="Times New Roman" w:hAnsi="Times New Roman" w:cs="Times New Roman"/>
          <w:sz w:val="24"/>
          <w:szCs w:val="24"/>
          <w:lang w:val="en-US"/>
        </w:rPr>
        <w:t xml:space="preserve">, </w:t>
      </w:r>
      <w:r w:rsidRPr="00D24731">
        <w:rPr>
          <w:rFonts w:ascii="Times New Roman" w:hAnsi="Times New Roman" w:cs="Times New Roman"/>
          <w:sz w:val="24"/>
          <w:szCs w:val="24"/>
          <w:lang w:val="en-US"/>
        </w:rPr>
        <w:t xml:space="preserve">although their relative </w:t>
      </w:r>
      <w:r w:rsidR="00557FBB" w:rsidRPr="00D24731">
        <w:rPr>
          <w:rFonts w:ascii="Times New Roman" w:hAnsi="Times New Roman" w:cs="Times New Roman"/>
          <w:sz w:val="24"/>
          <w:szCs w:val="24"/>
          <w:lang w:val="en-US"/>
        </w:rPr>
        <w:t xml:space="preserve">energetic ordering remains </w:t>
      </w:r>
      <w:r w:rsidRPr="00D24731">
        <w:rPr>
          <w:rFonts w:ascii="Times New Roman" w:hAnsi="Times New Roman" w:cs="Times New Roman"/>
          <w:sz w:val="24"/>
          <w:szCs w:val="24"/>
          <w:lang w:val="en-US"/>
        </w:rPr>
        <w:t>debat</w:t>
      </w:r>
      <w:r w:rsidR="006D356B" w:rsidRPr="00D24731">
        <w:rPr>
          <w:rFonts w:ascii="Times New Roman" w:hAnsi="Times New Roman" w:cs="Times New Roman"/>
          <w:sz w:val="24"/>
          <w:szCs w:val="24"/>
          <w:lang w:val="en-US"/>
        </w:rPr>
        <w:t>ed</w:t>
      </w:r>
      <w:r w:rsidR="00416DA3" w:rsidRPr="00D24731">
        <w:rPr>
          <w:rFonts w:ascii="Times New Roman" w:hAnsi="Times New Roman" w:cs="Times New Roman"/>
          <w:sz w:val="24"/>
          <w:szCs w:val="24"/>
          <w:lang w:val="en-US"/>
        </w:rPr>
        <w:t xml:space="preserve">. In contrast, </w:t>
      </w:r>
      <w:r w:rsidRPr="00D24731">
        <w:rPr>
          <w:rFonts w:ascii="Times New Roman" w:hAnsi="Times New Roman" w:cs="Times New Roman"/>
          <w:sz w:val="24"/>
          <w:szCs w:val="24"/>
          <w:lang w:val="en-US"/>
        </w:rPr>
        <w:t xml:space="preserve">the reorganization energy </w:t>
      </w:r>
      <w:r w:rsidR="00416DA3" w:rsidRPr="00D24731">
        <w:rPr>
          <w:rFonts w:ascii="Times New Roman" w:hAnsi="Times New Roman" w:cs="Times New Roman"/>
          <w:sz w:val="24"/>
          <w:szCs w:val="24"/>
          <w:lang w:val="en-US"/>
        </w:rPr>
        <w:t xml:space="preserve">(λ) </w:t>
      </w:r>
      <w:r w:rsidRPr="00D24731">
        <w:rPr>
          <w:rFonts w:ascii="Times New Roman" w:hAnsi="Times New Roman" w:cs="Times New Roman"/>
          <w:sz w:val="24"/>
          <w:szCs w:val="24"/>
          <w:lang w:val="en-US"/>
        </w:rPr>
        <w:t xml:space="preserve">for this </w:t>
      </w:r>
      <w:r w:rsidR="00416DA3" w:rsidRPr="00D24731">
        <w:rPr>
          <w:rFonts w:ascii="Times New Roman" w:hAnsi="Times New Roman" w:cs="Times New Roman"/>
          <w:sz w:val="24"/>
          <w:szCs w:val="24"/>
          <w:lang w:val="en-US"/>
        </w:rPr>
        <w:t>ET step</w:t>
      </w:r>
      <w:r w:rsidRPr="00D24731">
        <w:rPr>
          <w:rFonts w:ascii="Times New Roman" w:hAnsi="Times New Roman" w:cs="Times New Roman"/>
          <w:sz w:val="24"/>
          <w:szCs w:val="24"/>
          <w:lang w:val="en-US"/>
        </w:rPr>
        <w:t xml:space="preserve"> </w:t>
      </w:r>
      <w:r w:rsidR="00416DA3" w:rsidRPr="00D24731">
        <w:rPr>
          <w:rFonts w:ascii="Times New Roman" w:hAnsi="Times New Roman" w:cs="Times New Roman"/>
          <w:sz w:val="24"/>
          <w:szCs w:val="24"/>
          <w:lang w:val="en-US"/>
        </w:rPr>
        <w:t xml:space="preserve">has been </w:t>
      </w:r>
      <w:r w:rsidRPr="00D24731">
        <w:rPr>
          <w:rFonts w:ascii="Times New Roman" w:hAnsi="Times New Roman" w:cs="Times New Roman"/>
          <w:sz w:val="24"/>
          <w:szCs w:val="24"/>
          <w:lang w:val="en-US"/>
        </w:rPr>
        <w:t>estimated to be as high as 1100</w:t>
      </w:r>
      <w:r w:rsidR="00416DA3" w:rsidRPr="00D24731">
        <w:rPr>
          <w:rFonts w:ascii="Times New Roman" w:hAnsi="Times New Roman" w:cs="Times New Roman"/>
          <w:sz w:val="24"/>
          <w:szCs w:val="24"/>
          <w:lang w:val="en-US"/>
        </w:rPr>
        <w:t xml:space="preserve"> </w:t>
      </w:r>
      <w:r w:rsidRPr="00D24731">
        <w:rPr>
          <w:rFonts w:ascii="Times New Roman" w:hAnsi="Times New Roman" w:cs="Times New Roman"/>
          <w:sz w:val="24"/>
          <w:szCs w:val="24"/>
          <w:lang w:val="en-US"/>
        </w:rPr>
        <w:t>m</w:t>
      </w:r>
      <w:r w:rsidR="00805FE4" w:rsidRPr="00D24731">
        <w:rPr>
          <w:rFonts w:ascii="Times New Roman" w:hAnsi="Times New Roman" w:cs="Times New Roman"/>
          <w:sz w:val="24"/>
          <w:szCs w:val="24"/>
          <w:lang w:val="en-US"/>
        </w:rPr>
        <w:t>e</w:t>
      </w:r>
      <w:r w:rsidRPr="00D24731">
        <w:rPr>
          <w:rFonts w:ascii="Times New Roman" w:hAnsi="Times New Roman" w:cs="Times New Roman"/>
          <w:sz w:val="24"/>
          <w:szCs w:val="24"/>
          <w:lang w:val="en-US"/>
        </w:rPr>
        <w:t xml:space="preserve">V </w:t>
      </w:r>
      <w:r w:rsidR="00240C0C" w:rsidRPr="00D24731">
        <w:rPr>
          <w:rFonts w:ascii="Times New Roman" w:hAnsi="Times New Roman" w:cs="Times New Roman"/>
          <w:sz w:val="24"/>
          <w:szCs w:val="24"/>
          <w:lang w:val="en-US"/>
        </w:rPr>
        <w:t>at room temperature</w:t>
      </w:r>
      <w:r w:rsidR="00973DEB" w:rsidRPr="00D24731">
        <w:rPr>
          <w:rFonts w:ascii="Times New Roman" w:hAnsi="Times New Roman" w:cs="Times New Roman"/>
          <w:sz w:val="24"/>
          <w:szCs w:val="24"/>
          <w:lang w:val="en-US"/>
        </w:rPr>
        <w:t xml:space="preserve"> </w:t>
      </w:r>
      <w:r w:rsidR="00507A42" w:rsidRPr="00D24731">
        <w:rPr>
          <w:rFonts w:ascii="Times New Roman" w:hAnsi="Times New Roman" w:cs="Times New Roman"/>
          <w:sz w:val="24"/>
          <w:szCs w:val="24"/>
          <w:lang w:val="en-US"/>
        </w:rPr>
        <w:fldChar w:fldCharType="begin" w:fldLock="1"/>
      </w:r>
      <w:r w:rsidR="00973DEB" w:rsidRPr="00D24731">
        <w:rPr>
          <w:rFonts w:ascii="Times New Roman" w:hAnsi="Times New Roman" w:cs="Times New Roman"/>
          <w:sz w:val="24"/>
          <w:szCs w:val="24"/>
          <w:lang w:val="en-US"/>
        </w:rPr>
        <w:instrText>ADDIN CSL_CITATION {"citationItems":[{"id":"ITEM-1","itemData":{"DOI":"10.1021/bi973182r","ISBN":"0006-2960 (Print)\\r0006-2960 (Linking)","ISSN":"0006-2960","PMID":"9649330","abstract":"Electron-transfer reactions following the formation of P700+A1- have been studied in isolated Photosystem I complexes from Synechococcus elongatus between 300 and 5 K by flash absorption spectroscopy. (1) In the range from 300 to 200 K, A1- is reoxidized by electron transfer to the iron−sulfur cluster FX. The rate slows down with decreasing temperature, corresponding to an activation energy of 220 ± 20 meV in this temperature range. Analyzing the temperature dependence of the rate in terms of nonadiabatic electron-transfer theory, one obtains a reorganization energy of about 1 eV and an edge-to-edge distance between A1 and FX of about 8 Å assuming the same distance dependence of the electron-transfer rate as in purple bacterial reaction centers. (2) At temperatures below 150 K, different fractions of PS I complexes attributed to frozen conformational substates can be distinguished. A detailed analysis at 77 K gave the following results: (a) In about 45%, flash-induced electron transfer is limited to the ...","author":[{"dropping-particle":"","family":"Schlodder","given":"Eberhard","non-dropping-particle":"","parse-names":false,"suffix":""},{"dropping-particle":"","family":"Falkenberg","given":"Klaus","non-dropping-particle":"","parse-names":false,"suffix":""},{"dropping-particle":"","family":"Gergeleit","given":"Martin","non-dropping-particle":"","parse-names":false,"suffix":""},{"dropping-particle":"","family":"Brettel","given":"Klaus","non-dropping-particle":"","parse-names":false,"suffix":""}],"container-title":"Biochemistry","id":"ITEM-1","issue":"26","issued":{"date-parts":[["1998","6","1"]]},"page":"9466-9476","title":"Temperature Dependence of Forward and Reverse Electron Transfer from A 1 - , the Reduced Secondary Electron Acceptor in Photosystem I","type":"article-journal","volume":"37"},"uris":["http://www.mendeley.com/documents/?uuid=1cfb1c52-49cb-4b26-8a99-f9fe4e8c4c14"]},{"id":"ITEM-2","itemData":{"DOI":"10.1016/S0005-2728(03)00024-0","ISSN":"00052728","abstract":"The temperature dependence of the biphasic electron transfer (ET) from the secondary acceptor A1 (phylloquinone) to iron–sulfur cluster FX was investigated by flash absorption spectroscopy in photosystem I (PS I) isolated from Synechocystis sp. PCC 6803. While the slower phase ($τ$=340 ns at 295 K) slowed upon cooling according to an activation energy of 110 meV, the time constant of the faster phase ($τ$=11 ns at 295 K) was virtually independent of temperature. Following a suggestion in the literature that the two phases arise from bidirectional ET involving two symmetrically arranged phylloquinones, QK-A and QK-B, it is concluded that energetic parameters (most likely the driving forces) rather than the electronic couplings are different for ET from QK-A to FX and from QK-B to FX. Two alternative schemes of ET in PS I are presented and discussed.","author":[{"dropping-particle":"","family":"Agalarov","given":"Rufat","non-dropping-particle":"","parse-names":false,"suffix":""},{"dropping-particle":"","family":"Brettel","given":"Klaus","non-dropping-particle":"","parse-names":false,"suffix":""}],"container-title":"Biochimica et Biophysica Acta (BBA) - Bioenergetics","id":"ITEM-2","issue":"1","issued":{"date-parts":[["2003"]]},"page":"7-12","title":"Temperature dependence of biphasic forward electron transfer from the phylloquinone(s) A1 in photosystem I: only the slower phase is activated","type":"article-journal","volume":"1604"},"uris":["http://www.mendeley.com/documents/?uuid=fdac5543-b234-4c3f-b4eb-02056352f5b0"]}],"mendeley":{"formattedCitation":"(Schlodder &lt;i&gt;et al.&lt;/i&gt;, 1998; Agalarov and Brettel, 2003)","plainTextFormattedCitation":"(Schlodder et al., 1998; Agalarov and Brettel, 2003)","previouslyFormattedCitation":"(Schlodder &lt;i&gt;et al.&lt;/i&gt;, 1998; Agalarov and Brettel, 2003)"},"properties":{"noteIndex":0},"schema":"https://github.com/citation-style-language/schema/raw/master/csl-citation.json"}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973DEB" w:rsidRPr="00D24731">
        <w:rPr>
          <w:rFonts w:ascii="Times New Roman" w:hAnsi="Times New Roman" w:cs="Times New Roman"/>
          <w:noProof/>
          <w:sz w:val="24"/>
          <w:szCs w:val="24"/>
          <w:lang w:val="en-US"/>
        </w:rPr>
        <w:t xml:space="preserve">(Schlodder </w:t>
      </w:r>
      <w:r w:rsidR="00973DEB" w:rsidRPr="00D24731">
        <w:rPr>
          <w:rFonts w:ascii="Times New Roman" w:hAnsi="Times New Roman" w:cs="Times New Roman"/>
          <w:i/>
          <w:noProof/>
          <w:sz w:val="24"/>
          <w:szCs w:val="24"/>
          <w:lang w:val="en-US"/>
        </w:rPr>
        <w:t>et al.</w:t>
      </w:r>
      <w:r w:rsidR="00973DEB" w:rsidRPr="00D24731">
        <w:rPr>
          <w:rFonts w:ascii="Times New Roman" w:hAnsi="Times New Roman" w:cs="Times New Roman"/>
          <w:noProof/>
          <w:sz w:val="24"/>
          <w:szCs w:val="24"/>
          <w:lang w:val="en-US"/>
        </w:rPr>
        <w:t>, 1998; Agalarov and Brettel, 2003)</w:t>
      </w:r>
      <w:r w:rsidR="00507A42" w:rsidRPr="00D24731">
        <w:rPr>
          <w:rFonts w:ascii="Times New Roman" w:hAnsi="Times New Roman" w:cs="Times New Roman"/>
          <w:sz w:val="24"/>
          <w:szCs w:val="24"/>
          <w:lang w:val="en-US"/>
        </w:rPr>
        <w:fldChar w:fldCharType="end"/>
      </w:r>
      <w:r w:rsidR="005B53F9" w:rsidRPr="00D24731">
        <w:rPr>
          <w:rFonts w:ascii="Times New Roman" w:hAnsi="Times New Roman" w:cs="Times New Roman"/>
          <w:sz w:val="24"/>
          <w:szCs w:val="24"/>
          <w:lang w:val="en-US"/>
        </w:rPr>
        <w:t xml:space="preserve">, </w:t>
      </w:r>
      <w:r w:rsidR="00416DA3" w:rsidRPr="00D24731">
        <w:rPr>
          <w:rFonts w:ascii="Times New Roman" w:hAnsi="Times New Roman" w:cs="Times New Roman"/>
          <w:sz w:val="24"/>
          <w:szCs w:val="24"/>
          <w:lang w:val="en-US"/>
        </w:rPr>
        <w:t xml:space="preserve">such that </w:t>
      </w:r>
      <w:r w:rsidR="005B53F9" w:rsidRPr="00D24731">
        <w:rPr>
          <w:rFonts w:ascii="Times New Roman" w:hAnsi="Times New Roman" w:cs="Times New Roman"/>
          <w:sz w:val="24"/>
          <w:szCs w:val="24"/>
          <w:lang w:val="en-US"/>
        </w:rPr>
        <w:t xml:space="preserve">the </w:t>
      </w:r>
      <w:r w:rsidR="006A02DB" w:rsidRPr="00D24731">
        <w:rPr>
          <w:rFonts w:ascii="Times New Roman" w:hAnsi="Times New Roman" w:cs="Times New Roman"/>
          <w:sz w:val="24"/>
          <w:szCs w:val="24"/>
          <w:lang w:val="en-US"/>
        </w:rPr>
        <w:t>inequa</w:t>
      </w:r>
      <w:r w:rsidR="006B37F8" w:rsidRPr="00D24731">
        <w:rPr>
          <w:rFonts w:ascii="Times New Roman" w:hAnsi="Times New Roman" w:cs="Times New Roman"/>
          <w:sz w:val="24"/>
          <w:szCs w:val="24"/>
          <w:lang w:val="en-US"/>
        </w:rPr>
        <w:t>lity</w:t>
      </w:r>
      <w:r w:rsidR="006A02DB" w:rsidRPr="00D24731">
        <w:rPr>
          <w:rFonts w:ascii="Times New Roman" w:hAnsi="Times New Roman" w:cs="Times New Roman"/>
          <w:sz w:val="24"/>
          <w:szCs w:val="24"/>
          <w:lang w:val="en-US"/>
        </w:rPr>
        <w:t xml:space="preserve"> </w:t>
      </w:r>
      <w:r w:rsidR="005B53F9" w:rsidRPr="00D24731">
        <w:rPr>
          <w:rFonts w:ascii="Times New Roman" w:hAnsi="Times New Roman" w:cs="Times New Roman"/>
          <w:sz w:val="24"/>
          <w:szCs w:val="24"/>
          <w:lang w:val="en-US"/>
        </w:rPr>
        <w:t>|Δ</w:t>
      </w:r>
      <w:r w:rsidR="005B53F9" w:rsidRPr="00D24731">
        <w:rPr>
          <w:rFonts w:ascii="Times New Roman" w:hAnsi="Times New Roman" w:cs="Times New Roman"/>
          <w:i/>
          <w:sz w:val="24"/>
          <w:szCs w:val="24"/>
          <w:lang w:val="en-US"/>
        </w:rPr>
        <w:t>G</w:t>
      </w:r>
      <w:r w:rsidR="005B53F9" w:rsidRPr="00D24731">
        <w:rPr>
          <w:rFonts w:ascii="Times New Roman" w:hAnsi="Times New Roman" w:cs="Times New Roman"/>
          <w:sz w:val="24"/>
          <w:szCs w:val="24"/>
          <w:lang w:val="en-US"/>
        </w:rPr>
        <w:t>|</w:t>
      </w:r>
      <w:r w:rsidR="00973DEB" w:rsidRPr="00D24731">
        <w:rPr>
          <w:rFonts w:ascii="Times New Roman" w:hAnsi="Times New Roman" w:cs="Times New Roman"/>
          <w:sz w:val="24"/>
          <w:szCs w:val="24"/>
          <w:lang w:val="en-US"/>
        </w:rPr>
        <w:t> </w:t>
      </w:r>
      <w:r w:rsidR="005B53F9" w:rsidRPr="00D24731">
        <w:rPr>
          <w:rFonts w:ascii="Times New Roman" w:hAnsi="Times New Roman" w:cs="Times New Roman"/>
          <w:sz w:val="24"/>
          <w:szCs w:val="24"/>
          <w:lang w:val="en-US"/>
        </w:rPr>
        <w:t>&lt;&lt;</w:t>
      </w:r>
      <w:r w:rsidR="00973DEB" w:rsidRPr="00D24731">
        <w:rPr>
          <w:rFonts w:ascii="Times New Roman" w:hAnsi="Times New Roman" w:cs="Times New Roman"/>
          <w:sz w:val="24"/>
          <w:szCs w:val="24"/>
          <w:lang w:val="en-US"/>
        </w:rPr>
        <w:t> </w:t>
      </w:r>
      <w:r w:rsidR="005B53F9" w:rsidRPr="00D24731">
        <w:rPr>
          <w:rFonts w:ascii="Times New Roman" w:hAnsi="Times New Roman" w:cs="Times New Roman"/>
          <w:sz w:val="24"/>
          <w:szCs w:val="24"/>
          <w:lang w:val="en-US"/>
        </w:rPr>
        <w:t xml:space="preserve">λ </w:t>
      </w:r>
      <w:r w:rsidR="006B37F8" w:rsidRPr="00D24731">
        <w:rPr>
          <w:rFonts w:ascii="Times New Roman" w:hAnsi="Times New Roman" w:cs="Times New Roman"/>
          <w:sz w:val="24"/>
          <w:szCs w:val="24"/>
          <w:lang w:val="en-US"/>
        </w:rPr>
        <w:t xml:space="preserve">is correct for </w:t>
      </w:r>
      <w:r w:rsidR="005B53F9" w:rsidRPr="00D24731">
        <w:rPr>
          <w:rFonts w:ascii="Times New Roman" w:hAnsi="Times New Roman" w:cs="Times New Roman"/>
          <w:sz w:val="24"/>
          <w:szCs w:val="24"/>
          <w:lang w:val="en-US"/>
        </w:rPr>
        <w:t xml:space="preserve">both the WT and </w:t>
      </w:r>
      <w:r w:rsidR="005B53F9" w:rsidRPr="00D24731">
        <w:rPr>
          <w:rFonts w:ascii="Times New Roman" w:hAnsi="Times New Roman" w:cs="Times New Roman"/>
          <w:i/>
          <w:sz w:val="24"/>
          <w:szCs w:val="24"/>
          <w:lang w:val="en-US"/>
        </w:rPr>
        <w:t>menB</w:t>
      </w:r>
      <w:r w:rsidR="005B53F9" w:rsidRPr="00D24731">
        <w:rPr>
          <w:rFonts w:ascii="Times New Roman" w:hAnsi="Times New Roman" w:cs="Times New Roman"/>
          <w:sz w:val="24"/>
          <w:szCs w:val="24"/>
          <w:lang w:val="en-US"/>
        </w:rPr>
        <w:t xml:space="preserve"> complexes</w:t>
      </w:r>
      <w:r w:rsidR="00240C0C" w:rsidRPr="00D24731">
        <w:rPr>
          <w:rFonts w:ascii="Times New Roman" w:hAnsi="Times New Roman" w:cs="Times New Roman"/>
          <w:sz w:val="24"/>
          <w:szCs w:val="24"/>
          <w:lang w:val="en-US"/>
        </w:rPr>
        <w:t xml:space="preserve">. </w:t>
      </w:r>
      <w:r w:rsidR="00805FE4" w:rsidRPr="00D24731">
        <w:rPr>
          <w:rFonts w:ascii="Times New Roman" w:hAnsi="Times New Roman" w:cs="Times New Roman"/>
          <w:sz w:val="24"/>
          <w:szCs w:val="24"/>
          <w:lang w:val="en-US"/>
        </w:rPr>
        <w:t xml:space="preserve">Thus, the rate constants for direct </w:t>
      </w:r>
      <w:r w:rsidR="00805FE4" w:rsidRPr="00D24731">
        <w:rPr>
          <w:rFonts w:ascii="Times New Roman" w:hAnsi="Times New Roman" w:cs="Times New Roman"/>
          <w:i/>
          <w:sz w:val="24"/>
          <w:szCs w:val="24"/>
          <w:lang w:val="en-US"/>
        </w:rPr>
        <w:t>A</w:t>
      </w:r>
      <w:r w:rsidR="00805FE4" w:rsidRPr="00D24731">
        <w:rPr>
          <w:rFonts w:ascii="Times New Roman" w:hAnsi="Times New Roman" w:cs="Times New Roman"/>
          <w:sz w:val="24"/>
          <w:szCs w:val="24"/>
          <w:vertAlign w:val="subscript"/>
          <w:lang w:val="en-US"/>
        </w:rPr>
        <w:t>1</w:t>
      </w:r>
      <w:r w:rsidR="00805FE4" w:rsidRPr="00D24731">
        <w:rPr>
          <w:rFonts w:ascii="Times New Roman" w:hAnsi="Times New Roman" w:cs="Times New Roman"/>
          <w:sz w:val="24"/>
          <w:szCs w:val="24"/>
          <w:lang w:val="en-US"/>
        </w:rPr>
        <w:t>→</w:t>
      </w:r>
      <w:r w:rsidR="00805FE4" w:rsidRPr="00D24731">
        <w:rPr>
          <w:rFonts w:ascii="Times New Roman" w:hAnsi="Times New Roman" w:cs="Times New Roman"/>
          <w:i/>
          <w:sz w:val="24"/>
          <w:szCs w:val="24"/>
          <w:lang w:val="en-US"/>
        </w:rPr>
        <w:t>F</w:t>
      </w:r>
      <w:r w:rsidR="00805FE4" w:rsidRPr="00D24731">
        <w:rPr>
          <w:rFonts w:ascii="Times New Roman" w:hAnsi="Times New Roman" w:cs="Times New Roman"/>
          <w:sz w:val="24"/>
          <w:szCs w:val="24"/>
          <w:vertAlign w:val="subscript"/>
          <w:lang w:val="en-US"/>
        </w:rPr>
        <w:t>X</w:t>
      </w:r>
      <w:r w:rsidR="00805FE4" w:rsidRPr="00D24731">
        <w:rPr>
          <w:rFonts w:ascii="Times New Roman" w:hAnsi="Times New Roman" w:cs="Times New Roman"/>
          <w:sz w:val="24"/>
          <w:szCs w:val="24"/>
          <w:lang w:val="en-US"/>
        </w:rPr>
        <w:t xml:space="preserve"> transitions in WT PSI (</w:t>
      </w:r>
      <w:r w:rsidR="00805FE4" w:rsidRPr="00D24731">
        <w:rPr>
          <w:rFonts w:ascii="Times New Roman" w:hAnsi="Times New Roman" w:cs="Times New Roman"/>
          <w:i/>
          <w:sz w:val="24"/>
          <w:szCs w:val="24"/>
          <w:lang w:val="en-US"/>
        </w:rPr>
        <w:t>k</w:t>
      </w:r>
      <w:r w:rsidR="00805FE4" w:rsidRPr="00D24731">
        <w:rPr>
          <w:rFonts w:ascii="Times New Roman" w:hAnsi="Times New Roman" w:cs="Times New Roman"/>
          <w:sz w:val="24"/>
          <w:szCs w:val="24"/>
          <w:vertAlign w:val="subscript"/>
          <w:lang w:val="en-US"/>
        </w:rPr>
        <w:t>12</w:t>
      </w:r>
      <w:r w:rsidR="00805FE4" w:rsidRPr="00D24731">
        <w:rPr>
          <w:rFonts w:ascii="Times New Roman" w:hAnsi="Times New Roman" w:cs="Times New Roman"/>
          <w:sz w:val="24"/>
          <w:szCs w:val="24"/>
          <w:lang w:val="en-US"/>
        </w:rPr>
        <w:t xml:space="preserve">) and in the </w:t>
      </w:r>
      <w:r w:rsidR="00805FE4" w:rsidRPr="00D24731">
        <w:rPr>
          <w:rFonts w:ascii="Times New Roman" w:hAnsi="Times New Roman" w:cs="Times New Roman"/>
          <w:i/>
          <w:sz w:val="24"/>
          <w:szCs w:val="24"/>
          <w:lang w:val="en-US"/>
        </w:rPr>
        <w:t>menB</w:t>
      </w:r>
      <w:r w:rsidR="00805FE4" w:rsidRPr="00D24731">
        <w:rPr>
          <w:rFonts w:ascii="Times New Roman" w:hAnsi="Times New Roman" w:cs="Times New Roman"/>
          <w:sz w:val="24"/>
          <w:szCs w:val="24"/>
          <w:lang w:val="en-US"/>
        </w:rPr>
        <w:t xml:space="preserve"> mutant (</w:t>
      </w:r>
      <w:r w:rsidR="00082D78" w:rsidRPr="00D24731">
        <w:rPr>
          <w:rFonts w:ascii="Times New Roman" w:hAnsi="Times New Roman" w:cs="Times New Roman"/>
          <w:i/>
          <w:sz w:val="24"/>
          <w:szCs w:val="24"/>
          <w:lang w:val="en-US"/>
        </w:rPr>
        <w:t>k’</w:t>
      </w:r>
      <w:r w:rsidR="00805FE4" w:rsidRPr="00D24731">
        <w:rPr>
          <w:rFonts w:ascii="Times New Roman" w:hAnsi="Times New Roman" w:cs="Times New Roman"/>
          <w:sz w:val="24"/>
          <w:szCs w:val="24"/>
          <w:vertAlign w:val="subscript"/>
          <w:lang w:val="en-US"/>
        </w:rPr>
        <w:t>12</w:t>
      </w:r>
      <w:r w:rsidR="00805FE4" w:rsidRPr="00D24731">
        <w:rPr>
          <w:rFonts w:ascii="Times New Roman" w:hAnsi="Times New Roman" w:cs="Times New Roman"/>
          <w:sz w:val="24"/>
          <w:szCs w:val="24"/>
          <w:lang w:val="en-US"/>
        </w:rPr>
        <w:t>) are related by the ratio</w:t>
      </w:r>
      <w:r w:rsidR="00416DA3" w:rsidRPr="00D24731">
        <w:rPr>
          <w:rFonts w:ascii="Times New Roman" w:hAnsi="Times New Roman" w:cs="Times New Roman"/>
          <w:sz w:val="24"/>
          <w:szCs w:val="24"/>
          <w:lang w:val="en-US"/>
        </w:rPr>
        <w:t>:</w:t>
      </w:r>
      <w:r w:rsidR="00805FE4" w:rsidRPr="00D24731">
        <w:rPr>
          <w:rFonts w:ascii="Times New Roman" w:hAnsi="Times New Roman" w:cs="Times New Roman"/>
          <w:sz w:val="24"/>
          <w:szCs w:val="24"/>
          <w:lang w:val="en-US"/>
        </w:rPr>
        <w:t xml:space="preserve"> </w:t>
      </w:r>
    </w:p>
    <w:p w:rsidR="00ED4373" w:rsidRPr="00D24731" w:rsidRDefault="00BE1634">
      <w:pPr>
        <w:rPr>
          <w:rFonts w:ascii="Times New Roman" w:hAnsi="Times New Roman" w:cs="Times New Roman"/>
          <w:sz w:val="24"/>
          <w:szCs w:val="24"/>
          <w:lang w:val="en-US"/>
        </w:rPr>
      </w:pPr>
      <m:oMath>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Times New Roman" w:cs="Times New Roman"/>
                    <w:sz w:val="24"/>
                    <w:szCs w:val="24"/>
                    <w:lang w:val="en-US"/>
                  </w:rPr>
                  <m:t>k</m:t>
                </m:r>
                <m:r>
                  <w:rPr>
                    <w:rFonts w:ascii="Cambria Math" w:hAnsi="Times New Roman" w:cs="Times New Roman"/>
                    <w:sz w:val="24"/>
                    <w:szCs w:val="24"/>
                    <w:lang w:val="en-US"/>
                  </w:rPr>
                  <m:t>'</m:t>
                </m:r>
              </m:e>
              <m:sub>
                <m:r>
                  <w:rPr>
                    <w:rFonts w:ascii="Cambria Math" w:hAnsi="Times New Roman" w:cs="Times New Roman"/>
                    <w:sz w:val="24"/>
                    <w:szCs w:val="24"/>
                    <w:lang w:val="en-US"/>
                  </w:rPr>
                  <m:t>12</m:t>
                </m:r>
              </m:sub>
            </m:sSub>
          </m:num>
          <m:den>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Times New Roman" w:cs="Times New Roman"/>
                    <w:sz w:val="24"/>
                    <w:szCs w:val="24"/>
                    <w:lang w:val="en-US"/>
                  </w:rPr>
                  <m:t>12</m:t>
                </m:r>
              </m:sub>
            </m:sSub>
          </m:den>
        </m:f>
        <m:r>
          <w:rPr>
            <w:rFonts w:ascii="Cambria Math" w:hAnsi="Times New Roman" w:cs="Times New Roman"/>
            <w:sz w:val="24"/>
            <w:szCs w:val="24"/>
            <w:lang w:val="en-US"/>
          </w:rPr>
          <m:t>≈</m:t>
        </m:r>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menB</m:t>
                </m:r>
              </m:sub>
            </m:sSub>
          </m:num>
          <m:den>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WT</m:t>
                </m:r>
              </m:sub>
            </m:sSub>
          </m:den>
        </m:f>
        <m:r>
          <m:rPr>
            <m:sty m:val="p"/>
          </m:rPr>
          <w:rPr>
            <w:rFonts w:ascii="Cambria Math" w:hAnsi="Times New Roman" w:cs="Times New Roman"/>
            <w:sz w:val="24"/>
            <w:szCs w:val="24"/>
            <w:lang w:val="en-US"/>
          </w:rPr>
          <m:t>exp</m:t>
        </m:r>
        <m:r>
          <m:rPr>
            <m:sty m:val="p"/>
          </m:rPr>
          <w:rPr>
            <w:rFonts w:ascii="Cambria Math" w:hAnsi="Times New Roman" w:cs="Times New Roman"/>
            <w:sz w:val="24"/>
            <w:szCs w:val="24"/>
            <w:lang w:val="en-US"/>
          </w:rPr>
          <m:t>⁡</m:t>
        </m:r>
        <m:d>
          <m:dPr>
            <m:ctrlPr>
              <w:rPr>
                <w:rFonts w:ascii="Cambria Math" w:hAnsi="Times New Roman" w:cs="Times New Roman"/>
                <w:i/>
                <w:sz w:val="24"/>
                <w:szCs w:val="24"/>
                <w:lang w:val="en-US"/>
              </w:rPr>
            </m:ctrlPr>
          </m:dPr>
          <m:e>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m:rPr>
                        <m:sty m:val="p"/>
                      </m:rPr>
                      <w:rPr>
                        <w:rFonts w:ascii="Times New Roman" w:hAnsi="Times New Roman" w:cs="Times New Roman"/>
                        <w:sz w:val="24"/>
                        <w:szCs w:val="24"/>
                        <w:lang w:val="en-US"/>
                      </w:rPr>
                      <m:t>-</m:t>
                    </m:r>
                    <m:r>
                      <m:rPr>
                        <m:sty m:val="p"/>
                      </m:rPr>
                      <w:rPr>
                        <w:rFonts w:ascii="Cambria Math" w:hAnsi="Times New Roman" w:cs="Times New Roman"/>
                        <w:sz w:val="24"/>
                        <w:szCs w:val="24"/>
                        <w:lang w:val="en-US"/>
                      </w:rPr>
                      <m:t>Δ</m:t>
                    </m:r>
                    <m:r>
                      <w:rPr>
                        <w:rFonts w:ascii="Cambria Math" w:hAnsi="Cambria Math" w:cs="Times New Roman"/>
                        <w:sz w:val="24"/>
                        <w:szCs w:val="24"/>
                        <w:lang w:val="en-US"/>
                      </w:rPr>
                      <m:t>G</m:t>
                    </m:r>
                  </m:e>
                  <m:sub>
                    <m:r>
                      <w:rPr>
                        <w:rFonts w:ascii="Cambria Math" w:hAnsi="Cambria Math" w:cs="Times New Roman"/>
                        <w:sz w:val="24"/>
                        <w:szCs w:val="24"/>
                        <w:lang w:val="en-US"/>
                      </w:rPr>
                      <m:t>S</m:t>
                    </m:r>
                  </m:sub>
                </m:sSub>
              </m:num>
              <m:den>
                <m:r>
                  <w:rPr>
                    <w:rFonts w:ascii="Cambria Math" w:hAnsi="Times New Roman" w:cs="Times New Roman"/>
                    <w:sz w:val="24"/>
                    <w:szCs w:val="24"/>
                    <w:lang w:val="en-US"/>
                  </w:rPr>
                  <m:t>2</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B</m:t>
                    </m:r>
                  </m:sub>
                </m:sSub>
                <m:r>
                  <w:rPr>
                    <w:rFonts w:ascii="Cambria Math" w:hAnsi="Cambria Math" w:cs="Times New Roman"/>
                    <w:sz w:val="24"/>
                    <w:szCs w:val="24"/>
                    <w:lang w:val="en-US"/>
                  </w:rPr>
                  <m:t>T</m:t>
                </m:r>
              </m:den>
            </m:f>
          </m:e>
        </m:d>
      </m:oMath>
      <w:r w:rsidR="00240C0C" w:rsidRPr="00D24731">
        <w:rPr>
          <w:rFonts w:ascii="Times New Roman" w:hAnsi="Times New Roman" w:cs="Times New Roman"/>
          <w:sz w:val="24"/>
          <w:szCs w:val="24"/>
          <w:lang w:val="en-US"/>
        </w:rPr>
        <w:tab/>
      </w:r>
      <w:r w:rsidR="00240C0C" w:rsidRPr="00D24731">
        <w:rPr>
          <w:rFonts w:ascii="Times New Roman" w:hAnsi="Times New Roman" w:cs="Times New Roman"/>
          <w:sz w:val="24"/>
          <w:szCs w:val="24"/>
          <w:lang w:val="en-US"/>
        </w:rPr>
        <w:tab/>
      </w:r>
      <w:r w:rsidR="00240C0C" w:rsidRPr="00D24731">
        <w:rPr>
          <w:rFonts w:ascii="Times New Roman" w:hAnsi="Times New Roman" w:cs="Times New Roman"/>
          <w:sz w:val="24"/>
          <w:szCs w:val="24"/>
          <w:lang w:val="en-US"/>
        </w:rPr>
        <w:tab/>
      </w:r>
      <w:r w:rsidR="00240C0C" w:rsidRPr="00D24731">
        <w:rPr>
          <w:rFonts w:ascii="Times New Roman" w:hAnsi="Times New Roman" w:cs="Times New Roman"/>
          <w:sz w:val="24"/>
          <w:szCs w:val="24"/>
          <w:lang w:val="en-US"/>
        </w:rPr>
        <w:tab/>
      </w:r>
      <w:r w:rsidR="00240C0C" w:rsidRPr="00D24731">
        <w:rPr>
          <w:rFonts w:ascii="Times New Roman" w:hAnsi="Times New Roman" w:cs="Times New Roman"/>
          <w:sz w:val="24"/>
          <w:szCs w:val="24"/>
          <w:lang w:val="en-US"/>
        </w:rPr>
        <w:tab/>
      </w:r>
      <w:r w:rsidR="00240C0C" w:rsidRPr="00D24731">
        <w:rPr>
          <w:rFonts w:ascii="Times New Roman" w:hAnsi="Times New Roman" w:cs="Times New Roman"/>
          <w:sz w:val="24"/>
          <w:szCs w:val="24"/>
          <w:lang w:val="en-US"/>
        </w:rPr>
        <w:tab/>
      </w:r>
      <w:r w:rsidR="00240C0C" w:rsidRPr="00D24731">
        <w:rPr>
          <w:rFonts w:ascii="Times New Roman" w:hAnsi="Times New Roman" w:cs="Times New Roman"/>
          <w:sz w:val="24"/>
          <w:szCs w:val="24"/>
          <w:lang w:val="en-US"/>
        </w:rPr>
        <w:tab/>
      </w:r>
      <w:r w:rsidR="00240C0C" w:rsidRPr="00D24731">
        <w:rPr>
          <w:rFonts w:ascii="Times New Roman" w:hAnsi="Times New Roman" w:cs="Times New Roman"/>
          <w:sz w:val="24"/>
          <w:szCs w:val="24"/>
          <w:lang w:val="en-US"/>
        </w:rPr>
        <w:tab/>
        <w:t>(</w:t>
      </w:r>
      <w:r w:rsidR="001D52C2" w:rsidRPr="00D24731">
        <w:rPr>
          <w:rFonts w:ascii="Times New Roman" w:hAnsi="Times New Roman" w:cs="Times New Roman"/>
          <w:sz w:val="24"/>
          <w:szCs w:val="24"/>
          <w:lang w:val="en-US"/>
        </w:rPr>
        <w:t>2</w:t>
      </w:r>
      <w:r w:rsidR="00240C0C" w:rsidRPr="00D24731">
        <w:rPr>
          <w:rFonts w:ascii="Times New Roman" w:hAnsi="Times New Roman" w:cs="Times New Roman"/>
          <w:sz w:val="24"/>
          <w:szCs w:val="24"/>
          <w:lang w:val="en-US"/>
        </w:rPr>
        <w:t>)</w:t>
      </w:r>
      <w:r w:rsidR="00416DA3" w:rsidRPr="00D24731">
        <w:rPr>
          <w:rFonts w:ascii="Times New Roman" w:hAnsi="Times New Roman" w:cs="Times New Roman"/>
          <w:sz w:val="24"/>
          <w:szCs w:val="24"/>
          <w:lang w:val="en-US"/>
        </w:rPr>
        <w:t xml:space="preserve">, </w:t>
      </w:r>
    </w:p>
    <w:p w:rsidR="00973DEB" w:rsidRPr="00D24731" w:rsidRDefault="006A02DB">
      <w:pPr>
        <w:rPr>
          <w:rFonts w:ascii="Times New Roman" w:hAnsi="Times New Roman" w:cs="Times New Roman"/>
          <w:sz w:val="24"/>
          <w:szCs w:val="24"/>
          <w:lang w:val="en-US"/>
        </w:rPr>
      </w:pPr>
      <w:r w:rsidRPr="00D24731">
        <w:rPr>
          <w:rFonts w:ascii="Times New Roman" w:hAnsi="Times New Roman" w:cs="Times New Roman"/>
          <w:sz w:val="24"/>
          <w:szCs w:val="24"/>
          <w:lang w:val="en-US"/>
        </w:rPr>
        <w:t xml:space="preserve">where </w:t>
      </w:r>
      <w:r w:rsidRPr="00D24731">
        <w:rPr>
          <w:rFonts w:ascii="Times New Roman" w:hAnsi="Times New Roman" w:cs="Times New Roman"/>
          <w:i/>
          <w:iCs/>
          <w:sz w:val="24"/>
          <w:szCs w:val="24"/>
          <w:lang w:val="en-US"/>
        </w:rPr>
        <w:t>B</w:t>
      </w:r>
      <w:r w:rsidRPr="00D24731">
        <w:rPr>
          <w:rFonts w:ascii="Times New Roman" w:hAnsi="Times New Roman" w:cs="Times New Roman"/>
          <w:sz w:val="24"/>
          <w:szCs w:val="24"/>
          <w:lang w:val="en-US"/>
        </w:rPr>
        <w:t xml:space="preserve"> is the pre-exponential factor </w:t>
      </w:r>
      <m:oMath>
        <m:r>
          <w:rPr>
            <w:rFonts w:ascii="Cambria Math" w:hAnsi="Cambria Math" w:cs="Times New Roman"/>
            <w:sz w:val="24"/>
            <w:szCs w:val="24"/>
            <w:lang w:val="en-US"/>
          </w:rPr>
          <m:t>B</m:t>
        </m:r>
        <m:r>
          <w:rPr>
            <w:rFonts w:ascii="Cambria Math" w:hAnsi="Times New Roman" w:cs="Times New Roman"/>
            <w:sz w:val="24"/>
            <w:szCs w:val="24"/>
            <w:lang w:val="en-US"/>
          </w:rPr>
          <m:t>=</m:t>
        </m:r>
        <m:f>
          <m:fPr>
            <m:ctrlPr>
              <w:rPr>
                <w:rFonts w:ascii="Cambria Math" w:hAnsi="Times New Roman" w:cs="Times New Roman"/>
                <w:i/>
                <w:sz w:val="24"/>
                <w:szCs w:val="24"/>
                <w:lang w:val="en-US"/>
              </w:rPr>
            </m:ctrlPr>
          </m:fPr>
          <m:num>
            <m:r>
              <w:rPr>
                <w:rFonts w:ascii="Cambria Math" w:hAnsi="Times New Roman" w:cs="Times New Roman"/>
                <w:sz w:val="24"/>
                <w:szCs w:val="24"/>
                <w:lang w:val="en-US"/>
              </w:rPr>
              <m:t>2</m:t>
            </m:r>
            <m:r>
              <w:rPr>
                <w:rFonts w:ascii="Cambria Math" w:hAnsi="Cambria Math" w:cs="Times New Roman"/>
                <w:sz w:val="24"/>
                <w:szCs w:val="24"/>
                <w:lang w:val="en-US"/>
              </w:rPr>
              <m:t>π</m:t>
            </m:r>
          </m:num>
          <m:den>
            <m:r>
              <w:rPr>
                <w:rFonts w:ascii="Cambria Math" w:hAnsi="Cambria Math" w:cs="Times New Roman"/>
                <w:sz w:val="24"/>
                <w:szCs w:val="24"/>
                <w:lang w:val="en-US"/>
              </w:rPr>
              <m:t>ℏ</m:t>
            </m:r>
          </m:den>
        </m:f>
        <m:sSup>
          <m:sSupPr>
            <m:ctrlPr>
              <w:rPr>
                <w:rFonts w:ascii="Cambria Math" w:hAnsi="Times New Roman" w:cs="Times New Roman"/>
                <w:i/>
                <w:sz w:val="24"/>
                <w:szCs w:val="24"/>
                <w:lang w:val="en-US"/>
              </w:rPr>
            </m:ctrlPr>
          </m:sSupPr>
          <m:e>
            <m:d>
              <m:dPr>
                <m:begChr m:val="|"/>
                <m:endChr m:val="|"/>
                <m:ctrlPr>
                  <w:rPr>
                    <w:rFonts w:ascii="Cambria Math" w:hAnsi="Times New Roman" w:cs="Times New Roman"/>
                    <w:i/>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AB</m:t>
                    </m:r>
                  </m:sub>
                </m:sSub>
              </m:e>
            </m:d>
          </m:e>
          <m:sup>
            <m:r>
              <w:rPr>
                <w:rFonts w:ascii="Cambria Math" w:hAnsi="Times New Roman" w:cs="Times New Roman"/>
                <w:sz w:val="24"/>
                <w:szCs w:val="24"/>
                <w:lang w:val="en-US"/>
              </w:rPr>
              <m:t>2</m:t>
            </m:r>
          </m:sup>
        </m:sSup>
        <m:f>
          <m:fPr>
            <m:ctrlPr>
              <w:rPr>
                <w:rFonts w:ascii="Cambria Math" w:hAnsi="Times New Roman" w:cs="Times New Roman"/>
                <w:i/>
                <w:sz w:val="24"/>
                <w:szCs w:val="24"/>
                <w:lang w:val="en-US"/>
              </w:rPr>
            </m:ctrlPr>
          </m:fPr>
          <m:num>
            <m:r>
              <w:rPr>
                <w:rFonts w:ascii="Cambria Math" w:hAnsi="Times New Roman" w:cs="Times New Roman"/>
                <w:sz w:val="24"/>
                <w:szCs w:val="24"/>
                <w:lang w:val="en-US"/>
              </w:rPr>
              <m:t>1</m:t>
            </m:r>
          </m:num>
          <m:den>
            <m:rad>
              <m:radPr>
                <m:degHide m:val="1"/>
                <m:ctrlPr>
                  <w:rPr>
                    <w:rFonts w:ascii="Cambria Math" w:hAnsi="Times New Roman" w:cs="Times New Roman"/>
                    <w:i/>
                    <w:sz w:val="24"/>
                    <w:szCs w:val="24"/>
                    <w:lang w:val="en-US"/>
                  </w:rPr>
                </m:ctrlPr>
              </m:radPr>
              <m:deg/>
              <m:e>
                <m:r>
                  <w:rPr>
                    <w:rFonts w:ascii="Cambria Math" w:hAnsi="Times New Roman" w:cs="Times New Roman"/>
                    <w:sz w:val="24"/>
                    <w:szCs w:val="24"/>
                    <w:lang w:val="en-US"/>
                  </w:rPr>
                  <m:t>4</m:t>
                </m:r>
                <m:r>
                  <w:rPr>
                    <w:rFonts w:ascii="Cambria Math" w:hAnsi="Cambria Math" w:cs="Times New Roman"/>
                    <w:sz w:val="24"/>
                    <w:szCs w:val="24"/>
                    <w:lang w:val="en-US"/>
                  </w:rPr>
                  <m:t>πλ</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B</m:t>
                    </m:r>
                  </m:sub>
                </m:sSub>
                <m:r>
                  <w:rPr>
                    <w:rFonts w:ascii="Cambria Math" w:hAnsi="Cambria Math" w:cs="Times New Roman"/>
                    <w:sz w:val="24"/>
                    <w:szCs w:val="24"/>
                    <w:lang w:val="en-US"/>
                  </w:rPr>
                  <m:t>T</m:t>
                </m:r>
              </m:e>
            </m:rad>
          </m:den>
        </m:f>
      </m:oMath>
      <w:r w:rsidRPr="00D24731">
        <w:rPr>
          <w:rFonts w:ascii="Times New Roman" w:hAnsi="Times New Roman" w:cs="Times New Roman"/>
          <w:sz w:val="24"/>
          <w:szCs w:val="24"/>
          <w:lang w:val="en-US"/>
        </w:rPr>
        <w:t xml:space="preserve"> </w:t>
      </w:r>
      <w:r w:rsidR="00973DEB" w:rsidRPr="00D24731">
        <w:rPr>
          <w:rFonts w:ascii="Times New Roman" w:hAnsi="Times New Roman" w:cs="Times New Roman"/>
          <w:sz w:val="24"/>
          <w:szCs w:val="24"/>
          <w:lang w:val="en-US"/>
        </w:rPr>
        <w:t>of the Marcus equation.</w:t>
      </w:r>
    </w:p>
    <w:p w:rsidR="00ED4373" w:rsidRPr="00D24731" w:rsidRDefault="00240C0C">
      <w:pPr>
        <w:rPr>
          <w:rFonts w:ascii="Times New Roman" w:hAnsi="Times New Roman" w:cs="Times New Roman"/>
          <w:sz w:val="24"/>
          <w:szCs w:val="24"/>
          <w:lang w:val="en-US"/>
        </w:rPr>
      </w:pPr>
      <w:r w:rsidRPr="00D24731">
        <w:rPr>
          <w:rFonts w:ascii="Times New Roman" w:hAnsi="Times New Roman" w:cs="Times New Roman"/>
          <w:sz w:val="24"/>
          <w:szCs w:val="24"/>
          <w:lang w:val="en-US"/>
        </w:rPr>
        <w:t xml:space="preserve">According to </w:t>
      </w:r>
      <w:r w:rsidR="00082D78"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Moser-Dutton empirical approximation, the rate of ET drops by ~0.6 orders of magnitude when the distance between the donor and acceptor increases by 1</w:t>
      </w:r>
      <w:r w:rsidR="00517049" w:rsidRPr="00D24731">
        <w:rPr>
          <w:rFonts w:ascii="Times New Roman" w:hAnsi="Times New Roman" w:cs="Times New Roman"/>
          <w:sz w:val="24"/>
          <w:szCs w:val="24"/>
          <w:lang w:val="en-US"/>
        </w:rPr>
        <w:t xml:space="preserve"> </w:t>
      </w:r>
      <w:r w:rsidRPr="00D24731">
        <w:rPr>
          <w:rFonts w:ascii="Times New Roman" w:hAnsi="Times New Roman" w:cs="Times New Roman"/>
          <w:sz w:val="24"/>
          <w:szCs w:val="24"/>
          <w:lang w:val="en-US"/>
        </w:rPr>
        <w:t xml:space="preserve">Å </w:t>
      </w:r>
      <w:r w:rsidR="00507A42" w:rsidRPr="00D24731">
        <w:rPr>
          <w:rFonts w:ascii="Times New Roman" w:hAnsi="Times New Roman" w:cs="Times New Roman"/>
          <w:sz w:val="24"/>
          <w:szCs w:val="24"/>
          <w:lang w:val="en-US"/>
        </w:rPr>
        <w:fldChar w:fldCharType="begin" w:fldLock="1"/>
      </w:r>
      <w:r w:rsidR="00973DEB" w:rsidRPr="00D24731">
        <w:rPr>
          <w:rFonts w:ascii="Times New Roman" w:hAnsi="Times New Roman" w:cs="Times New Roman"/>
          <w:sz w:val="24"/>
          <w:szCs w:val="24"/>
          <w:lang w:val="en-US"/>
        </w:rPr>
        <w:instrText>ADDIN CSL_CITATION {"citationItems":[{"id":"ITEM-1","itemData":{"DOI":"10.1038/355796a0","ISSN":"0028-0836","PMID":"1311417","abstract":"Powerful first-order analysis of intraprotein electron transfer is developed from electron-transfer measurements both in biological and in chemical systems. A variation of 20 Å in the distance between donors and acceptors in protein changes the electron-transfer rate by 1012-fold. Protein presents a uniform electronic barrier to electron tunnelling and a uniform nuclear characteristic frequency, properties similar to an organic glass. Selection of distance, free energy and reorganization energy are sufficient to define rate and directional specificity of biological electron transfer, meeting physiological requirements in diverse systems. © 1992 Nature Publishing Group.","author":[{"dropping-particle":"","family":"Moser","given":"Christopher C.","non-dropping-particle":"","parse-names":false,"suffix":""},{"dropping-particle":"","family":"Keske","given":"Jonathan M.","non-dropping-particle":"","parse-names":false,"suffix":""},{"dropping-particle":"","family":"Warncke","given":"Kurt","non-dropping-particle":"","parse-names":false,"suffix":""},{"dropping-particle":"","family":"Farid","given":"Ramy S.","non-dropping-particle":"","parse-names":false,"suffix":""},{"dropping-particle":"","family":"Dutton","given":"P. Leslie","non-dropping-particle":"","parse-names":false,"suffix":""}],"container-title":"Nature","id":"ITEM-1","issue":"6363","issued":{"date-parts":[["1992","2","27"]]},"page":"796-802","publisher":"Nature Publishing Group","title":"Nature of biological electron transfer","type":"article-journal","volume":"355"},"uris":["http://www.mendeley.com/documents/?uuid=5c71a58a-a285-4d1f-a42e-05f79f42b52b"]}],"mendeley":{"formattedCitation":"(Moser &lt;i&gt;et al.&lt;/i&gt;, 1992)","plainTextFormattedCitation":"(Moser et al., 1992)","previouslyFormattedCitation":"(Moser &lt;i&gt;et al.&lt;/i&gt;, 1992)"},"properties":{"noteIndex":0},"schema":"https://github.com/citation-style-language/schema/raw/master/csl-citation.json"}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973DEB" w:rsidRPr="00D24731">
        <w:rPr>
          <w:rFonts w:ascii="Times New Roman" w:hAnsi="Times New Roman" w:cs="Times New Roman"/>
          <w:noProof/>
          <w:sz w:val="24"/>
          <w:szCs w:val="24"/>
          <w:lang w:val="en-US"/>
        </w:rPr>
        <w:t xml:space="preserve">(Moser </w:t>
      </w:r>
      <w:r w:rsidR="00973DEB" w:rsidRPr="00D24731">
        <w:rPr>
          <w:rFonts w:ascii="Times New Roman" w:hAnsi="Times New Roman" w:cs="Times New Roman"/>
          <w:i/>
          <w:noProof/>
          <w:sz w:val="24"/>
          <w:szCs w:val="24"/>
          <w:lang w:val="en-US"/>
        </w:rPr>
        <w:t>et al.</w:t>
      </w:r>
      <w:r w:rsidR="00973DEB" w:rsidRPr="00D24731">
        <w:rPr>
          <w:rFonts w:ascii="Times New Roman" w:hAnsi="Times New Roman" w:cs="Times New Roman"/>
          <w:noProof/>
          <w:sz w:val="24"/>
          <w:szCs w:val="24"/>
          <w:lang w:val="en-US"/>
        </w:rPr>
        <w:t>, 1992)</w:t>
      </w:r>
      <w:r w:rsidR="00507A42" w:rsidRPr="00D24731">
        <w:rPr>
          <w:rFonts w:ascii="Times New Roman" w:hAnsi="Times New Roman" w:cs="Times New Roman"/>
          <w:sz w:val="24"/>
          <w:szCs w:val="24"/>
          <w:lang w:val="en-US"/>
        </w:rPr>
        <w:fldChar w:fldCharType="end"/>
      </w:r>
      <w:r w:rsidRPr="00D24731">
        <w:rPr>
          <w:rFonts w:ascii="Times New Roman" w:hAnsi="Times New Roman" w:cs="Times New Roman"/>
          <w:sz w:val="24"/>
          <w:szCs w:val="24"/>
          <w:lang w:val="en-US"/>
        </w:rPr>
        <w:t xml:space="preserve">. As the distance </w:t>
      </w:r>
      <w:r w:rsidR="006A02DB" w:rsidRPr="00D24731">
        <w:rPr>
          <w:rFonts w:ascii="Times New Roman" w:hAnsi="Times New Roman" w:cs="Times New Roman"/>
          <w:sz w:val="24"/>
          <w:szCs w:val="24"/>
          <w:lang w:val="en-US"/>
        </w:rPr>
        <w:t xml:space="preserve">for </w:t>
      </w:r>
      <w:r w:rsidRPr="00D24731">
        <w:rPr>
          <w:rFonts w:ascii="Times New Roman" w:hAnsi="Times New Roman" w:cs="Times New Roman"/>
          <w:sz w:val="24"/>
          <w:szCs w:val="24"/>
          <w:lang w:val="en-US"/>
        </w:rPr>
        <w:t>ET between A</w:t>
      </w:r>
      <w:r w:rsidRPr="00D24731">
        <w:rPr>
          <w:rFonts w:ascii="Times New Roman" w:hAnsi="Times New Roman" w:cs="Times New Roman"/>
          <w:sz w:val="24"/>
          <w:szCs w:val="24"/>
          <w:vertAlign w:val="subscript"/>
          <w:lang w:val="en-US"/>
        </w:rPr>
        <w:t>1</w:t>
      </w:r>
      <w:r w:rsidRPr="00D24731">
        <w:rPr>
          <w:rFonts w:ascii="Times New Roman" w:hAnsi="Times New Roman" w:cs="Times New Roman"/>
          <w:sz w:val="24"/>
          <w:szCs w:val="24"/>
          <w:lang w:val="en-US"/>
        </w:rPr>
        <w:t xml:space="preserve"> and F</w:t>
      </w:r>
      <w:r w:rsidRPr="00D24731">
        <w:rPr>
          <w:rFonts w:ascii="Times New Roman" w:hAnsi="Times New Roman" w:cs="Times New Roman"/>
          <w:sz w:val="24"/>
          <w:szCs w:val="24"/>
          <w:vertAlign w:val="subscript"/>
          <w:lang w:val="en-US"/>
        </w:rPr>
        <w:t>X</w:t>
      </w:r>
      <w:r w:rsidRPr="00D24731">
        <w:rPr>
          <w:rFonts w:ascii="Times New Roman" w:hAnsi="Times New Roman" w:cs="Times New Roman"/>
          <w:sz w:val="24"/>
          <w:szCs w:val="24"/>
          <w:lang w:val="en-US"/>
        </w:rPr>
        <w:t xml:space="preserve"> increases by ~2 Å in </w:t>
      </w:r>
      <w:r w:rsidR="006A02DB" w:rsidRPr="00D24731">
        <w:rPr>
          <w:rFonts w:ascii="Times New Roman" w:hAnsi="Times New Roman" w:cs="Times New Roman"/>
          <w:sz w:val="24"/>
          <w:szCs w:val="24"/>
          <w:lang w:val="en-US"/>
        </w:rPr>
        <w:t xml:space="preserve">the </w:t>
      </w:r>
      <w:r w:rsidRPr="00D24731">
        <w:rPr>
          <w:rFonts w:ascii="Times New Roman" w:hAnsi="Times New Roman" w:cs="Times New Roman"/>
          <w:i/>
          <w:sz w:val="24"/>
          <w:szCs w:val="24"/>
          <w:lang w:val="en-US"/>
        </w:rPr>
        <w:t>menB</w:t>
      </w:r>
      <w:r w:rsidRPr="00D24731">
        <w:rPr>
          <w:rFonts w:ascii="Times New Roman" w:hAnsi="Times New Roman" w:cs="Times New Roman"/>
          <w:sz w:val="24"/>
          <w:szCs w:val="24"/>
          <w:lang w:val="en-US"/>
        </w:rPr>
        <w:t xml:space="preserve"> mutant compared </w:t>
      </w:r>
      <w:r w:rsidR="00416DA3" w:rsidRPr="00D24731">
        <w:rPr>
          <w:rFonts w:ascii="Times New Roman" w:hAnsi="Times New Roman" w:cs="Times New Roman"/>
          <w:sz w:val="24"/>
          <w:szCs w:val="24"/>
          <w:lang w:val="en-US"/>
        </w:rPr>
        <w:t xml:space="preserve">with </w:t>
      </w:r>
      <w:r w:rsidRPr="00D24731">
        <w:rPr>
          <w:rFonts w:ascii="Times New Roman" w:hAnsi="Times New Roman" w:cs="Times New Roman"/>
          <w:sz w:val="24"/>
          <w:szCs w:val="24"/>
          <w:lang w:val="en-US"/>
        </w:rPr>
        <w:t xml:space="preserve">WT </w:t>
      </w:r>
      <w:r w:rsidR="00507A42" w:rsidRPr="00D24731">
        <w:rPr>
          <w:rFonts w:ascii="Times New Roman" w:hAnsi="Times New Roman" w:cs="Times New Roman"/>
          <w:sz w:val="24"/>
          <w:szCs w:val="24"/>
          <w:lang w:val="en-US"/>
        </w:rPr>
        <w:fldChar w:fldCharType="begin" w:fldLock="1"/>
      </w:r>
      <w:r w:rsidR="00AB5E6C" w:rsidRPr="00D24731">
        <w:rPr>
          <w:rFonts w:ascii="Times New Roman" w:hAnsi="Times New Roman" w:cs="Times New Roman"/>
          <w:sz w:val="24"/>
          <w:szCs w:val="24"/>
          <w:lang w:val="en-US"/>
        </w:rPr>
        <w:instrText>ADDIN CSL_CITATION {"citationItems":[{"id":"ITEM-1","itemData":{"DOI":"10.1126/sciadv.adp4937","ISSN":"2375-2548","PMID":"39612342","abstract":"Photosystem I (PS I) is a light-driven oxidoreductase responsible for converting photons into chemical bond energy. Its application for renewable energy was revolutionized by the creation of the MenB deletion (Δ menB ) variant in the cyanobacterium Synechocystis sp. PCC 6803, in which phylloquinone is replaced by plastoquinone-9 with a low binding affinity. This permits its exchange with exogenous quinones covalently coupled to dihydrogen catalysts that bind with high affinity, thereby converting PS I into a stable solar fuel catalyst. Here, we reveal the 2.03-Å-resolution cryo-EM structure of a recent MenB variant of PS I. The quinones and their binding environment are analyzed in the context of previous biophysical data, thereby enabling a protocol to solve future PS I hybrids and constructs from this genetically tractable cyanobacterium.","author":[{"dropping-particle":"","family":"Gisriel","given":"Christopher J.","non-dropping-particle":"","parse-names":false,"suffix":""},{"dropping-particle":"","family":"Kurashov","given":"Vasily","non-dropping-particle":"","parse-names":false,"suffix":""},{"dropping-particle":"","family":"Iwig","given":"David F.","non-dropping-particle":"","parse-names":false,"suffix":""},{"dropping-particle":"","family":"Russell","given":"Brandon P.","non-dropping-particle":"","parse-names":false,"suffix":""},{"dropping-particle":"","family":"Vinyard","given":"David J.","non-dropping-particle":"","parse-names":false,"suffix":""},{"dropping-particle":"","family":"Brudvig","given":"Gary W.","non-dropping-particle":"","parse-names":false,"suffix":""},{"dropping-particle":"","family":"Golbeck","given":"John H.","non-dropping-particle":"","parse-names":false,"suffix":""},{"dropping-particle":"V.","family":"Lakshmi","given":"K.","non-dropping-particle":"","parse-names":false,"suffix":""}],"container-title":"Science Advances","id":"ITEM-1","issue":"48","issued":{"date-parts":[["2024","11","29"]]},"publisher":"Sci Adv","title":"Cryo-EM structure of a photosystem I variant containing an unusual plastoquinone derivative in its electron transfer chain","type":"article-journal","volume":"10"},"uris":["http://www.mendeley.com/documents/?uuid=5c05366a-025a-4725-8600-0160441fa306"]}],"mendeley":{"formattedCitation":"(Gisriel &lt;i&gt;et al.&lt;/i&gt;, 2024)","plainTextFormattedCitation":"(Gisriel et al., 2024)","previouslyFormattedCitation":"(Gisriel &lt;i&gt;et al.&lt;/i&gt;, 2024)"},"properties":{"noteIndex":0},"schema":"https://github.com/citation-style-language/schema/raw/master/csl-citation.json"}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973DEB" w:rsidRPr="00D24731">
        <w:rPr>
          <w:rFonts w:ascii="Times New Roman" w:hAnsi="Times New Roman" w:cs="Times New Roman"/>
          <w:noProof/>
          <w:sz w:val="24"/>
          <w:szCs w:val="24"/>
          <w:lang w:val="en-US"/>
        </w:rPr>
        <w:t xml:space="preserve">(Gisriel </w:t>
      </w:r>
      <w:r w:rsidR="00973DEB" w:rsidRPr="00D24731">
        <w:rPr>
          <w:rFonts w:ascii="Times New Roman" w:hAnsi="Times New Roman" w:cs="Times New Roman"/>
          <w:i/>
          <w:noProof/>
          <w:sz w:val="24"/>
          <w:szCs w:val="24"/>
          <w:lang w:val="en-US"/>
        </w:rPr>
        <w:t>et al.</w:t>
      </w:r>
      <w:r w:rsidR="00973DEB" w:rsidRPr="00D24731">
        <w:rPr>
          <w:rFonts w:ascii="Times New Roman" w:hAnsi="Times New Roman" w:cs="Times New Roman"/>
          <w:noProof/>
          <w:sz w:val="24"/>
          <w:szCs w:val="24"/>
          <w:lang w:val="en-US"/>
        </w:rPr>
        <w:t>, 2024)</w:t>
      </w:r>
      <w:r w:rsidR="00507A42" w:rsidRPr="00D24731">
        <w:rPr>
          <w:rFonts w:ascii="Times New Roman" w:hAnsi="Times New Roman" w:cs="Times New Roman"/>
          <w:sz w:val="24"/>
          <w:szCs w:val="24"/>
          <w:lang w:val="en-US"/>
        </w:rPr>
        <w:fldChar w:fldCharType="end"/>
      </w:r>
      <w:r w:rsidRPr="00D24731">
        <w:rPr>
          <w:rFonts w:ascii="Times New Roman" w:hAnsi="Times New Roman" w:cs="Times New Roman"/>
          <w:sz w:val="24"/>
          <w:szCs w:val="24"/>
          <w:lang w:val="en-US"/>
        </w:rPr>
        <w:t>, this gives us an estimate (</w:t>
      </w:r>
      <w:r w:rsidRPr="00D24731">
        <w:rPr>
          <w:rFonts w:ascii="Times New Roman" w:hAnsi="Times New Roman" w:cs="Times New Roman"/>
          <w:i/>
          <w:sz w:val="24"/>
          <w:szCs w:val="24"/>
          <w:lang w:val="en-US"/>
        </w:rPr>
        <w:t>B</w:t>
      </w:r>
      <w:r w:rsidRPr="00D24731">
        <w:rPr>
          <w:rFonts w:ascii="Times New Roman" w:hAnsi="Times New Roman" w:cs="Times New Roman"/>
          <w:sz w:val="24"/>
          <w:szCs w:val="24"/>
          <w:vertAlign w:val="subscript"/>
          <w:lang w:val="en-US"/>
        </w:rPr>
        <w:t>menB</w:t>
      </w:r>
      <w:r w:rsidRPr="00D24731">
        <w:rPr>
          <w:rFonts w:ascii="Times New Roman" w:hAnsi="Times New Roman" w:cs="Times New Roman"/>
          <w:sz w:val="24"/>
          <w:szCs w:val="24"/>
          <w:lang w:val="en-US"/>
        </w:rPr>
        <w:t>/</w:t>
      </w:r>
      <w:r w:rsidRPr="00D24731">
        <w:rPr>
          <w:rFonts w:ascii="Times New Roman" w:hAnsi="Times New Roman" w:cs="Times New Roman"/>
          <w:i/>
          <w:sz w:val="24"/>
          <w:szCs w:val="24"/>
          <w:lang w:val="en-US"/>
        </w:rPr>
        <w:t>B</w:t>
      </w:r>
      <w:r w:rsidRPr="00D24731">
        <w:rPr>
          <w:rFonts w:ascii="Times New Roman" w:hAnsi="Times New Roman" w:cs="Times New Roman"/>
          <w:sz w:val="24"/>
          <w:szCs w:val="24"/>
          <w:vertAlign w:val="subscript"/>
          <w:lang w:val="en-US"/>
        </w:rPr>
        <w:t>WT</w:t>
      </w:r>
      <w:r w:rsidRPr="00D24731">
        <w:rPr>
          <w:rFonts w:ascii="Times New Roman" w:hAnsi="Times New Roman" w:cs="Times New Roman"/>
          <w:sz w:val="24"/>
          <w:szCs w:val="24"/>
          <w:lang w:val="en-US"/>
        </w:rPr>
        <w:t>) ≈ 1/</w:t>
      </w:r>
      <w:r w:rsidR="006A02DB" w:rsidRPr="00D24731">
        <w:rPr>
          <w:rFonts w:ascii="Times New Roman" w:hAnsi="Times New Roman" w:cs="Times New Roman"/>
          <w:sz w:val="24"/>
          <w:szCs w:val="24"/>
          <w:lang w:val="en-US"/>
        </w:rPr>
        <w:t>16</w:t>
      </w:r>
      <w:r w:rsidRPr="00D24731">
        <w:rPr>
          <w:rFonts w:ascii="Times New Roman" w:hAnsi="Times New Roman" w:cs="Times New Roman"/>
          <w:sz w:val="24"/>
          <w:szCs w:val="24"/>
          <w:lang w:val="en-US"/>
        </w:rPr>
        <w:t>.</w:t>
      </w:r>
      <w:r w:rsidR="006D356B" w:rsidRPr="00D24731">
        <w:rPr>
          <w:rFonts w:ascii="Times New Roman" w:hAnsi="Times New Roman" w:cs="Times New Roman"/>
          <w:sz w:val="24"/>
          <w:szCs w:val="24"/>
          <w:lang w:val="en-US"/>
        </w:rPr>
        <w:t xml:space="preserve"> Substituting the </w:t>
      </w:r>
      <w:r w:rsidR="00416DA3" w:rsidRPr="00D24731">
        <w:rPr>
          <w:rFonts w:ascii="Times New Roman" w:hAnsi="Times New Roman" w:cs="Times New Roman"/>
          <w:sz w:val="24"/>
          <w:szCs w:val="24"/>
          <w:lang w:val="en-US"/>
        </w:rPr>
        <w:t xml:space="preserve">previously obtained </w:t>
      </w:r>
      <w:r w:rsidR="006D356B" w:rsidRPr="00D24731">
        <w:rPr>
          <w:rFonts w:ascii="Times New Roman" w:hAnsi="Times New Roman" w:cs="Times New Roman"/>
          <w:sz w:val="24"/>
          <w:szCs w:val="24"/>
          <w:lang w:val="en-US"/>
        </w:rPr>
        <w:t>estimate Δ</w:t>
      </w:r>
      <w:r w:rsidR="006D356B" w:rsidRPr="00D24731">
        <w:rPr>
          <w:rFonts w:ascii="Times New Roman" w:hAnsi="Times New Roman" w:cs="Times New Roman"/>
          <w:i/>
          <w:sz w:val="24"/>
          <w:szCs w:val="24"/>
          <w:lang w:val="en-US"/>
        </w:rPr>
        <w:t>G</w:t>
      </w:r>
      <w:r w:rsidR="006D356B" w:rsidRPr="00D24731">
        <w:rPr>
          <w:rFonts w:ascii="Times New Roman" w:hAnsi="Times New Roman" w:cs="Times New Roman"/>
          <w:sz w:val="24"/>
          <w:szCs w:val="24"/>
          <w:vertAlign w:val="subscript"/>
          <w:lang w:val="en-US"/>
        </w:rPr>
        <w:t>S</w:t>
      </w:r>
      <w:r w:rsidR="006D356B" w:rsidRPr="00D24731">
        <w:rPr>
          <w:rFonts w:ascii="Times New Roman" w:hAnsi="Times New Roman" w:cs="Times New Roman"/>
          <w:sz w:val="24"/>
          <w:szCs w:val="24"/>
          <w:lang w:val="en-US"/>
        </w:rPr>
        <w:t xml:space="preserve"> ≈ 125 mV, </w:t>
      </w:r>
      <w:r w:rsidR="00416DA3" w:rsidRPr="00D24731">
        <w:rPr>
          <w:rFonts w:ascii="Times New Roman" w:hAnsi="Times New Roman" w:cs="Times New Roman"/>
          <w:sz w:val="24"/>
          <w:szCs w:val="24"/>
          <w:lang w:val="en-US"/>
        </w:rPr>
        <w:t xml:space="preserve">we </w:t>
      </w:r>
      <w:r w:rsidR="006D356B" w:rsidRPr="00D24731">
        <w:rPr>
          <w:rFonts w:ascii="Times New Roman" w:hAnsi="Times New Roman" w:cs="Times New Roman"/>
          <w:sz w:val="24"/>
          <w:szCs w:val="24"/>
          <w:lang w:val="en-US"/>
        </w:rPr>
        <w:t xml:space="preserve">obtain </w:t>
      </w:r>
      <w:r w:rsidR="00416DA3" w:rsidRPr="00D24731">
        <w:rPr>
          <w:rFonts w:ascii="Times New Roman" w:hAnsi="Times New Roman" w:cs="Times New Roman"/>
          <w:sz w:val="24"/>
          <w:szCs w:val="24"/>
          <w:lang w:val="en-US"/>
        </w:rPr>
        <w:t>a</w:t>
      </w:r>
      <w:r w:rsidR="000860F3" w:rsidRPr="00D24731">
        <w:rPr>
          <w:rFonts w:ascii="Times New Roman" w:hAnsi="Times New Roman" w:cs="Times New Roman"/>
          <w:sz w:val="24"/>
          <w:szCs w:val="24"/>
          <w:lang w:val="en-US"/>
        </w:rPr>
        <w:t xml:space="preserve"> ratio </w:t>
      </w:r>
      <w:r w:rsidR="006470D7" w:rsidRPr="00D24731">
        <w:rPr>
          <w:rFonts w:ascii="Times New Roman" w:hAnsi="Times New Roman" w:cs="Times New Roman"/>
          <w:i/>
          <w:iCs/>
          <w:sz w:val="24"/>
          <w:szCs w:val="24"/>
          <w:lang w:val="en-US"/>
        </w:rPr>
        <w:t>k</w:t>
      </w:r>
      <w:r w:rsidR="00082D78" w:rsidRPr="00D24731">
        <w:rPr>
          <w:rFonts w:ascii="Times New Roman" w:hAnsi="Times New Roman" w:cs="Times New Roman"/>
          <w:sz w:val="24"/>
          <w:szCs w:val="24"/>
          <w:lang w:val="en-US"/>
        </w:rPr>
        <w:t>’</w:t>
      </w:r>
      <w:r w:rsidR="006D356B" w:rsidRPr="00D24731">
        <w:rPr>
          <w:rFonts w:ascii="Times New Roman" w:hAnsi="Times New Roman" w:cs="Times New Roman"/>
          <w:sz w:val="24"/>
          <w:szCs w:val="24"/>
          <w:vertAlign w:val="subscript"/>
          <w:lang w:val="en-US"/>
        </w:rPr>
        <w:t>12</w:t>
      </w:r>
      <w:r w:rsidR="006D356B" w:rsidRPr="00D24731">
        <w:rPr>
          <w:rFonts w:ascii="Times New Roman" w:hAnsi="Times New Roman" w:cs="Times New Roman"/>
          <w:sz w:val="24"/>
          <w:szCs w:val="24"/>
          <w:lang w:val="en-US"/>
        </w:rPr>
        <w:t>/</w:t>
      </w:r>
      <w:r w:rsidR="006D356B" w:rsidRPr="00D24731">
        <w:rPr>
          <w:rFonts w:ascii="Times New Roman" w:hAnsi="Times New Roman" w:cs="Times New Roman"/>
          <w:i/>
          <w:sz w:val="24"/>
          <w:szCs w:val="24"/>
          <w:lang w:val="en-US"/>
        </w:rPr>
        <w:t>k</w:t>
      </w:r>
      <w:r w:rsidR="006D356B" w:rsidRPr="00D24731">
        <w:rPr>
          <w:rFonts w:ascii="Times New Roman" w:hAnsi="Times New Roman" w:cs="Times New Roman"/>
          <w:sz w:val="24"/>
          <w:szCs w:val="24"/>
          <w:vertAlign w:val="subscript"/>
          <w:lang w:val="en-US"/>
        </w:rPr>
        <w:t>12</w:t>
      </w:r>
      <w:r w:rsidR="006D356B" w:rsidRPr="00D24731">
        <w:rPr>
          <w:rFonts w:ascii="Times New Roman" w:hAnsi="Times New Roman" w:cs="Times New Roman"/>
          <w:sz w:val="24"/>
          <w:szCs w:val="24"/>
          <w:lang w:val="en-US"/>
        </w:rPr>
        <w:t> ≈</w:t>
      </w:r>
      <w:r w:rsidR="00C73F36" w:rsidRPr="00D24731">
        <w:rPr>
          <w:rFonts w:ascii="Times New Roman" w:hAnsi="Times New Roman" w:cs="Times New Roman"/>
          <w:sz w:val="24"/>
          <w:szCs w:val="24"/>
          <w:lang w:val="en-US"/>
        </w:rPr>
        <w:t> </w:t>
      </w:r>
      <w:r w:rsidR="00973DEB" w:rsidRPr="00D24731">
        <w:rPr>
          <w:rFonts w:ascii="Times New Roman" w:hAnsi="Times New Roman" w:cs="Times New Roman"/>
          <w:sz w:val="24"/>
          <w:szCs w:val="24"/>
          <w:lang w:val="en-US"/>
        </w:rPr>
        <w:t>1/</w:t>
      </w:r>
      <w:r w:rsidR="00C73F36" w:rsidRPr="00D24731">
        <w:rPr>
          <w:rFonts w:ascii="Times New Roman" w:hAnsi="Times New Roman" w:cs="Times New Roman"/>
          <w:sz w:val="24"/>
          <w:szCs w:val="24"/>
          <w:lang w:val="en-US"/>
        </w:rPr>
        <w:t xml:space="preserve">180 for </w:t>
      </w:r>
      <w:r w:rsidR="000860F3" w:rsidRPr="00D24731">
        <w:rPr>
          <w:rFonts w:ascii="Times New Roman" w:hAnsi="Times New Roman" w:cs="Times New Roman"/>
          <w:sz w:val="24"/>
          <w:szCs w:val="24"/>
          <w:lang w:val="en-US"/>
        </w:rPr>
        <w:t xml:space="preserve">the </w:t>
      </w:r>
      <w:r w:rsidR="00973DEB" w:rsidRPr="00D24731">
        <w:rPr>
          <w:rFonts w:ascii="Times New Roman" w:hAnsi="Times New Roman" w:cs="Times New Roman"/>
          <w:sz w:val="24"/>
          <w:szCs w:val="24"/>
          <w:lang w:val="en-US"/>
        </w:rPr>
        <w:t>forward</w:t>
      </w:r>
      <w:r w:rsidR="000860F3" w:rsidRPr="00D24731">
        <w:rPr>
          <w:rFonts w:ascii="Times New Roman" w:hAnsi="Times New Roman" w:cs="Times New Roman"/>
          <w:sz w:val="24"/>
          <w:szCs w:val="24"/>
          <w:lang w:val="en-US"/>
        </w:rPr>
        <w:t xml:space="preserve"> </w:t>
      </w:r>
      <w:r w:rsidR="00C73F36" w:rsidRPr="00D24731">
        <w:rPr>
          <w:rFonts w:ascii="Times New Roman" w:hAnsi="Times New Roman" w:cs="Times New Roman"/>
          <w:i/>
          <w:sz w:val="24"/>
          <w:szCs w:val="24"/>
          <w:lang w:val="en-US"/>
        </w:rPr>
        <w:t>A</w:t>
      </w:r>
      <w:r w:rsidR="00C73F36" w:rsidRPr="00D24731">
        <w:rPr>
          <w:rFonts w:ascii="Times New Roman" w:hAnsi="Times New Roman" w:cs="Times New Roman"/>
          <w:sz w:val="24"/>
          <w:szCs w:val="24"/>
          <w:vertAlign w:val="subscript"/>
          <w:lang w:val="en-US"/>
        </w:rPr>
        <w:t>1</w:t>
      </w:r>
      <w:r w:rsidR="00C73F36" w:rsidRPr="00D24731">
        <w:rPr>
          <w:rFonts w:ascii="Times New Roman" w:hAnsi="Times New Roman" w:cs="Times New Roman"/>
          <w:sz w:val="24"/>
          <w:szCs w:val="24"/>
          <w:lang w:val="en-US"/>
        </w:rPr>
        <w:t>→</w:t>
      </w:r>
      <w:r w:rsidR="00C73F36" w:rsidRPr="00D24731">
        <w:rPr>
          <w:rFonts w:ascii="Times New Roman" w:hAnsi="Times New Roman" w:cs="Times New Roman"/>
          <w:i/>
          <w:sz w:val="24"/>
          <w:szCs w:val="24"/>
          <w:lang w:val="en-US"/>
        </w:rPr>
        <w:t>F</w:t>
      </w:r>
      <w:r w:rsidR="00C73F36" w:rsidRPr="00D24731">
        <w:rPr>
          <w:rFonts w:ascii="Times New Roman" w:hAnsi="Times New Roman" w:cs="Times New Roman"/>
          <w:sz w:val="24"/>
          <w:szCs w:val="24"/>
          <w:vertAlign w:val="subscript"/>
          <w:lang w:val="en-US"/>
        </w:rPr>
        <w:t>X</w:t>
      </w:r>
      <w:r w:rsidR="00C73F36" w:rsidRPr="00D24731">
        <w:rPr>
          <w:rFonts w:ascii="Times New Roman" w:hAnsi="Times New Roman" w:cs="Times New Roman"/>
          <w:sz w:val="24"/>
          <w:szCs w:val="24"/>
          <w:lang w:val="en-US"/>
        </w:rPr>
        <w:t xml:space="preserve"> reaction</w:t>
      </w:r>
      <w:r w:rsidR="000860F3" w:rsidRPr="00D24731">
        <w:rPr>
          <w:rFonts w:ascii="Times New Roman" w:hAnsi="Times New Roman" w:cs="Times New Roman"/>
          <w:sz w:val="24"/>
          <w:szCs w:val="24"/>
          <w:lang w:val="en-US"/>
        </w:rPr>
        <w:t>s</w:t>
      </w:r>
      <w:r w:rsidR="00C73F36" w:rsidRPr="00D24731">
        <w:rPr>
          <w:rFonts w:ascii="Times New Roman" w:hAnsi="Times New Roman" w:cs="Times New Roman"/>
          <w:sz w:val="24"/>
          <w:szCs w:val="24"/>
          <w:lang w:val="en-US"/>
        </w:rPr>
        <w:t xml:space="preserve"> in both </w:t>
      </w:r>
      <w:r w:rsidR="00416DA3" w:rsidRPr="00D24731">
        <w:rPr>
          <w:rFonts w:ascii="Times New Roman" w:hAnsi="Times New Roman" w:cs="Times New Roman"/>
          <w:sz w:val="24"/>
          <w:szCs w:val="24"/>
          <w:lang w:val="en-US"/>
        </w:rPr>
        <w:t xml:space="preserve">ET </w:t>
      </w:r>
      <w:r w:rsidR="00C73F36" w:rsidRPr="00D24731">
        <w:rPr>
          <w:rFonts w:ascii="Times New Roman" w:hAnsi="Times New Roman" w:cs="Times New Roman"/>
          <w:sz w:val="24"/>
          <w:szCs w:val="24"/>
          <w:lang w:val="en-US"/>
        </w:rPr>
        <w:t>branches.</w:t>
      </w:r>
      <w:r w:rsidR="00153C5E" w:rsidRPr="00D24731">
        <w:rPr>
          <w:rFonts w:ascii="Times New Roman" w:hAnsi="Times New Roman" w:cs="Times New Roman"/>
          <w:sz w:val="24"/>
          <w:szCs w:val="24"/>
          <w:lang w:val="en-US"/>
        </w:rPr>
        <w:t xml:space="preserve"> Thus, the forward ET </w:t>
      </w:r>
      <w:r w:rsidR="00416DA3" w:rsidRPr="00D24731">
        <w:rPr>
          <w:rFonts w:ascii="Times New Roman" w:hAnsi="Times New Roman" w:cs="Times New Roman"/>
          <w:sz w:val="24"/>
          <w:szCs w:val="24"/>
          <w:lang w:val="en-US"/>
        </w:rPr>
        <w:t xml:space="preserve">rate </w:t>
      </w:r>
      <w:r w:rsidR="00153C5E" w:rsidRPr="00D24731">
        <w:rPr>
          <w:rFonts w:ascii="Times New Roman" w:hAnsi="Times New Roman" w:cs="Times New Roman"/>
          <w:sz w:val="24"/>
          <w:szCs w:val="24"/>
          <w:lang w:val="en-US"/>
        </w:rPr>
        <w:t>from A</w:t>
      </w:r>
      <w:r w:rsidR="00153C5E" w:rsidRPr="00D24731">
        <w:rPr>
          <w:rFonts w:ascii="Times New Roman" w:hAnsi="Times New Roman" w:cs="Times New Roman"/>
          <w:sz w:val="24"/>
          <w:szCs w:val="24"/>
          <w:vertAlign w:val="subscript"/>
          <w:lang w:val="en-US"/>
        </w:rPr>
        <w:t>1</w:t>
      </w:r>
      <w:r w:rsidR="00153C5E" w:rsidRPr="00D24731">
        <w:rPr>
          <w:rFonts w:ascii="Times New Roman" w:hAnsi="Times New Roman" w:cs="Times New Roman"/>
          <w:sz w:val="24"/>
          <w:szCs w:val="24"/>
          <w:lang w:val="en-US"/>
        </w:rPr>
        <w:t xml:space="preserve"> is expected to slow down from ~200 ns to 36 µs in branch </w:t>
      </w:r>
      <w:r w:rsidR="00153C5E" w:rsidRPr="00D24731">
        <w:rPr>
          <w:rFonts w:ascii="Times New Roman" w:hAnsi="Times New Roman" w:cs="Times New Roman"/>
          <w:i/>
          <w:sz w:val="24"/>
          <w:szCs w:val="24"/>
          <w:lang w:val="en-US"/>
        </w:rPr>
        <w:t>A</w:t>
      </w:r>
      <w:r w:rsidR="00153C5E" w:rsidRPr="00D24731">
        <w:rPr>
          <w:rFonts w:ascii="Times New Roman" w:hAnsi="Times New Roman" w:cs="Times New Roman"/>
          <w:sz w:val="24"/>
          <w:szCs w:val="24"/>
          <w:lang w:val="en-US"/>
        </w:rPr>
        <w:t xml:space="preserve"> and from ~20 ns to 3.6 µs in branch </w:t>
      </w:r>
      <w:r w:rsidR="00153C5E" w:rsidRPr="00D24731">
        <w:rPr>
          <w:rFonts w:ascii="Times New Roman" w:hAnsi="Times New Roman" w:cs="Times New Roman"/>
          <w:i/>
          <w:sz w:val="24"/>
          <w:szCs w:val="24"/>
          <w:lang w:val="en-US"/>
        </w:rPr>
        <w:t>B</w:t>
      </w:r>
      <w:r w:rsidR="00153C5E" w:rsidRPr="00D24731">
        <w:rPr>
          <w:rFonts w:ascii="Times New Roman" w:hAnsi="Times New Roman" w:cs="Times New Roman"/>
          <w:sz w:val="24"/>
          <w:szCs w:val="24"/>
          <w:lang w:val="en-US"/>
        </w:rPr>
        <w:t>.</w:t>
      </w:r>
      <w:r w:rsidR="00DB742B">
        <w:rPr>
          <w:rFonts w:ascii="Times New Roman" w:hAnsi="Times New Roman" w:cs="Times New Roman"/>
          <w:sz w:val="24"/>
          <w:szCs w:val="24"/>
          <w:lang w:val="en-US"/>
        </w:rPr>
        <w:t xml:space="preserve"> </w:t>
      </w:r>
    </w:p>
    <w:p w:rsidR="00153C5E" w:rsidRPr="00D24731" w:rsidRDefault="00153C5E">
      <w:pPr>
        <w:rPr>
          <w:rFonts w:ascii="Times New Roman" w:hAnsi="Times New Roman" w:cs="Times New Roman"/>
          <w:sz w:val="24"/>
          <w:szCs w:val="24"/>
          <w:lang w:val="en-US"/>
        </w:rPr>
      </w:pPr>
      <w:r w:rsidRPr="00D24731">
        <w:rPr>
          <w:rFonts w:ascii="Times New Roman" w:hAnsi="Times New Roman" w:cs="Times New Roman"/>
          <w:sz w:val="24"/>
          <w:szCs w:val="24"/>
          <w:lang w:val="en-US"/>
        </w:rPr>
        <w:tab/>
        <w:t xml:space="preserve">To illustrate the </w:t>
      </w:r>
      <w:r w:rsidR="00431FED" w:rsidRPr="00D24731">
        <w:rPr>
          <w:rFonts w:ascii="Times New Roman" w:hAnsi="Times New Roman" w:cs="Times New Roman"/>
          <w:sz w:val="24"/>
          <w:szCs w:val="24"/>
          <w:lang w:val="en-US"/>
        </w:rPr>
        <w:t>results</w:t>
      </w:r>
      <w:r w:rsidR="00F90FE9" w:rsidRPr="00D24731">
        <w:rPr>
          <w:rFonts w:ascii="Times New Roman" w:hAnsi="Times New Roman" w:cs="Times New Roman"/>
          <w:sz w:val="24"/>
          <w:szCs w:val="24"/>
          <w:lang w:val="en-US"/>
        </w:rPr>
        <w:t xml:space="preserve"> obtained</w:t>
      </w:r>
      <w:r w:rsidRPr="00D24731">
        <w:rPr>
          <w:rFonts w:ascii="Times New Roman" w:hAnsi="Times New Roman" w:cs="Times New Roman"/>
          <w:sz w:val="24"/>
          <w:szCs w:val="24"/>
          <w:lang w:val="en-US"/>
        </w:rPr>
        <w:t xml:space="preserve">, </w:t>
      </w:r>
      <w:r w:rsidR="00F90FE9" w:rsidRPr="00D24731">
        <w:rPr>
          <w:rFonts w:ascii="Times New Roman" w:hAnsi="Times New Roman" w:cs="Times New Roman"/>
          <w:sz w:val="24"/>
          <w:szCs w:val="24"/>
          <w:lang w:val="en-US"/>
        </w:rPr>
        <w:t xml:space="preserve">a </w:t>
      </w:r>
      <w:r w:rsidRPr="00D24731">
        <w:rPr>
          <w:rFonts w:ascii="Times New Roman" w:hAnsi="Times New Roman" w:cs="Times New Roman"/>
          <w:sz w:val="24"/>
          <w:szCs w:val="24"/>
          <w:lang w:val="en-US"/>
        </w:rPr>
        <w:t xml:space="preserve">full kinetic model was constructed and simulated in MATLAB </w:t>
      </w:r>
      <w:r w:rsidR="00507A42" w:rsidRPr="00D24731">
        <w:rPr>
          <w:rFonts w:ascii="Times New Roman" w:hAnsi="Times New Roman" w:cs="Times New Roman"/>
          <w:sz w:val="24"/>
          <w:szCs w:val="24"/>
          <w:lang w:val="en-US"/>
        </w:rPr>
        <w:fldChar w:fldCharType="begin" w:fldLock="1"/>
      </w:r>
      <w:r w:rsidR="003B602B">
        <w:rPr>
          <w:rFonts w:ascii="Times New Roman" w:hAnsi="Times New Roman" w:cs="Times New Roman"/>
          <w:sz w:val="24"/>
          <w:szCs w:val="24"/>
          <w:lang w:val="en-US"/>
        </w:rPr>
        <w:instrText>ADDIN CSL_CITATION {"citationItems":[{"id":"ITEM-1","itemData":{"URL":"https://www.mathworks.com/","id":"ITEM-1","issued":{"date-parts":[["2023"]]},"number":"R2023a","publisher":"The MathWorks Inc.","publisher-place":"Natick, Massachusetts","title":"MATLAB: 9.14.0, The MathWorks Inc., Natick, Massachusetts","type":"webpage"},"uris":["http://www.mendeley.com/documents/?uuid=6db1df16-c215-4047-8be4-925abc7a2dd4"]}],"mendeley":{"formattedCitation":"(&lt;i&gt;MATLAB: 9.14.0, The MathWorks Inc., Natick, Massachusetts&lt;/i&gt;, 2023)","plainTextFormattedCitation":"(MATLAB: 9.14.0, The MathWorks Inc., Natick, Massachusetts, 2023)","previouslyFormattedCitation":"(&lt;i&gt;MATLAB: 9.14.0, The MathWorks Inc., Natick, Massachusetts&lt;/i&gt;, 2023)"},"properties":{"noteIndex":0},"schema":"https://github.com/citation-style-language/schema/raw/master/csl-citation.json"}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AB5E6C" w:rsidRPr="00D24731">
        <w:rPr>
          <w:rFonts w:ascii="Times New Roman" w:hAnsi="Times New Roman" w:cs="Times New Roman"/>
          <w:noProof/>
          <w:sz w:val="24"/>
          <w:szCs w:val="24"/>
          <w:lang w:val="en-US"/>
        </w:rPr>
        <w:t>(</w:t>
      </w:r>
      <w:r w:rsidR="00AB5E6C" w:rsidRPr="00D24731">
        <w:rPr>
          <w:rFonts w:ascii="Times New Roman" w:hAnsi="Times New Roman" w:cs="Times New Roman"/>
          <w:i/>
          <w:noProof/>
          <w:sz w:val="24"/>
          <w:szCs w:val="24"/>
          <w:lang w:val="en-US"/>
        </w:rPr>
        <w:t>MATLAB: 9.14.0, The MathWorks Inc., Natick, Massachusetts</w:t>
      </w:r>
      <w:r w:rsidR="00AB5E6C" w:rsidRPr="00D24731">
        <w:rPr>
          <w:rFonts w:ascii="Times New Roman" w:hAnsi="Times New Roman" w:cs="Times New Roman"/>
          <w:noProof/>
          <w:sz w:val="24"/>
          <w:szCs w:val="24"/>
          <w:lang w:val="en-US"/>
        </w:rPr>
        <w:t>, 2023)</w:t>
      </w:r>
      <w:r w:rsidR="00507A42" w:rsidRPr="00D24731">
        <w:rPr>
          <w:rFonts w:ascii="Times New Roman" w:hAnsi="Times New Roman" w:cs="Times New Roman"/>
          <w:sz w:val="24"/>
          <w:szCs w:val="24"/>
          <w:lang w:val="en-US"/>
        </w:rPr>
        <w:fldChar w:fldCharType="end"/>
      </w:r>
      <w:r w:rsidRPr="00D24731">
        <w:rPr>
          <w:rFonts w:ascii="Times New Roman" w:hAnsi="Times New Roman" w:cs="Times New Roman"/>
          <w:sz w:val="24"/>
          <w:szCs w:val="24"/>
          <w:lang w:val="en-US"/>
        </w:rPr>
        <w:t>.</w:t>
      </w:r>
      <w:r w:rsidR="00431FED" w:rsidRPr="00D24731">
        <w:rPr>
          <w:rFonts w:ascii="Times New Roman" w:hAnsi="Times New Roman" w:cs="Times New Roman"/>
          <w:sz w:val="24"/>
          <w:szCs w:val="24"/>
          <w:lang w:val="en-US"/>
        </w:rPr>
        <w:t xml:space="preserve"> The kinetic constants </w:t>
      </w:r>
      <w:r w:rsidR="00F90FE9" w:rsidRPr="00D24731">
        <w:rPr>
          <w:rFonts w:ascii="Times New Roman" w:hAnsi="Times New Roman" w:cs="Times New Roman"/>
          <w:sz w:val="24"/>
          <w:szCs w:val="24"/>
          <w:lang w:val="en-US"/>
        </w:rPr>
        <w:t xml:space="preserve">used </w:t>
      </w:r>
      <w:r w:rsidR="003A4FB4" w:rsidRPr="00D24731">
        <w:rPr>
          <w:rFonts w:ascii="Times New Roman" w:hAnsi="Times New Roman" w:cs="Times New Roman"/>
          <w:sz w:val="24"/>
          <w:szCs w:val="24"/>
          <w:lang w:val="en-US"/>
        </w:rPr>
        <w:t xml:space="preserve">in the model </w:t>
      </w:r>
      <w:r w:rsidR="00431FED" w:rsidRPr="00D24731">
        <w:rPr>
          <w:rFonts w:ascii="Times New Roman" w:hAnsi="Times New Roman" w:cs="Times New Roman"/>
          <w:sz w:val="24"/>
          <w:szCs w:val="24"/>
          <w:lang w:val="en-US"/>
        </w:rPr>
        <w:t xml:space="preserve">were </w:t>
      </w:r>
      <w:r w:rsidR="00F90FE9" w:rsidRPr="00D24731">
        <w:rPr>
          <w:rFonts w:ascii="Times New Roman" w:hAnsi="Times New Roman" w:cs="Times New Roman"/>
          <w:sz w:val="24"/>
          <w:szCs w:val="24"/>
          <w:lang w:val="en-US"/>
        </w:rPr>
        <w:t>b</w:t>
      </w:r>
      <w:r w:rsidR="00431FED" w:rsidRPr="00D24731">
        <w:rPr>
          <w:rFonts w:ascii="Times New Roman" w:hAnsi="Times New Roman" w:cs="Times New Roman"/>
          <w:sz w:val="24"/>
          <w:szCs w:val="24"/>
          <w:lang w:val="en-US"/>
        </w:rPr>
        <w:t xml:space="preserve">ased on estimates </w:t>
      </w:r>
      <w:r w:rsidR="00F90FE9" w:rsidRPr="00D24731">
        <w:rPr>
          <w:rFonts w:ascii="Times New Roman" w:hAnsi="Times New Roman" w:cs="Times New Roman"/>
          <w:sz w:val="24"/>
          <w:szCs w:val="24"/>
          <w:lang w:val="en-US"/>
        </w:rPr>
        <w:t xml:space="preserve">from </w:t>
      </w:r>
      <w:r w:rsidR="00507A42" w:rsidRPr="00D24731">
        <w:rPr>
          <w:rFonts w:ascii="Times New Roman" w:hAnsi="Times New Roman" w:cs="Times New Roman"/>
          <w:sz w:val="24"/>
          <w:szCs w:val="24"/>
          <w:lang w:val="en-US"/>
        </w:rPr>
        <w:fldChar w:fldCharType="begin" w:fldLock="1"/>
      </w:r>
      <w:r w:rsidR="00D24731" w:rsidRPr="00D24731">
        <w:rPr>
          <w:rFonts w:ascii="Times New Roman" w:hAnsi="Times New Roman" w:cs="Times New Roman"/>
          <w:sz w:val="24"/>
          <w:szCs w:val="24"/>
          <w:lang w:val="en-US"/>
        </w:rPr>
        <w:instrText>ADDIN CSL_CITATION {"citationItems":[{"id":"ITEM-1","itemData":{"DOI":"10.1007/s11120-017-0366-y","ISBN":"0123456789","ISSN":"0166-8595","PMID":"28352992","abstract":"The reduction kinetics of the photo-oxidized primary electron donor P700 in photosystem I (PS I) complexes from cyanobacteria Synechocystis sp. PCC 6803 were analyzed within the kinetic model, which considers electron transfer (ET) reactions between P700, secondary quinone acceptor A1, iron-sulfur clusters and external electron donor and acceptors - methylviologen (MV), 2,3-dichloro-naphthoquinone (Cl2NQ) and oxygen. PS I complexes containing various quinones in the A1-binding site (phylloquinone PhQ, plastoquinone-9 PQ and Cl2NQ) as well as F X-core complexes, depleted of terminal iron-sulfur F A/F B clusters, were studied. The acceleration of charge recombination in F X-core complexes by PhQ/PQ substitution indicates that backward ET from the iron-sulfur clusters involves quinone in the A1-binding site. The kinetic parameters of ET reactions were obtained by global fitting of the P700(+) reduction with the kinetic model. The free energy gap ΔG 0 between F X and F A/F B clusters was estimated as -130 meV. The driving force of ET from A1 to F X was determined as -50 and -220 meV for PhQ in the A and B cofactor branches, respectively. For PQ in A1A-site, this reaction was found to be endergonic (ΔG 0 = +75 meV). The interaction of PS I with external acceptors was quantitatively described in terms of Michaelis-Menten kinetics. The second-order rate constants of ET from F A/F B, F X and Cl2NQ in the A1-site of PS I to external acceptors were estimated. The side production of superoxide radical in the A1-site by oxygen reduction via the Mehler reaction might comprise ≥0.3% of the total electron flow in PS I.","author":[{"dropping-particle":"","family":"Milanovsky","given":"Georgy E.","non-dropping-particle":"","parse-names":false,"suffix":""},{"dropping-particle":"","family":"Petrova","given":"Anastasia A.","non-dropping-particle":"","parse-names":false,"suffix":""},{"dropping-particle":"","family":"Cherepanov","given":"Dmitry A.","non-dropping-particle":"","parse-names":false,"suffix":""},{"dropping-particle":"","family":"Semenov","given":"Alexey Yu.","non-dropping-particle":"","parse-names":false,"suffix":""}],"container-title":"Photosynthesis Research","id":"ITEM-1","issue":"1-3","issued":{"date-parts":[["2017","9","28"]]},"page":"185-199","title":"Kinetic modeling of electron transfer reactions in photosystem I complexes of various structures with substituted quinone acceptors","type":"article-journal","volume":"133"},"uris":["http://www.mendeley.com/documents/?uuid=0f2eb3aa-1bbf-46fa-a16b-44a7c4cdcdb8"]}],"mendeley":{"formattedCitation":"(Milanovsky &lt;i&gt;et al.&lt;/i&gt;, 2017)","plainTextFormattedCitation":"(Milanovsky et al., 2017)","previouslyFormattedCitation":"(Milanovsky &lt;i&gt;et al.&lt;/i&gt;, 2017)"},"properties":{"noteIndex":0},"schema":"https://github.com/citation-style-language/schema/raw/master/csl-citation.json"}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D24731" w:rsidRPr="00D24731">
        <w:rPr>
          <w:rFonts w:ascii="Times New Roman" w:hAnsi="Times New Roman" w:cs="Times New Roman"/>
          <w:noProof/>
          <w:sz w:val="24"/>
          <w:szCs w:val="24"/>
          <w:lang w:val="en-US"/>
        </w:rPr>
        <w:t xml:space="preserve">(Milanovsky </w:t>
      </w:r>
      <w:r w:rsidR="00D24731" w:rsidRPr="00D24731">
        <w:rPr>
          <w:rFonts w:ascii="Times New Roman" w:hAnsi="Times New Roman" w:cs="Times New Roman"/>
          <w:i/>
          <w:noProof/>
          <w:sz w:val="24"/>
          <w:szCs w:val="24"/>
          <w:lang w:val="en-US"/>
        </w:rPr>
        <w:t>et al.</w:t>
      </w:r>
      <w:r w:rsidR="00D24731" w:rsidRPr="00D24731">
        <w:rPr>
          <w:rFonts w:ascii="Times New Roman" w:hAnsi="Times New Roman" w:cs="Times New Roman"/>
          <w:noProof/>
          <w:sz w:val="24"/>
          <w:szCs w:val="24"/>
          <w:lang w:val="en-US"/>
        </w:rPr>
        <w:t>, 2017)</w:t>
      </w:r>
      <w:r w:rsidR="00507A42" w:rsidRPr="00D24731">
        <w:rPr>
          <w:rFonts w:ascii="Times New Roman" w:hAnsi="Times New Roman" w:cs="Times New Roman"/>
          <w:sz w:val="24"/>
          <w:szCs w:val="24"/>
          <w:lang w:val="en-US"/>
        </w:rPr>
        <w:fldChar w:fldCharType="end"/>
      </w:r>
      <w:r w:rsidR="00431FED" w:rsidRPr="00D24731">
        <w:rPr>
          <w:rFonts w:ascii="Times New Roman" w:hAnsi="Times New Roman" w:cs="Times New Roman"/>
          <w:sz w:val="24"/>
          <w:szCs w:val="24"/>
          <w:lang w:val="en-US"/>
        </w:rPr>
        <w:t>:</w:t>
      </w:r>
      <w:r w:rsidR="00DB742B">
        <w:rPr>
          <w:rFonts w:ascii="Times New Roman" w:hAnsi="Times New Roman" w:cs="Times New Roman"/>
          <w:sz w:val="24"/>
          <w:szCs w:val="24"/>
          <w:lang w:val="en-US"/>
        </w:rPr>
        <w:t xml:space="preserve"> </w:t>
      </w:r>
    </w:p>
    <w:p w:rsidR="00431FED" w:rsidRPr="00D24731" w:rsidRDefault="00431FED">
      <w:pPr>
        <w:rPr>
          <w:rFonts w:ascii="Times New Roman" w:hAnsi="Times New Roman" w:cs="Times New Roman"/>
          <w:sz w:val="24"/>
          <w:szCs w:val="24"/>
          <w:lang w:val="en-US"/>
        </w:rPr>
      </w:pPr>
      <w:r w:rsidRPr="00D24731">
        <w:rPr>
          <w:rFonts w:ascii="Times New Roman" w:hAnsi="Times New Roman" w:cs="Times New Roman"/>
          <w:sz w:val="24"/>
          <w:szCs w:val="24"/>
          <w:lang w:val="en-US"/>
        </w:rPr>
        <w:t>k</w:t>
      </w:r>
      <w:r w:rsidRPr="00D24731">
        <w:rPr>
          <w:rFonts w:ascii="Times New Roman" w:hAnsi="Times New Roman" w:cs="Times New Roman"/>
          <w:sz w:val="24"/>
          <w:szCs w:val="24"/>
          <w:vertAlign w:val="subscript"/>
          <w:lang w:val="en-US"/>
        </w:rPr>
        <w:t>10A</w:t>
      </w:r>
      <w:r w:rsidRPr="00D24731">
        <w:rPr>
          <w:rFonts w:ascii="Times New Roman" w:hAnsi="Times New Roman" w:cs="Times New Roman"/>
          <w:sz w:val="24"/>
          <w:szCs w:val="24"/>
          <w:lang w:val="en-US"/>
        </w:rPr>
        <w:t>(WT) = 9.1*10</w:t>
      </w:r>
      <w:r w:rsidRPr="00D24731">
        <w:rPr>
          <w:rFonts w:ascii="Times New Roman" w:hAnsi="Times New Roman" w:cs="Times New Roman"/>
          <w:sz w:val="24"/>
          <w:szCs w:val="24"/>
          <w:vertAlign w:val="superscript"/>
          <w:lang w:val="en-US"/>
        </w:rPr>
        <w:t>3</w:t>
      </w:r>
      <w:r w:rsidRPr="00D24731">
        <w:rPr>
          <w:rFonts w:ascii="Times New Roman" w:hAnsi="Times New Roman" w:cs="Times New Roman"/>
          <w:sz w:val="24"/>
          <w:szCs w:val="24"/>
          <w:lang w:val="en-US"/>
        </w:rPr>
        <w:t xml:space="preserve"> (τ=110 µs)</w:t>
      </w:r>
    </w:p>
    <w:p w:rsidR="00431FED" w:rsidRPr="00D24731" w:rsidRDefault="00431FED" w:rsidP="00431FED">
      <w:pPr>
        <w:rPr>
          <w:rFonts w:ascii="Times New Roman" w:hAnsi="Times New Roman" w:cs="Times New Roman"/>
          <w:sz w:val="24"/>
          <w:szCs w:val="24"/>
          <w:lang w:val="en-US"/>
        </w:rPr>
      </w:pPr>
      <w:r w:rsidRPr="00D24731">
        <w:rPr>
          <w:rFonts w:ascii="Times New Roman" w:hAnsi="Times New Roman" w:cs="Times New Roman"/>
          <w:sz w:val="24"/>
          <w:szCs w:val="24"/>
          <w:lang w:val="en-US"/>
        </w:rPr>
        <w:t>k</w:t>
      </w:r>
      <w:r w:rsidRPr="00D24731">
        <w:rPr>
          <w:rFonts w:ascii="Times New Roman" w:hAnsi="Times New Roman" w:cs="Times New Roman"/>
          <w:sz w:val="24"/>
          <w:szCs w:val="24"/>
          <w:vertAlign w:val="subscript"/>
          <w:lang w:val="en-US"/>
        </w:rPr>
        <w:t>10B</w:t>
      </w:r>
      <w:r w:rsidRPr="00D24731">
        <w:rPr>
          <w:rFonts w:ascii="Times New Roman" w:hAnsi="Times New Roman" w:cs="Times New Roman"/>
          <w:sz w:val="24"/>
          <w:szCs w:val="24"/>
          <w:lang w:val="en-US"/>
        </w:rPr>
        <w:t>(WT) = 4.0*10</w:t>
      </w:r>
      <w:r w:rsidRPr="00D24731">
        <w:rPr>
          <w:rFonts w:ascii="Times New Roman" w:hAnsi="Times New Roman" w:cs="Times New Roman"/>
          <w:sz w:val="24"/>
          <w:szCs w:val="24"/>
          <w:vertAlign w:val="superscript"/>
          <w:lang w:val="en-US"/>
        </w:rPr>
        <w:t>5</w:t>
      </w:r>
      <w:r w:rsidRPr="00D24731">
        <w:rPr>
          <w:rFonts w:ascii="Times New Roman" w:hAnsi="Times New Roman" w:cs="Times New Roman"/>
          <w:sz w:val="24"/>
          <w:szCs w:val="24"/>
          <w:lang w:val="en-US"/>
        </w:rPr>
        <w:t xml:space="preserve"> (τ=2.5 µs)</w:t>
      </w:r>
    </w:p>
    <w:p w:rsidR="00431FED" w:rsidRPr="00D24731" w:rsidRDefault="00431FED" w:rsidP="00431FED">
      <w:pPr>
        <w:rPr>
          <w:rFonts w:ascii="Times New Roman" w:hAnsi="Times New Roman" w:cs="Times New Roman"/>
          <w:sz w:val="24"/>
          <w:szCs w:val="24"/>
          <w:lang w:val="en-US"/>
        </w:rPr>
      </w:pPr>
      <w:r w:rsidRPr="00D24731">
        <w:rPr>
          <w:rFonts w:ascii="Times New Roman" w:hAnsi="Times New Roman" w:cs="Times New Roman"/>
          <w:sz w:val="24"/>
          <w:szCs w:val="24"/>
          <w:lang w:val="en-US"/>
        </w:rPr>
        <w:t>k</w:t>
      </w:r>
      <w:r w:rsidRPr="00D24731">
        <w:rPr>
          <w:rFonts w:ascii="Times New Roman" w:hAnsi="Times New Roman" w:cs="Times New Roman"/>
          <w:sz w:val="24"/>
          <w:szCs w:val="24"/>
          <w:vertAlign w:val="subscript"/>
          <w:lang w:val="en-US"/>
        </w:rPr>
        <w:t>10A</w:t>
      </w:r>
      <w:r w:rsidRPr="00D24731">
        <w:rPr>
          <w:rFonts w:ascii="Times New Roman" w:hAnsi="Times New Roman" w:cs="Times New Roman"/>
          <w:sz w:val="24"/>
          <w:szCs w:val="24"/>
          <w:lang w:val="en-US"/>
        </w:rPr>
        <w:t>(menB) = 2.5*10</w:t>
      </w:r>
      <w:r w:rsidRPr="00D24731">
        <w:rPr>
          <w:rFonts w:ascii="Times New Roman" w:hAnsi="Times New Roman" w:cs="Times New Roman"/>
          <w:sz w:val="24"/>
          <w:szCs w:val="24"/>
          <w:vertAlign w:val="superscript"/>
          <w:lang w:val="en-US"/>
        </w:rPr>
        <w:t>3</w:t>
      </w:r>
      <w:r w:rsidRPr="00D24731">
        <w:rPr>
          <w:rFonts w:ascii="Times New Roman" w:hAnsi="Times New Roman" w:cs="Times New Roman"/>
          <w:sz w:val="24"/>
          <w:szCs w:val="24"/>
          <w:lang w:val="en-US"/>
        </w:rPr>
        <w:t xml:space="preserve"> (τ=400 µs)</w:t>
      </w:r>
    </w:p>
    <w:p w:rsidR="00431FED" w:rsidRPr="00D24731" w:rsidRDefault="00431FED" w:rsidP="00431FED">
      <w:pPr>
        <w:rPr>
          <w:rFonts w:ascii="Times New Roman" w:hAnsi="Times New Roman" w:cs="Times New Roman"/>
          <w:sz w:val="24"/>
          <w:szCs w:val="24"/>
          <w:lang w:val="en-US"/>
        </w:rPr>
      </w:pPr>
      <w:r w:rsidRPr="00D24731">
        <w:rPr>
          <w:rFonts w:ascii="Times New Roman" w:hAnsi="Times New Roman" w:cs="Times New Roman"/>
          <w:sz w:val="24"/>
          <w:szCs w:val="24"/>
          <w:lang w:val="en-US"/>
        </w:rPr>
        <w:t>k</w:t>
      </w:r>
      <w:r w:rsidRPr="00D24731">
        <w:rPr>
          <w:rFonts w:ascii="Times New Roman" w:hAnsi="Times New Roman" w:cs="Times New Roman"/>
          <w:sz w:val="24"/>
          <w:szCs w:val="24"/>
          <w:vertAlign w:val="subscript"/>
          <w:lang w:val="en-US"/>
        </w:rPr>
        <w:t>10B</w:t>
      </w:r>
      <w:r w:rsidRPr="00D24731">
        <w:rPr>
          <w:rFonts w:ascii="Times New Roman" w:hAnsi="Times New Roman" w:cs="Times New Roman"/>
          <w:sz w:val="24"/>
          <w:szCs w:val="24"/>
          <w:lang w:val="en-US"/>
        </w:rPr>
        <w:t>(menB) = 5*10</w:t>
      </w:r>
      <w:r w:rsidRPr="00D24731">
        <w:rPr>
          <w:rFonts w:ascii="Times New Roman" w:hAnsi="Times New Roman" w:cs="Times New Roman"/>
          <w:sz w:val="24"/>
          <w:szCs w:val="24"/>
          <w:vertAlign w:val="superscript"/>
          <w:lang w:val="en-US"/>
        </w:rPr>
        <w:t>4</w:t>
      </w:r>
      <w:r w:rsidRPr="00D24731">
        <w:rPr>
          <w:rFonts w:ascii="Times New Roman" w:hAnsi="Times New Roman" w:cs="Times New Roman"/>
          <w:sz w:val="24"/>
          <w:szCs w:val="24"/>
          <w:lang w:val="en-US"/>
        </w:rPr>
        <w:t xml:space="preserve"> (τ=20 µs)</w:t>
      </w:r>
    </w:p>
    <w:p w:rsidR="00431FED" w:rsidRPr="00D24731" w:rsidRDefault="00431FED" w:rsidP="00431FED">
      <w:pPr>
        <w:rPr>
          <w:rFonts w:ascii="Times New Roman" w:hAnsi="Times New Roman" w:cs="Times New Roman"/>
          <w:sz w:val="24"/>
          <w:szCs w:val="24"/>
          <w:lang w:val="en-US"/>
        </w:rPr>
      </w:pPr>
      <w:r w:rsidRPr="00D24731">
        <w:rPr>
          <w:rFonts w:ascii="Times New Roman" w:hAnsi="Times New Roman" w:cs="Times New Roman"/>
          <w:sz w:val="24"/>
          <w:szCs w:val="24"/>
          <w:lang w:val="en-US"/>
        </w:rPr>
        <w:t>k</w:t>
      </w:r>
      <w:r w:rsidRPr="00D24731">
        <w:rPr>
          <w:rFonts w:ascii="Times New Roman" w:hAnsi="Times New Roman" w:cs="Times New Roman"/>
          <w:sz w:val="24"/>
          <w:szCs w:val="24"/>
          <w:vertAlign w:val="subscript"/>
          <w:lang w:val="en-US"/>
        </w:rPr>
        <w:t>12A</w:t>
      </w:r>
      <w:r w:rsidRPr="00D24731">
        <w:rPr>
          <w:rFonts w:ascii="Times New Roman" w:hAnsi="Times New Roman" w:cs="Times New Roman"/>
          <w:sz w:val="24"/>
          <w:szCs w:val="24"/>
          <w:lang w:val="en-US"/>
        </w:rPr>
        <w:t>(WT) = 5*10</w:t>
      </w:r>
      <w:r w:rsidRPr="00D24731">
        <w:rPr>
          <w:rFonts w:ascii="Times New Roman" w:hAnsi="Times New Roman" w:cs="Times New Roman"/>
          <w:sz w:val="24"/>
          <w:szCs w:val="24"/>
          <w:vertAlign w:val="superscript"/>
          <w:lang w:val="en-US"/>
        </w:rPr>
        <w:t>6</w:t>
      </w:r>
      <w:r w:rsidRPr="00D24731">
        <w:rPr>
          <w:rFonts w:ascii="Times New Roman" w:hAnsi="Times New Roman" w:cs="Times New Roman"/>
          <w:sz w:val="24"/>
          <w:szCs w:val="24"/>
          <w:lang w:val="en-US"/>
        </w:rPr>
        <w:t xml:space="preserve"> (τ=200 ns)</w:t>
      </w:r>
    </w:p>
    <w:p w:rsidR="00431FED" w:rsidRPr="00D24731" w:rsidRDefault="00431FED" w:rsidP="00431FED">
      <w:pPr>
        <w:rPr>
          <w:rFonts w:ascii="Times New Roman" w:hAnsi="Times New Roman" w:cs="Times New Roman"/>
          <w:sz w:val="24"/>
          <w:szCs w:val="24"/>
          <w:lang w:val="en-US"/>
        </w:rPr>
      </w:pPr>
      <w:r w:rsidRPr="00D24731">
        <w:rPr>
          <w:rFonts w:ascii="Times New Roman" w:hAnsi="Times New Roman" w:cs="Times New Roman"/>
          <w:sz w:val="24"/>
          <w:szCs w:val="24"/>
          <w:lang w:val="en-US"/>
        </w:rPr>
        <w:t>k</w:t>
      </w:r>
      <w:r w:rsidRPr="00D24731">
        <w:rPr>
          <w:rFonts w:ascii="Times New Roman" w:hAnsi="Times New Roman" w:cs="Times New Roman"/>
          <w:sz w:val="24"/>
          <w:szCs w:val="24"/>
          <w:vertAlign w:val="subscript"/>
          <w:lang w:val="en-US"/>
        </w:rPr>
        <w:t>12B</w:t>
      </w:r>
      <w:r w:rsidRPr="00D24731">
        <w:rPr>
          <w:rFonts w:ascii="Times New Roman" w:hAnsi="Times New Roman" w:cs="Times New Roman"/>
          <w:sz w:val="24"/>
          <w:szCs w:val="24"/>
          <w:lang w:val="en-US"/>
        </w:rPr>
        <w:t>(WT) = 5*10</w:t>
      </w:r>
      <w:r w:rsidRPr="00D24731">
        <w:rPr>
          <w:rFonts w:ascii="Times New Roman" w:hAnsi="Times New Roman" w:cs="Times New Roman"/>
          <w:sz w:val="24"/>
          <w:szCs w:val="24"/>
          <w:vertAlign w:val="superscript"/>
          <w:lang w:val="en-US"/>
        </w:rPr>
        <w:t>7</w:t>
      </w:r>
      <w:r w:rsidRPr="00D24731">
        <w:rPr>
          <w:rFonts w:ascii="Times New Roman" w:hAnsi="Times New Roman" w:cs="Times New Roman"/>
          <w:sz w:val="24"/>
          <w:szCs w:val="24"/>
          <w:lang w:val="en-US"/>
        </w:rPr>
        <w:t xml:space="preserve"> (τ=20 ns)</w:t>
      </w:r>
    </w:p>
    <w:p w:rsidR="00431FED" w:rsidRPr="00D24731" w:rsidRDefault="001D52C2">
      <w:pPr>
        <w:rPr>
          <w:rFonts w:ascii="Times New Roman" w:hAnsi="Times New Roman" w:cs="Times New Roman"/>
          <w:sz w:val="24"/>
          <w:szCs w:val="24"/>
          <w:lang w:val="en-US"/>
        </w:rPr>
      </w:pPr>
      <w:r w:rsidRPr="00D24731">
        <w:rPr>
          <w:rFonts w:ascii="Times New Roman" w:hAnsi="Times New Roman" w:cs="Times New Roman"/>
          <w:sz w:val="24"/>
          <w:szCs w:val="24"/>
          <w:lang w:val="en-US"/>
        </w:rPr>
        <w:lastRenderedPageBreak/>
        <w:t>Values of k</w:t>
      </w:r>
      <w:r w:rsidRPr="00D24731">
        <w:rPr>
          <w:rFonts w:ascii="Times New Roman" w:hAnsi="Times New Roman" w:cs="Times New Roman"/>
          <w:sz w:val="24"/>
          <w:szCs w:val="24"/>
          <w:vertAlign w:val="subscript"/>
          <w:lang w:val="en-US"/>
        </w:rPr>
        <w:t>12</w:t>
      </w:r>
      <w:r w:rsidRPr="00D24731">
        <w:rPr>
          <w:rFonts w:ascii="Times New Roman" w:hAnsi="Times New Roman" w:cs="Times New Roman"/>
          <w:sz w:val="24"/>
          <w:szCs w:val="24"/>
          <w:lang w:val="en-US"/>
        </w:rPr>
        <w:t>(menB) were calculated from eq.(2). Reverse ET rates are determined by the equation</w:t>
      </w:r>
      <w:r w:rsidR="00761847" w:rsidRPr="00D24731">
        <w:rPr>
          <w:rFonts w:ascii="Times New Roman" w:hAnsi="Times New Roman" w:cs="Times New Roman"/>
          <w:sz w:val="24"/>
          <w:szCs w:val="24"/>
          <w:lang w:val="en-US"/>
        </w:rPr>
        <w:t xml:space="preserve"> </w:t>
      </w:r>
    </w:p>
    <w:p w:rsidR="001D52C2" w:rsidRPr="00D24731" w:rsidRDefault="001D52C2">
      <w:pPr>
        <w:rPr>
          <w:rFonts w:ascii="Times New Roman" w:hAnsi="Times New Roman" w:cs="Times New Roman"/>
          <w:sz w:val="24"/>
          <w:szCs w:val="24"/>
          <w:lang w:val="en-US"/>
        </w:rPr>
      </w:pPr>
      <w:proofErr w:type="spellStart"/>
      <w:r w:rsidRPr="00D24731">
        <w:rPr>
          <w:rFonts w:ascii="Times New Roman" w:hAnsi="Times New Roman" w:cs="Times New Roman"/>
          <w:sz w:val="24"/>
          <w:szCs w:val="24"/>
          <w:lang w:val="en-US"/>
        </w:rPr>
        <w:t>k</w:t>
      </w:r>
      <w:r w:rsidRPr="00D24731">
        <w:rPr>
          <w:rFonts w:ascii="Times New Roman" w:hAnsi="Times New Roman" w:cs="Times New Roman"/>
          <w:sz w:val="24"/>
          <w:szCs w:val="24"/>
          <w:vertAlign w:val="subscript"/>
          <w:lang w:val="en-US"/>
        </w:rPr>
        <w:t>forward</w:t>
      </w:r>
      <w:proofErr w:type="spellEnd"/>
      <w:r w:rsidRPr="00D24731">
        <w:rPr>
          <w:rFonts w:ascii="Times New Roman" w:hAnsi="Times New Roman" w:cs="Times New Roman"/>
          <w:sz w:val="24"/>
          <w:szCs w:val="24"/>
          <w:lang w:val="en-US"/>
        </w:rPr>
        <w:t>/</w:t>
      </w:r>
      <w:proofErr w:type="spellStart"/>
      <w:r w:rsidRPr="00D24731">
        <w:rPr>
          <w:rFonts w:ascii="Times New Roman" w:hAnsi="Times New Roman" w:cs="Times New Roman"/>
          <w:sz w:val="24"/>
          <w:szCs w:val="24"/>
          <w:lang w:val="en-US"/>
        </w:rPr>
        <w:t>k</w:t>
      </w:r>
      <w:r w:rsidRPr="00D24731">
        <w:rPr>
          <w:rFonts w:ascii="Times New Roman" w:hAnsi="Times New Roman" w:cs="Times New Roman"/>
          <w:sz w:val="24"/>
          <w:szCs w:val="24"/>
          <w:vertAlign w:val="subscript"/>
          <w:lang w:val="en-US"/>
        </w:rPr>
        <w:t>reverse</w:t>
      </w:r>
      <w:proofErr w:type="spellEnd"/>
      <w:r w:rsidRPr="00D24731">
        <w:rPr>
          <w:rFonts w:ascii="Times New Roman" w:hAnsi="Times New Roman" w:cs="Times New Roman"/>
          <w:sz w:val="24"/>
          <w:szCs w:val="24"/>
          <w:lang w:val="en-US"/>
        </w:rPr>
        <w:t> = </w:t>
      </w:r>
      <w:proofErr w:type="spellStart"/>
      <w:r w:rsidRPr="00D24731">
        <w:rPr>
          <w:rFonts w:ascii="Times New Roman" w:hAnsi="Times New Roman" w:cs="Times New Roman"/>
          <w:sz w:val="24"/>
          <w:szCs w:val="24"/>
          <w:lang w:val="en-US"/>
        </w:rPr>
        <w:t>exp</w:t>
      </w:r>
      <w:proofErr w:type="spellEnd"/>
      <w:r w:rsidRPr="00D24731">
        <w:rPr>
          <w:rFonts w:ascii="Times New Roman" w:hAnsi="Times New Roman" w:cs="Times New Roman"/>
          <w:sz w:val="24"/>
          <w:szCs w:val="24"/>
          <w:lang w:val="en-US"/>
        </w:rPr>
        <w:t>(-ΔG/</w:t>
      </w:r>
      <w:proofErr w:type="spellStart"/>
      <w:r w:rsidRPr="00D24731">
        <w:rPr>
          <w:rFonts w:ascii="Times New Roman" w:hAnsi="Times New Roman" w:cs="Times New Roman"/>
          <w:sz w:val="24"/>
          <w:szCs w:val="24"/>
          <w:lang w:val="en-US"/>
        </w:rPr>
        <w:t>kT</w:t>
      </w:r>
      <w:proofErr w:type="spellEnd"/>
      <w:r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ab/>
      </w:r>
      <w:r w:rsidRPr="00D24731">
        <w:rPr>
          <w:rFonts w:ascii="Times New Roman" w:hAnsi="Times New Roman" w:cs="Times New Roman"/>
          <w:sz w:val="24"/>
          <w:szCs w:val="24"/>
          <w:lang w:val="en-US"/>
        </w:rPr>
        <w:tab/>
      </w:r>
      <w:r w:rsidRPr="00D24731">
        <w:rPr>
          <w:rFonts w:ascii="Times New Roman" w:hAnsi="Times New Roman" w:cs="Times New Roman"/>
          <w:sz w:val="24"/>
          <w:szCs w:val="24"/>
          <w:lang w:val="en-US"/>
        </w:rPr>
        <w:tab/>
      </w:r>
      <w:r w:rsidRPr="00D24731">
        <w:rPr>
          <w:rFonts w:ascii="Times New Roman" w:hAnsi="Times New Roman" w:cs="Times New Roman"/>
          <w:sz w:val="24"/>
          <w:szCs w:val="24"/>
          <w:lang w:val="en-US"/>
        </w:rPr>
        <w:tab/>
      </w:r>
      <w:r w:rsidRPr="00D24731">
        <w:rPr>
          <w:rFonts w:ascii="Times New Roman" w:hAnsi="Times New Roman" w:cs="Times New Roman"/>
          <w:sz w:val="24"/>
          <w:szCs w:val="24"/>
          <w:lang w:val="en-US"/>
        </w:rPr>
        <w:tab/>
      </w:r>
      <w:r w:rsidRPr="00D24731">
        <w:rPr>
          <w:rFonts w:ascii="Times New Roman" w:hAnsi="Times New Roman" w:cs="Times New Roman"/>
          <w:sz w:val="24"/>
          <w:szCs w:val="24"/>
          <w:lang w:val="en-US"/>
        </w:rPr>
        <w:tab/>
      </w:r>
      <w:r w:rsidRPr="00D24731">
        <w:rPr>
          <w:rFonts w:ascii="Times New Roman" w:hAnsi="Times New Roman" w:cs="Times New Roman"/>
          <w:sz w:val="24"/>
          <w:szCs w:val="24"/>
          <w:lang w:val="en-US"/>
        </w:rPr>
        <w:tab/>
        <w:t>(3)</w:t>
      </w:r>
    </w:p>
    <w:p w:rsidR="00431FED" w:rsidRPr="00D24731" w:rsidRDefault="001D52C2">
      <w:pPr>
        <w:rPr>
          <w:rFonts w:ascii="Times New Roman" w:hAnsi="Times New Roman" w:cs="Times New Roman"/>
          <w:sz w:val="24"/>
          <w:szCs w:val="24"/>
          <w:lang w:val="en-US"/>
        </w:rPr>
      </w:pPr>
      <w:r w:rsidRPr="00D24731">
        <w:rPr>
          <w:rFonts w:ascii="Times New Roman" w:hAnsi="Times New Roman" w:cs="Times New Roman"/>
          <w:sz w:val="24"/>
          <w:szCs w:val="24"/>
          <w:lang w:val="en-US"/>
        </w:rPr>
        <w:t xml:space="preserve">For the sake of </w:t>
      </w:r>
      <w:r w:rsidR="003A4FB4" w:rsidRPr="00D24731">
        <w:rPr>
          <w:rFonts w:ascii="Times New Roman" w:hAnsi="Times New Roman" w:cs="Times New Roman"/>
          <w:sz w:val="24"/>
          <w:szCs w:val="24"/>
          <w:lang w:val="en-US"/>
        </w:rPr>
        <w:t xml:space="preserve">an </w:t>
      </w:r>
      <w:r w:rsidRPr="00D24731">
        <w:rPr>
          <w:rFonts w:ascii="Times New Roman" w:hAnsi="Times New Roman" w:cs="Times New Roman"/>
          <w:sz w:val="24"/>
          <w:szCs w:val="24"/>
          <w:lang w:val="en-US"/>
        </w:rPr>
        <w:t>illustrative model, the redox-potentials of A</w:t>
      </w:r>
      <w:r w:rsidRPr="00D24731">
        <w:rPr>
          <w:rFonts w:ascii="Times New Roman" w:hAnsi="Times New Roman" w:cs="Times New Roman"/>
          <w:sz w:val="24"/>
          <w:szCs w:val="24"/>
          <w:vertAlign w:val="subscript"/>
          <w:lang w:val="en-US"/>
        </w:rPr>
        <w:t>1A</w:t>
      </w:r>
      <w:r w:rsidRPr="00D24731">
        <w:rPr>
          <w:rFonts w:ascii="Times New Roman" w:hAnsi="Times New Roman" w:cs="Times New Roman"/>
          <w:sz w:val="24"/>
          <w:szCs w:val="24"/>
          <w:lang w:val="en-US"/>
        </w:rPr>
        <w:t>, A</w:t>
      </w:r>
      <w:r w:rsidRPr="00D24731">
        <w:rPr>
          <w:rFonts w:ascii="Times New Roman" w:hAnsi="Times New Roman" w:cs="Times New Roman"/>
          <w:sz w:val="24"/>
          <w:szCs w:val="24"/>
          <w:vertAlign w:val="subscript"/>
          <w:lang w:val="en-US"/>
        </w:rPr>
        <w:t>1B</w:t>
      </w:r>
      <w:r w:rsidRPr="00D24731">
        <w:rPr>
          <w:rFonts w:ascii="Times New Roman" w:hAnsi="Times New Roman" w:cs="Times New Roman"/>
          <w:sz w:val="24"/>
          <w:szCs w:val="24"/>
          <w:lang w:val="en-US"/>
        </w:rPr>
        <w:t>, F</w:t>
      </w:r>
      <w:r w:rsidRPr="00D24731">
        <w:rPr>
          <w:rFonts w:ascii="Times New Roman" w:hAnsi="Times New Roman" w:cs="Times New Roman"/>
          <w:sz w:val="24"/>
          <w:szCs w:val="24"/>
          <w:vertAlign w:val="subscript"/>
          <w:lang w:val="en-US"/>
        </w:rPr>
        <w:t>X</w:t>
      </w:r>
      <w:r w:rsidRPr="00D24731">
        <w:rPr>
          <w:rFonts w:ascii="Times New Roman" w:hAnsi="Times New Roman" w:cs="Times New Roman"/>
          <w:sz w:val="24"/>
          <w:szCs w:val="24"/>
          <w:lang w:val="en-US"/>
        </w:rPr>
        <w:t xml:space="preserve"> and [F</w:t>
      </w:r>
      <w:r w:rsidRPr="00D24731">
        <w:rPr>
          <w:rFonts w:ascii="Times New Roman" w:hAnsi="Times New Roman" w:cs="Times New Roman"/>
          <w:sz w:val="24"/>
          <w:szCs w:val="24"/>
          <w:vertAlign w:val="subscript"/>
          <w:lang w:val="en-US"/>
        </w:rPr>
        <w:t>A</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B</w:t>
      </w:r>
      <w:r w:rsidRPr="00D24731">
        <w:rPr>
          <w:rFonts w:ascii="Times New Roman" w:hAnsi="Times New Roman" w:cs="Times New Roman"/>
          <w:sz w:val="24"/>
          <w:szCs w:val="24"/>
          <w:lang w:val="en-US"/>
        </w:rPr>
        <w:t xml:space="preserve">] in WT PSI were taken from </w:t>
      </w:r>
      <w:r w:rsidR="00507A42" w:rsidRPr="00D24731">
        <w:rPr>
          <w:rFonts w:ascii="Times New Roman" w:hAnsi="Times New Roman" w:cs="Times New Roman"/>
          <w:sz w:val="24"/>
          <w:szCs w:val="24"/>
          <w:lang w:val="en-US"/>
        </w:rPr>
        <w:fldChar w:fldCharType="begin" w:fldLock="1"/>
      </w:r>
      <w:r w:rsidR="00D24731" w:rsidRPr="00D24731">
        <w:rPr>
          <w:rFonts w:ascii="Times New Roman" w:hAnsi="Times New Roman" w:cs="Times New Roman"/>
          <w:sz w:val="24"/>
          <w:szCs w:val="24"/>
          <w:lang w:val="en-US"/>
        </w:rPr>
        <w:instrText>ADDIN CSL_CITATION {"citationItems":[{"id":"ITEM-1","itemData":{"DOI":"10.1007/s11120-017-0366-y","ISBN":"0123456789","ISSN":"0166-8595","PMID":"28352992","abstract":"The reduction kinetics of the photo-oxidized primary electron donor P700 in photosystem I (PS I) complexes from cyanobacteria Synechocystis sp. PCC 6803 were analyzed within the kinetic model, which considers electron transfer (ET) reactions between P700, secondary quinone acceptor A1, iron-sulfur clusters and external electron donor and acceptors - methylviologen (MV), 2,3-dichloro-naphthoquinone (Cl2NQ) and oxygen. PS I complexes containing various quinones in the A1-binding site (phylloquinone PhQ, plastoquinone-9 PQ and Cl2NQ) as well as F X-core complexes, depleted of terminal iron-sulfur F A/F B clusters, were studied. The acceleration of charge recombination in F X-core complexes by PhQ/PQ substitution indicates that backward ET from the iron-sulfur clusters involves quinone in the A1-binding site. The kinetic parameters of ET reactions were obtained by global fitting of the P700(+) reduction with the kinetic model. The free energy gap ΔG 0 between F X and F A/F B clusters was estimated as -130 meV. The driving force of ET from A1 to F X was determined as -50 and -220 meV for PhQ in the A and B cofactor branches, respectively. For PQ in A1A-site, this reaction was found to be endergonic (ΔG 0 = +75 meV). The interaction of PS I with external acceptors was quantitatively described in terms of Michaelis-Menten kinetics. The second-order rate constants of ET from F A/F B, F X and Cl2NQ in the A1-site of PS I to external acceptors were estimated. The side production of superoxide radical in the A1-site by oxygen reduction via the Mehler reaction might comprise ≥0.3% of the total electron flow in PS I.","author":[{"dropping-particle":"","family":"Milanovsky","given":"Georgy E.","non-dropping-particle":"","parse-names":false,"suffix":""},{"dropping-particle":"","family":"Petrova","given":"Anastasia A.","non-dropping-particle":"","parse-names":false,"suffix":""},{"dropping-particle":"","family":"Cherepanov","given":"Dmitry A.","non-dropping-particle":"","parse-names":false,"suffix":""},{"dropping-particle":"","family":"Semenov","given":"Alexey Yu.","non-dropping-particle":"","parse-names":false,"suffix":""}],"container-title":"Photosynthesis Research","id":"ITEM-1","issue":"1-3","issued":{"date-parts":[["2017","9","28"]]},"page":"185-199","title":"Kinetic modeling of electron transfer reactions in photosystem I complexes of various structures with substituted quinone acceptors","type":"article-journal","volume":"133"},"uris":["http://www.mendeley.com/documents/?uuid=0f2eb3aa-1bbf-46fa-a16b-44a7c4cdcdb8"]}],"mendeley":{"formattedCitation":"(Milanovsky &lt;i&gt;et al.&lt;/i&gt;, 2017)","plainTextFormattedCitation":"(Milanovsky et al., 2017)","previouslyFormattedCitation":"(Milanovsky &lt;i&gt;et al.&lt;/i&gt;, 2017)"},"properties":{"noteIndex":0},"schema":"https://github.com/citation-style-language/schema/raw/master/csl-citation.json"}</w:instrText>
      </w:r>
      <w:r w:rsidR="00507A42" w:rsidRPr="00D24731">
        <w:rPr>
          <w:rFonts w:ascii="Times New Roman" w:hAnsi="Times New Roman" w:cs="Times New Roman"/>
          <w:sz w:val="24"/>
          <w:szCs w:val="24"/>
          <w:lang w:val="en-US"/>
        </w:rPr>
        <w:fldChar w:fldCharType="separate"/>
      </w:r>
      <w:r w:rsidR="00D24731" w:rsidRPr="00D24731">
        <w:rPr>
          <w:rFonts w:ascii="Times New Roman" w:hAnsi="Times New Roman" w:cs="Times New Roman"/>
          <w:noProof/>
          <w:sz w:val="24"/>
          <w:szCs w:val="24"/>
          <w:lang w:val="en-US"/>
        </w:rPr>
        <w:t xml:space="preserve">(Milanovsky </w:t>
      </w:r>
      <w:r w:rsidR="00D24731" w:rsidRPr="00D24731">
        <w:rPr>
          <w:rFonts w:ascii="Times New Roman" w:hAnsi="Times New Roman" w:cs="Times New Roman"/>
          <w:i/>
          <w:noProof/>
          <w:sz w:val="24"/>
          <w:szCs w:val="24"/>
          <w:lang w:val="en-US"/>
        </w:rPr>
        <w:t>et al.</w:t>
      </w:r>
      <w:r w:rsidR="00D24731" w:rsidRPr="00D24731">
        <w:rPr>
          <w:rFonts w:ascii="Times New Roman" w:hAnsi="Times New Roman" w:cs="Times New Roman"/>
          <w:noProof/>
          <w:sz w:val="24"/>
          <w:szCs w:val="24"/>
          <w:lang w:val="en-US"/>
        </w:rPr>
        <w:t>, 2017)</w:t>
      </w:r>
      <w:r w:rsidR="00507A42" w:rsidRPr="00D24731">
        <w:rPr>
          <w:rFonts w:ascii="Times New Roman" w:hAnsi="Times New Roman" w:cs="Times New Roman"/>
          <w:sz w:val="24"/>
          <w:szCs w:val="24"/>
          <w:lang w:val="en-US"/>
        </w:rPr>
        <w:fldChar w:fldCharType="end"/>
      </w:r>
      <w:r w:rsidR="00B00EB3" w:rsidRPr="00D24731">
        <w:rPr>
          <w:rFonts w:ascii="Times New Roman" w:hAnsi="Times New Roman" w:cs="Times New Roman"/>
          <w:sz w:val="24"/>
          <w:szCs w:val="24"/>
          <w:lang w:val="en-US"/>
        </w:rPr>
        <w:t xml:space="preserve">: </w:t>
      </w:r>
    </w:p>
    <w:p w:rsidR="001D52C2" w:rsidRPr="00D24731" w:rsidRDefault="001D52C2">
      <w:pPr>
        <w:rPr>
          <w:rFonts w:ascii="Times New Roman" w:hAnsi="Times New Roman" w:cs="Times New Roman"/>
          <w:sz w:val="24"/>
          <w:szCs w:val="24"/>
          <w:lang w:val="en-US"/>
        </w:rPr>
      </w:pPr>
      <w:r w:rsidRPr="00D24731">
        <w:rPr>
          <w:rFonts w:ascii="Times New Roman" w:hAnsi="Times New Roman" w:cs="Times New Roman"/>
          <w:sz w:val="24"/>
          <w:szCs w:val="24"/>
          <w:lang w:val="en-US"/>
        </w:rPr>
        <w:t>E</w:t>
      </w:r>
      <w:r w:rsidRPr="00D24731">
        <w:rPr>
          <w:rFonts w:ascii="Times New Roman" w:hAnsi="Times New Roman" w:cs="Times New Roman"/>
          <w:sz w:val="24"/>
          <w:szCs w:val="24"/>
          <w:vertAlign w:val="subscript"/>
          <w:lang w:val="en-US"/>
        </w:rPr>
        <w:t>m</w:t>
      </w:r>
      <w:r w:rsidRPr="00D24731">
        <w:rPr>
          <w:rFonts w:ascii="Times New Roman" w:hAnsi="Times New Roman" w:cs="Times New Roman"/>
          <w:sz w:val="24"/>
          <w:szCs w:val="24"/>
          <w:lang w:val="en-US"/>
        </w:rPr>
        <w:t>(A</w:t>
      </w:r>
      <w:r w:rsidRPr="00D24731">
        <w:rPr>
          <w:rFonts w:ascii="Times New Roman" w:hAnsi="Times New Roman" w:cs="Times New Roman"/>
          <w:sz w:val="24"/>
          <w:szCs w:val="24"/>
          <w:vertAlign w:val="subscript"/>
          <w:lang w:val="en-US"/>
        </w:rPr>
        <w:t>1A</w:t>
      </w:r>
      <w:r w:rsidRPr="00D24731">
        <w:rPr>
          <w:rFonts w:ascii="Times New Roman" w:hAnsi="Times New Roman" w:cs="Times New Roman"/>
          <w:sz w:val="24"/>
          <w:szCs w:val="24"/>
          <w:lang w:val="en-US"/>
        </w:rPr>
        <w:t>) = -680 mV</w:t>
      </w:r>
    </w:p>
    <w:p w:rsidR="001D52C2" w:rsidRPr="00D24731" w:rsidRDefault="001D52C2" w:rsidP="001D52C2">
      <w:pPr>
        <w:rPr>
          <w:rFonts w:ascii="Times New Roman" w:hAnsi="Times New Roman" w:cs="Times New Roman"/>
          <w:sz w:val="24"/>
          <w:szCs w:val="24"/>
          <w:lang w:val="en-US"/>
        </w:rPr>
      </w:pPr>
      <w:r w:rsidRPr="00D24731">
        <w:rPr>
          <w:rFonts w:ascii="Times New Roman" w:hAnsi="Times New Roman" w:cs="Times New Roman"/>
          <w:sz w:val="24"/>
          <w:szCs w:val="24"/>
          <w:lang w:val="en-US"/>
        </w:rPr>
        <w:t>E</w:t>
      </w:r>
      <w:r w:rsidRPr="00D24731">
        <w:rPr>
          <w:rFonts w:ascii="Times New Roman" w:hAnsi="Times New Roman" w:cs="Times New Roman"/>
          <w:sz w:val="24"/>
          <w:szCs w:val="24"/>
          <w:vertAlign w:val="subscript"/>
          <w:lang w:val="en-US"/>
        </w:rPr>
        <w:t>m</w:t>
      </w:r>
      <w:r w:rsidRPr="00D24731">
        <w:rPr>
          <w:rFonts w:ascii="Times New Roman" w:hAnsi="Times New Roman" w:cs="Times New Roman"/>
          <w:sz w:val="24"/>
          <w:szCs w:val="24"/>
          <w:lang w:val="en-US"/>
        </w:rPr>
        <w:t>(A</w:t>
      </w:r>
      <w:r w:rsidRPr="00D24731">
        <w:rPr>
          <w:rFonts w:ascii="Times New Roman" w:hAnsi="Times New Roman" w:cs="Times New Roman"/>
          <w:sz w:val="24"/>
          <w:szCs w:val="24"/>
          <w:vertAlign w:val="subscript"/>
          <w:lang w:val="en-US"/>
        </w:rPr>
        <w:t>1B</w:t>
      </w:r>
      <w:r w:rsidRPr="00D24731">
        <w:rPr>
          <w:rFonts w:ascii="Times New Roman" w:hAnsi="Times New Roman" w:cs="Times New Roman"/>
          <w:sz w:val="24"/>
          <w:szCs w:val="24"/>
          <w:lang w:val="en-US"/>
        </w:rPr>
        <w:t>) = -850 mV</w:t>
      </w:r>
    </w:p>
    <w:p w:rsidR="001D52C2" w:rsidRPr="00D24731" w:rsidRDefault="001D52C2" w:rsidP="001D52C2">
      <w:pPr>
        <w:rPr>
          <w:rFonts w:ascii="Times New Roman" w:hAnsi="Times New Roman" w:cs="Times New Roman"/>
          <w:sz w:val="24"/>
          <w:szCs w:val="24"/>
          <w:lang w:val="en-US"/>
        </w:rPr>
      </w:pPr>
      <w:r w:rsidRPr="00D24731">
        <w:rPr>
          <w:rFonts w:ascii="Times New Roman" w:hAnsi="Times New Roman" w:cs="Times New Roman"/>
          <w:sz w:val="24"/>
          <w:szCs w:val="24"/>
          <w:lang w:val="en-US"/>
        </w:rPr>
        <w:t>E</w:t>
      </w:r>
      <w:r w:rsidRPr="00D24731">
        <w:rPr>
          <w:rFonts w:ascii="Times New Roman" w:hAnsi="Times New Roman" w:cs="Times New Roman"/>
          <w:sz w:val="24"/>
          <w:szCs w:val="24"/>
          <w:vertAlign w:val="subscript"/>
          <w:lang w:val="en-US"/>
        </w:rPr>
        <w:t>m</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X</w:t>
      </w:r>
      <w:r w:rsidRPr="00D24731">
        <w:rPr>
          <w:rFonts w:ascii="Times New Roman" w:hAnsi="Times New Roman" w:cs="Times New Roman"/>
          <w:sz w:val="24"/>
          <w:szCs w:val="24"/>
          <w:lang w:val="en-US"/>
        </w:rPr>
        <w:t>) = -630 mV</w:t>
      </w:r>
    </w:p>
    <w:p w:rsidR="001D52C2" w:rsidRPr="00D24731" w:rsidRDefault="001D52C2" w:rsidP="001D52C2">
      <w:pPr>
        <w:rPr>
          <w:rFonts w:ascii="Times New Roman" w:hAnsi="Times New Roman" w:cs="Times New Roman"/>
          <w:sz w:val="24"/>
          <w:szCs w:val="24"/>
          <w:lang w:val="en-US"/>
        </w:rPr>
      </w:pPr>
      <w:r w:rsidRPr="00D24731">
        <w:rPr>
          <w:rFonts w:ascii="Times New Roman" w:hAnsi="Times New Roman" w:cs="Times New Roman"/>
          <w:sz w:val="24"/>
          <w:szCs w:val="24"/>
          <w:lang w:val="en-US"/>
        </w:rPr>
        <w:t>E</w:t>
      </w:r>
      <w:r w:rsidRPr="00D24731">
        <w:rPr>
          <w:rFonts w:ascii="Times New Roman" w:hAnsi="Times New Roman" w:cs="Times New Roman"/>
          <w:sz w:val="24"/>
          <w:szCs w:val="24"/>
          <w:vertAlign w:val="subscript"/>
          <w:lang w:val="en-US"/>
        </w:rPr>
        <w:t>m</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XA</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B</w:t>
      </w:r>
      <w:r w:rsidRPr="00D24731">
        <w:rPr>
          <w:rFonts w:ascii="Times New Roman" w:hAnsi="Times New Roman" w:cs="Times New Roman"/>
          <w:sz w:val="24"/>
          <w:szCs w:val="24"/>
          <w:lang w:val="en-US"/>
        </w:rPr>
        <w:t>) = -500 mV</w:t>
      </w:r>
    </w:p>
    <w:p w:rsidR="00431FED" w:rsidRPr="00D24731" w:rsidRDefault="0027077E">
      <w:pPr>
        <w:rPr>
          <w:rFonts w:ascii="Times New Roman" w:hAnsi="Times New Roman" w:cs="Times New Roman"/>
          <w:sz w:val="24"/>
          <w:szCs w:val="24"/>
          <w:lang w:val="en-US"/>
        </w:rPr>
      </w:pPr>
      <w:r w:rsidRPr="00D24731">
        <w:rPr>
          <w:rFonts w:ascii="Times New Roman" w:hAnsi="Times New Roman" w:cs="Times New Roman"/>
          <w:sz w:val="24"/>
          <w:szCs w:val="24"/>
          <w:lang w:val="en-US"/>
        </w:rPr>
        <w:t xml:space="preserve">At </w:t>
      </w:r>
      <w:r w:rsidRPr="00D24731">
        <w:rPr>
          <w:rFonts w:ascii="Times New Roman" w:hAnsi="Times New Roman" w:cs="Times New Roman"/>
          <w:i/>
          <w:sz w:val="24"/>
          <w:szCs w:val="24"/>
          <w:lang w:val="en-US"/>
        </w:rPr>
        <w:t>τ</w:t>
      </w:r>
      <w:r w:rsidR="00D24731" w:rsidRPr="00D24731">
        <w:rPr>
          <w:rFonts w:ascii="Times New Roman" w:hAnsi="Times New Roman" w:cs="Times New Roman"/>
          <w:i/>
          <w:sz w:val="24"/>
          <w:szCs w:val="24"/>
          <w:lang w:val="en-US"/>
        </w:rPr>
        <w:t> </w:t>
      </w:r>
      <w:r w:rsidRPr="00D24731">
        <w:rPr>
          <w:rFonts w:ascii="Times New Roman" w:hAnsi="Times New Roman" w:cs="Times New Roman"/>
          <w:sz w:val="24"/>
          <w:szCs w:val="24"/>
          <w:lang w:val="en-US"/>
        </w:rPr>
        <w:t>=</w:t>
      </w:r>
      <w:r w:rsidR="00D24731" w:rsidRPr="00D24731">
        <w:rPr>
          <w:rFonts w:ascii="Times New Roman" w:hAnsi="Times New Roman" w:cs="Times New Roman"/>
          <w:sz w:val="24"/>
          <w:szCs w:val="24"/>
          <w:lang w:val="en-US"/>
        </w:rPr>
        <w:t> </w:t>
      </w:r>
      <w:r w:rsidRPr="00D24731">
        <w:rPr>
          <w:rFonts w:ascii="Times New Roman" w:hAnsi="Times New Roman" w:cs="Times New Roman"/>
          <w:sz w:val="24"/>
          <w:szCs w:val="24"/>
          <w:lang w:val="en-US"/>
        </w:rPr>
        <w:t xml:space="preserve">0 </w:t>
      </w:r>
      <w:r w:rsidR="003A4FB4" w:rsidRPr="00D24731">
        <w:rPr>
          <w:rFonts w:ascii="Times New Roman" w:hAnsi="Times New Roman" w:cs="Times New Roman"/>
          <w:sz w:val="24"/>
          <w:szCs w:val="24"/>
          <w:lang w:val="en-US"/>
        </w:rPr>
        <w:t xml:space="preserve">in the model </w:t>
      </w:r>
      <w:r w:rsidRPr="00D24731">
        <w:rPr>
          <w:rFonts w:ascii="Times New Roman" w:hAnsi="Times New Roman" w:cs="Times New Roman"/>
          <w:sz w:val="24"/>
          <w:szCs w:val="24"/>
          <w:lang w:val="en-US"/>
        </w:rPr>
        <w:t>(~100</w:t>
      </w:r>
      <w:r w:rsidR="00D24731" w:rsidRPr="00D24731">
        <w:rPr>
          <w:rFonts w:ascii="Times New Roman" w:hAnsi="Times New Roman" w:cs="Times New Roman"/>
          <w:sz w:val="24"/>
          <w:szCs w:val="24"/>
          <w:lang w:val="en-US"/>
        </w:rPr>
        <w:t> </w:t>
      </w:r>
      <w:r w:rsidRPr="00D24731">
        <w:rPr>
          <w:rFonts w:ascii="Times New Roman" w:hAnsi="Times New Roman" w:cs="Times New Roman"/>
          <w:sz w:val="24"/>
          <w:szCs w:val="24"/>
          <w:lang w:val="en-US"/>
        </w:rPr>
        <w:t xml:space="preserve">ps after the excitation flash, when </w:t>
      </w:r>
      <w:r w:rsidR="003A4FB4"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primary and secondary ET steps from P</w:t>
      </w:r>
      <w:r w:rsidRPr="00D24731">
        <w:rPr>
          <w:rFonts w:ascii="Times New Roman" w:hAnsi="Times New Roman" w:cs="Times New Roman"/>
          <w:sz w:val="24"/>
          <w:szCs w:val="24"/>
          <w:vertAlign w:val="subscript"/>
          <w:lang w:val="en-US"/>
        </w:rPr>
        <w:t>700</w:t>
      </w:r>
      <w:r w:rsidRPr="00D24731">
        <w:rPr>
          <w:rFonts w:ascii="Times New Roman" w:hAnsi="Times New Roman" w:cs="Times New Roman"/>
          <w:sz w:val="24"/>
          <w:szCs w:val="24"/>
          <w:lang w:val="en-US"/>
        </w:rPr>
        <w:t xml:space="preserve"> to A</w:t>
      </w:r>
      <w:r w:rsidRPr="00D24731">
        <w:rPr>
          <w:rFonts w:ascii="Times New Roman" w:hAnsi="Times New Roman" w:cs="Times New Roman"/>
          <w:sz w:val="24"/>
          <w:szCs w:val="24"/>
          <w:vertAlign w:val="subscript"/>
          <w:lang w:val="en-US"/>
        </w:rPr>
        <w:t>1</w:t>
      </w:r>
      <w:r w:rsidRPr="00D24731">
        <w:rPr>
          <w:rFonts w:ascii="Times New Roman" w:hAnsi="Times New Roman" w:cs="Times New Roman"/>
          <w:sz w:val="24"/>
          <w:szCs w:val="24"/>
          <w:lang w:val="en-US"/>
        </w:rPr>
        <w:t xml:space="preserve"> have already </w:t>
      </w:r>
      <w:r w:rsidR="003A4FB4" w:rsidRPr="00D24731">
        <w:rPr>
          <w:rFonts w:ascii="Times New Roman" w:hAnsi="Times New Roman" w:cs="Times New Roman"/>
          <w:sz w:val="24"/>
          <w:szCs w:val="24"/>
          <w:lang w:val="en-US"/>
        </w:rPr>
        <w:t>occurred),</w:t>
      </w:r>
      <w:r w:rsidRPr="00D24731">
        <w:rPr>
          <w:rFonts w:ascii="Times New Roman" w:hAnsi="Times New Roman" w:cs="Times New Roman"/>
          <w:sz w:val="24"/>
          <w:szCs w:val="24"/>
          <w:lang w:val="en-US"/>
        </w:rPr>
        <w:t xml:space="preserve"> the fraction of electrons at </w:t>
      </w:r>
      <w:r w:rsidR="003A4FB4" w:rsidRPr="00D24731">
        <w:rPr>
          <w:rFonts w:ascii="Times New Roman" w:hAnsi="Times New Roman" w:cs="Times New Roman"/>
          <w:sz w:val="24"/>
          <w:szCs w:val="24"/>
          <w:lang w:val="en-US"/>
        </w:rPr>
        <w:t xml:space="preserve">the </w:t>
      </w:r>
      <w:r w:rsidRPr="00D24731">
        <w:rPr>
          <w:rFonts w:ascii="Times New Roman" w:hAnsi="Times New Roman" w:cs="Times New Roman"/>
          <w:sz w:val="24"/>
          <w:szCs w:val="24"/>
          <w:lang w:val="en-US"/>
        </w:rPr>
        <w:t>A</w:t>
      </w:r>
      <w:r w:rsidRPr="00D24731">
        <w:rPr>
          <w:rFonts w:ascii="Times New Roman" w:hAnsi="Times New Roman" w:cs="Times New Roman"/>
          <w:sz w:val="24"/>
          <w:szCs w:val="24"/>
          <w:vertAlign w:val="subscript"/>
          <w:lang w:val="en-US"/>
        </w:rPr>
        <w:t>1A</w:t>
      </w:r>
      <w:r w:rsidRPr="00D24731">
        <w:rPr>
          <w:rFonts w:ascii="Times New Roman" w:hAnsi="Times New Roman" w:cs="Times New Roman"/>
          <w:sz w:val="24"/>
          <w:szCs w:val="24"/>
          <w:lang w:val="en-US"/>
        </w:rPr>
        <w:t xml:space="preserve"> quinone </w:t>
      </w:r>
      <w:r w:rsidR="003A4FB4" w:rsidRPr="00D24731">
        <w:rPr>
          <w:rFonts w:ascii="Times New Roman" w:hAnsi="Times New Roman" w:cs="Times New Roman"/>
          <w:sz w:val="24"/>
          <w:szCs w:val="24"/>
          <w:lang w:val="en-US"/>
        </w:rPr>
        <w:t>is</w:t>
      </w:r>
      <w:r w:rsidRPr="00D24731">
        <w:rPr>
          <w:rFonts w:ascii="Times New Roman" w:hAnsi="Times New Roman" w:cs="Times New Roman"/>
          <w:sz w:val="24"/>
          <w:szCs w:val="24"/>
          <w:lang w:val="en-US"/>
        </w:rPr>
        <w:t xml:space="preserve"> </w:t>
      </w:r>
      <w:r w:rsidRPr="00D24731">
        <w:rPr>
          <w:rFonts w:ascii="Times New Roman" w:hAnsi="Times New Roman" w:cs="Times New Roman"/>
          <w:i/>
          <w:sz w:val="24"/>
          <w:szCs w:val="24"/>
          <w:lang w:val="en-US"/>
        </w:rPr>
        <w:t>δ</w:t>
      </w:r>
      <w:r w:rsidR="00D24731" w:rsidRPr="00D24731">
        <w:rPr>
          <w:rFonts w:ascii="Times New Roman" w:hAnsi="Times New Roman" w:cs="Times New Roman"/>
          <w:i/>
          <w:sz w:val="24"/>
          <w:szCs w:val="24"/>
          <w:lang w:val="en-US"/>
        </w:rPr>
        <w:t> </w:t>
      </w:r>
      <w:r w:rsidRPr="00D24731">
        <w:rPr>
          <w:rFonts w:ascii="Times New Roman" w:hAnsi="Times New Roman" w:cs="Times New Roman"/>
          <w:sz w:val="24"/>
          <w:szCs w:val="24"/>
          <w:lang w:val="en-US"/>
        </w:rPr>
        <w:t>=</w:t>
      </w:r>
      <w:r w:rsidR="00D24731" w:rsidRPr="00D24731">
        <w:rPr>
          <w:rFonts w:ascii="Times New Roman" w:hAnsi="Times New Roman" w:cs="Times New Roman"/>
          <w:sz w:val="24"/>
          <w:szCs w:val="24"/>
          <w:lang w:val="en-US"/>
        </w:rPr>
        <w:t> </w:t>
      </w:r>
      <w:r w:rsidRPr="00D24731">
        <w:rPr>
          <w:rFonts w:ascii="Times New Roman" w:hAnsi="Times New Roman" w:cs="Times New Roman"/>
          <w:sz w:val="24"/>
          <w:szCs w:val="24"/>
          <w:lang w:val="en-US"/>
        </w:rPr>
        <w:t>0.7, whereas the remaining (1-</w:t>
      </w:r>
      <w:r w:rsidRPr="00D24731">
        <w:rPr>
          <w:rFonts w:ascii="Times New Roman" w:hAnsi="Times New Roman" w:cs="Times New Roman"/>
          <w:i/>
          <w:sz w:val="24"/>
          <w:szCs w:val="24"/>
          <w:lang w:val="en-US"/>
        </w:rPr>
        <w:t>δ</w:t>
      </w:r>
      <w:r w:rsidRPr="00D24731">
        <w:rPr>
          <w:rFonts w:ascii="Times New Roman" w:hAnsi="Times New Roman" w:cs="Times New Roman"/>
          <w:sz w:val="24"/>
          <w:szCs w:val="24"/>
          <w:lang w:val="en-US"/>
        </w:rPr>
        <w:t>)</w:t>
      </w:r>
      <w:r w:rsidR="00D24731" w:rsidRPr="00D24731">
        <w:rPr>
          <w:rFonts w:ascii="Times New Roman" w:hAnsi="Times New Roman" w:cs="Times New Roman"/>
          <w:sz w:val="24"/>
          <w:szCs w:val="24"/>
          <w:lang w:val="en-US"/>
        </w:rPr>
        <w:t> </w:t>
      </w:r>
      <w:r w:rsidRPr="00D24731">
        <w:rPr>
          <w:rFonts w:ascii="Times New Roman" w:hAnsi="Times New Roman" w:cs="Times New Roman"/>
          <w:sz w:val="24"/>
          <w:szCs w:val="24"/>
          <w:lang w:val="en-US"/>
        </w:rPr>
        <w:t>=</w:t>
      </w:r>
      <w:r w:rsidR="00D24731" w:rsidRPr="00D24731">
        <w:rPr>
          <w:rFonts w:ascii="Times New Roman" w:hAnsi="Times New Roman" w:cs="Times New Roman"/>
          <w:sz w:val="24"/>
          <w:szCs w:val="24"/>
          <w:lang w:val="en-US"/>
        </w:rPr>
        <w:t> </w:t>
      </w:r>
      <w:r w:rsidRPr="00D24731">
        <w:rPr>
          <w:rFonts w:ascii="Times New Roman" w:hAnsi="Times New Roman" w:cs="Times New Roman"/>
          <w:sz w:val="24"/>
          <w:szCs w:val="24"/>
          <w:lang w:val="en-US"/>
        </w:rPr>
        <w:t>0.3 electrons are located at A</w:t>
      </w:r>
      <w:r w:rsidRPr="00D24731">
        <w:rPr>
          <w:rFonts w:ascii="Times New Roman" w:hAnsi="Times New Roman" w:cs="Times New Roman"/>
          <w:sz w:val="24"/>
          <w:szCs w:val="24"/>
          <w:vertAlign w:val="subscript"/>
          <w:lang w:val="en-US"/>
        </w:rPr>
        <w:t>1B</w:t>
      </w:r>
      <w:r w:rsidRPr="00D24731">
        <w:rPr>
          <w:rFonts w:ascii="Times New Roman" w:hAnsi="Times New Roman" w:cs="Times New Roman"/>
          <w:sz w:val="24"/>
          <w:szCs w:val="24"/>
          <w:lang w:val="en-US"/>
        </w:rPr>
        <w:t>.</w:t>
      </w:r>
      <w:r w:rsidR="00761847" w:rsidRPr="00D24731">
        <w:rPr>
          <w:rFonts w:ascii="Times New Roman" w:hAnsi="Times New Roman" w:cs="Times New Roman"/>
          <w:sz w:val="24"/>
          <w:szCs w:val="24"/>
          <w:lang w:val="en-US"/>
        </w:rPr>
        <w:t xml:space="preserve"> </w:t>
      </w:r>
    </w:p>
    <w:p w:rsidR="00CD5490" w:rsidRDefault="0027077E">
      <w:pPr>
        <w:rPr>
          <w:rFonts w:ascii="Times New Roman" w:hAnsi="Times New Roman" w:cs="Times New Roman"/>
          <w:sz w:val="24"/>
          <w:szCs w:val="24"/>
          <w:lang w:val="en-US"/>
        </w:rPr>
      </w:pPr>
      <w:r w:rsidRPr="00D24731">
        <w:rPr>
          <w:rFonts w:ascii="Times New Roman" w:hAnsi="Times New Roman" w:cs="Times New Roman"/>
          <w:sz w:val="24"/>
          <w:szCs w:val="24"/>
          <w:lang w:val="en-US"/>
        </w:rPr>
        <w:t>The evolution of the kinetic model is shown at Fig</w:t>
      </w:r>
      <w:r w:rsidR="001246A6" w:rsidRPr="00D24731">
        <w:rPr>
          <w:rFonts w:ascii="Times New Roman" w:hAnsi="Times New Roman" w:cs="Times New Roman"/>
          <w:sz w:val="24"/>
          <w:szCs w:val="24"/>
          <w:lang w:val="en-US"/>
        </w:rPr>
        <w:t>.</w:t>
      </w:r>
      <w:r w:rsidRPr="00D24731">
        <w:rPr>
          <w:rFonts w:ascii="Times New Roman" w:hAnsi="Times New Roman" w:cs="Times New Roman"/>
          <w:sz w:val="24"/>
          <w:szCs w:val="24"/>
          <w:lang w:val="en-US"/>
        </w:rPr>
        <w:t xml:space="preserve"> </w:t>
      </w:r>
      <w:r w:rsidRPr="00D24731">
        <w:rPr>
          <w:rFonts w:ascii="Times New Roman" w:eastAsia="URWPalladioL-Roma" w:hAnsi="Times New Roman" w:cs="Times New Roman"/>
          <w:sz w:val="24"/>
          <w:szCs w:val="24"/>
          <w:lang w:val="en-US"/>
        </w:rPr>
        <w:t>S</w:t>
      </w:r>
      <w:r w:rsidR="00306000">
        <w:rPr>
          <w:rFonts w:ascii="Times New Roman" w:eastAsia="URWPalladioL-Roma" w:hAnsi="Times New Roman" w:cs="Times New Roman"/>
          <w:sz w:val="24"/>
          <w:szCs w:val="24"/>
          <w:lang w:val="en-US"/>
        </w:rPr>
        <w:t>3</w:t>
      </w:r>
      <w:r w:rsidRPr="00D24731">
        <w:rPr>
          <w:rFonts w:ascii="Times New Roman" w:hAnsi="Times New Roman" w:cs="Times New Roman"/>
          <w:sz w:val="24"/>
          <w:szCs w:val="24"/>
          <w:lang w:val="en-US"/>
        </w:rPr>
        <w:t>. The observed rates of forward ET from A</w:t>
      </w:r>
      <w:r w:rsidRPr="00D24731">
        <w:rPr>
          <w:rFonts w:ascii="Times New Roman" w:hAnsi="Times New Roman" w:cs="Times New Roman"/>
          <w:sz w:val="24"/>
          <w:szCs w:val="24"/>
          <w:vertAlign w:val="subscript"/>
          <w:lang w:val="en-US"/>
        </w:rPr>
        <w:t>1</w:t>
      </w:r>
      <w:r w:rsidRPr="00D24731">
        <w:rPr>
          <w:rFonts w:ascii="Times New Roman" w:hAnsi="Times New Roman" w:cs="Times New Roman"/>
          <w:sz w:val="24"/>
          <w:szCs w:val="24"/>
          <w:lang w:val="en-US"/>
        </w:rPr>
        <w:t xml:space="preserve"> to F</w:t>
      </w:r>
      <w:r w:rsidRPr="00D24731">
        <w:rPr>
          <w:rFonts w:ascii="Times New Roman" w:hAnsi="Times New Roman" w:cs="Times New Roman"/>
          <w:sz w:val="24"/>
          <w:szCs w:val="24"/>
          <w:vertAlign w:val="subscript"/>
          <w:lang w:val="en-US"/>
        </w:rPr>
        <w:t>X</w:t>
      </w:r>
      <w:r w:rsidRPr="00D24731">
        <w:rPr>
          <w:rFonts w:ascii="Times New Roman" w:hAnsi="Times New Roman" w:cs="Times New Roman"/>
          <w:sz w:val="24"/>
          <w:szCs w:val="24"/>
          <w:lang w:val="en-US"/>
        </w:rPr>
        <w:t xml:space="preserve"> were 215 and 21 ns in WT PSI and 42 and 3</w:t>
      </w:r>
      <w:r w:rsidR="00761847" w:rsidRPr="00D24731">
        <w:rPr>
          <w:rFonts w:ascii="Times New Roman" w:hAnsi="Times New Roman" w:cs="Times New Roman"/>
          <w:sz w:val="24"/>
          <w:szCs w:val="24"/>
          <w:lang w:val="en-US"/>
        </w:rPr>
        <w:t xml:space="preserve"> </w:t>
      </w:r>
      <w:r w:rsidRPr="00D24731">
        <w:rPr>
          <w:rFonts w:ascii="Times New Roman" w:hAnsi="Times New Roman" w:cs="Times New Roman"/>
          <w:sz w:val="24"/>
          <w:szCs w:val="24"/>
          <w:lang w:val="en-US"/>
        </w:rPr>
        <w:t xml:space="preserve">µs in </w:t>
      </w:r>
      <w:r w:rsidRPr="00D24731">
        <w:rPr>
          <w:rFonts w:ascii="Times New Roman" w:hAnsi="Times New Roman" w:cs="Times New Roman"/>
          <w:i/>
          <w:sz w:val="24"/>
          <w:szCs w:val="24"/>
          <w:lang w:val="en-US"/>
        </w:rPr>
        <w:t>menB</w:t>
      </w:r>
      <w:r w:rsidRPr="00D24731">
        <w:rPr>
          <w:rFonts w:ascii="Times New Roman" w:hAnsi="Times New Roman" w:cs="Times New Roman"/>
          <w:sz w:val="24"/>
          <w:szCs w:val="24"/>
          <w:lang w:val="en-US"/>
        </w:rPr>
        <w:t xml:space="preserve"> PS</w:t>
      </w:r>
      <w:r w:rsidR="00F90FE9" w:rsidRPr="00D24731">
        <w:rPr>
          <w:rFonts w:ascii="Times New Roman" w:hAnsi="Times New Roman" w:cs="Times New Roman"/>
          <w:sz w:val="24"/>
          <w:szCs w:val="24"/>
          <w:lang w:val="en-US"/>
        </w:rPr>
        <w:t xml:space="preserve"> </w:t>
      </w:r>
      <w:r w:rsidRPr="00D24731">
        <w:rPr>
          <w:rFonts w:ascii="Times New Roman" w:hAnsi="Times New Roman" w:cs="Times New Roman"/>
          <w:sz w:val="24"/>
          <w:szCs w:val="24"/>
          <w:lang w:val="en-US"/>
        </w:rPr>
        <w:t>I.</w:t>
      </w:r>
      <w:r w:rsidR="00F90FE9" w:rsidRPr="00D24731">
        <w:rPr>
          <w:rFonts w:ascii="Times New Roman" w:hAnsi="Times New Roman" w:cs="Times New Roman"/>
          <w:sz w:val="24"/>
          <w:szCs w:val="24"/>
          <w:lang w:val="en-US"/>
        </w:rPr>
        <w:t xml:space="preserve"> </w:t>
      </w:r>
    </w:p>
    <w:p w:rsidR="003B602B" w:rsidRDefault="003B602B">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3B602B" w:rsidRPr="00D24731" w:rsidRDefault="003B602B" w:rsidP="003B602B">
      <w:pPr>
        <w:rPr>
          <w:rFonts w:ascii="Times New Roman" w:hAnsi="Times New Roman" w:cs="Times New Roman"/>
          <w:sz w:val="24"/>
          <w:szCs w:val="24"/>
          <w:lang w:val="en-US"/>
        </w:rPr>
      </w:pPr>
      <w:r w:rsidRPr="00D24731">
        <w:rPr>
          <w:rFonts w:ascii="Times New Roman" w:hAnsi="Times New Roman" w:cs="Times New Roman"/>
          <w:noProof/>
          <w:sz w:val="24"/>
          <w:szCs w:val="24"/>
        </w:rPr>
        <w:lastRenderedPageBreak/>
        <w:drawing>
          <wp:inline distT="0" distB="0" distL="0" distR="0">
            <wp:extent cx="5760000" cy="6322234"/>
            <wp:effectExtent l="19050" t="0" r="0" b="0"/>
            <wp:docPr id="7" name="Рисунок 3" descr="FigureS2_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2_1.tiff"/>
                    <pic:cNvPicPr/>
                  </pic:nvPicPr>
                  <pic:blipFill>
                    <a:blip r:embed="rId10" cstate="print"/>
                    <a:stretch>
                      <a:fillRect/>
                    </a:stretch>
                  </pic:blipFill>
                  <pic:spPr>
                    <a:xfrm>
                      <a:off x="0" y="0"/>
                      <a:ext cx="5760000" cy="6322234"/>
                    </a:xfrm>
                    <a:prstGeom prst="rect">
                      <a:avLst/>
                    </a:prstGeom>
                  </pic:spPr>
                </pic:pic>
              </a:graphicData>
            </a:graphic>
          </wp:inline>
        </w:drawing>
      </w:r>
    </w:p>
    <w:p w:rsidR="003B602B" w:rsidRPr="00D24731" w:rsidRDefault="003B602B" w:rsidP="003B602B">
      <w:pPr>
        <w:rPr>
          <w:rFonts w:ascii="Times New Roman" w:hAnsi="Times New Roman" w:cs="Times New Roman"/>
          <w:sz w:val="24"/>
          <w:szCs w:val="24"/>
          <w:lang w:val="en-US"/>
        </w:rPr>
      </w:pPr>
      <w:r w:rsidRPr="00D24731">
        <w:rPr>
          <w:rFonts w:ascii="Times New Roman" w:hAnsi="Times New Roman" w:cs="Times New Roman"/>
          <w:b/>
          <w:sz w:val="24"/>
          <w:szCs w:val="24"/>
          <w:lang w:val="en-US"/>
        </w:rPr>
        <w:t>Fig</w:t>
      </w:r>
      <w:r w:rsidRPr="0085508C">
        <w:rPr>
          <w:rFonts w:ascii="Times New Roman" w:hAnsi="Times New Roman" w:cs="Times New Roman"/>
          <w:b/>
          <w:sz w:val="24"/>
          <w:szCs w:val="24"/>
          <w:lang w:val="en-US"/>
        </w:rPr>
        <w:t xml:space="preserve">. </w:t>
      </w:r>
      <w:r w:rsidRPr="0085508C">
        <w:rPr>
          <w:rFonts w:ascii="Times New Roman" w:eastAsia="URWPalladioL-Roma" w:hAnsi="Times New Roman" w:cs="Times New Roman"/>
          <w:b/>
          <w:sz w:val="24"/>
          <w:szCs w:val="24"/>
          <w:lang w:val="en-US"/>
        </w:rPr>
        <w:t>S3</w:t>
      </w:r>
      <w:r w:rsidRPr="00D24731">
        <w:rPr>
          <w:rFonts w:ascii="Times New Roman" w:eastAsia="URWPalladioL-Roma" w:hAnsi="Times New Roman" w:cs="Times New Roman"/>
          <w:sz w:val="24"/>
          <w:szCs w:val="24"/>
          <w:lang w:val="en-US"/>
        </w:rPr>
        <w:t xml:space="preserve"> </w:t>
      </w:r>
      <w:r w:rsidRPr="00D24731">
        <w:rPr>
          <w:rFonts w:ascii="Times New Roman" w:hAnsi="Times New Roman" w:cs="Times New Roman"/>
          <w:sz w:val="24"/>
          <w:szCs w:val="24"/>
          <w:lang w:val="en-US"/>
        </w:rPr>
        <w:t>Evolution of PS</w:t>
      </w:r>
      <w:r>
        <w:rPr>
          <w:rFonts w:ascii="Times New Roman" w:hAnsi="Times New Roman" w:cs="Times New Roman"/>
          <w:sz w:val="24"/>
          <w:szCs w:val="24"/>
          <w:lang w:val="en-US"/>
        </w:rPr>
        <w:t> </w:t>
      </w:r>
      <w:r w:rsidRPr="00D24731">
        <w:rPr>
          <w:rFonts w:ascii="Times New Roman" w:hAnsi="Times New Roman" w:cs="Times New Roman"/>
          <w:sz w:val="24"/>
          <w:szCs w:val="24"/>
          <w:lang w:val="en-US"/>
        </w:rPr>
        <w:t xml:space="preserve">I according to the kinetic model (see text for details) for wild type (top) and the </w:t>
      </w:r>
      <w:r w:rsidRPr="00D24731">
        <w:rPr>
          <w:rFonts w:ascii="Times New Roman" w:hAnsi="Times New Roman" w:cs="Times New Roman"/>
          <w:i/>
          <w:sz w:val="24"/>
          <w:szCs w:val="24"/>
          <w:lang w:val="en-US"/>
        </w:rPr>
        <w:t>menB</w:t>
      </w:r>
      <w:r w:rsidRPr="00D24731">
        <w:rPr>
          <w:rFonts w:ascii="Times New Roman" w:hAnsi="Times New Roman" w:cs="Times New Roman"/>
          <w:sz w:val="24"/>
          <w:szCs w:val="24"/>
          <w:lang w:val="en-US"/>
        </w:rPr>
        <w:t xml:space="preserve"> mutant (bottom). Time dependence of the following charge states is presented: (neutral state), P</w:t>
      </w:r>
      <w:r w:rsidRPr="00D24731">
        <w:rPr>
          <w:rFonts w:ascii="Times New Roman" w:hAnsi="Times New Roman" w:cs="Times New Roman"/>
          <w:sz w:val="24"/>
          <w:szCs w:val="24"/>
          <w:vertAlign w:val="subscript"/>
          <w:lang w:val="en-US"/>
        </w:rPr>
        <w:t>700</w:t>
      </w:r>
      <w:r w:rsidRPr="00D24731">
        <w:rPr>
          <w:rFonts w:ascii="Times New Roman" w:hAnsi="Times New Roman" w:cs="Times New Roman"/>
          <w:sz w:val="24"/>
          <w:szCs w:val="24"/>
          <w:vertAlign w:val="superscript"/>
          <w:lang w:val="en-US"/>
        </w:rPr>
        <w:t>+</w:t>
      </w:r>
      <w:r w:rsidRPr="00D24731">
        <w:rPr>
          <w:rFonts w:ascii="Times New Roman" w:hAnsi="Times New Roman" w:cs="Times New Roman"/>
          <w:sz w:val="24"/>
          <w:szCs w:val="24"/>
          <w:lang w:val="en-US"/>
        </w:rPr>
        <w:t>A</w:t>
      </w:r>
      <w:r w:rsidRPr="00D24731">
        <w:rPr>
          <w:rFonts w:ascii="Times New Roman" w:hAnsi="Times New Roman" w:cs="Times New Roman"/>
          <w:sz w:val="24"/>
          <w:szCs w:val="24"/>
          <w:vertAlign w:val="subscript"/>
          <w:lang w:val="en-US"/>
        </w:rPr>
        <w:t>1A</w:t>
      </w:r>
      <w:r w:rsidRPr="00D24731">
        <w:rPr>
          <w:rFonts w:ascii="Times New Roman" w:hAnsi="Times New Roman" w:cs="Times New Roman"/>
          <w:sz w:val="24"/>
          <w:szCs w:val="24"/>
          <w:vertAlign w:val="superscript"/>
          <w:lang w:val="en-US"/>
        </w:rPr>
        <w:t>–</w:t>
      </w:r>
      <w:r w:rsidRPr="00D24731">
        <w:rPr>
          <w:rFonts w:ascii="Times New Roman" w:hAnsi="Times New Roman" w:cs="Times New Roman"/>
          <w:sz w:val="24"/>
          <w:szCs w:val="24"/>
          <w:lang w:val="en-US"/>
        </w:rPr>
        <w:t>, P</w:t>
      </w:r>
      <w:r w:rsidRPr="00D24731">
        <w:rPr>
          <w:rFonts w:ascii="Times New Roman" w:hAnsi="Times New Roman" w:cs="Times New Roman"/>
          <w:sz w:val="24"/>
          <w:szCs w:val="24"/>
          <w:vertAlign w:val="subscript"/>
          <w:lang w:val="en-US"/>
        </w:rPr>
        <w:t>700</w:t>
      </w:r>
      <w:r w:rsidRPr="00D24731">
        <w:rPr>
          <w:rFonts w:ascii="Times New Roman" w:hAnsi="Times New Roman" w:cs="Times New Roman"/>
          <w:sz w:val="24"/>
          <w:szCs w:val="24"/>
          <w:vertAlign w:val="superscript"/>
          <w:lang w:val="en-US"/>
        </w:rPr>
        <w:t>+</w:t>
      </w:r>
      <w:r w:rsidRPr="00D24731">
        <w:rPr>
          <w:rFonts w:ascii="Times New Roman" w:hAnsi="Times New Roman" w:cs="Times New Roman"/>
          <w:sz w:val="24"/>
          <w:szCs w:val="24"/>
          <w:lang w:val="en-US"/>
        </w:rPr>
        <w:t>A</w:t>
      </w:r>
      <w:r w:rsidRPr="00D24731">
        <w:rPr>
          <w:rFonts w:ascii="Times New Roman" w:hAnsi="Times New Roman" w:cs="Times New Roman"/>
          <w:sz w:val="24"/>
          <w:szCs w:val="24"/>
          <w:vertAlign w:val="subscript"/>
          <w:lang w:val="en-US"/>
        </w:rPr>
        <w:t>1B</w:t>
      </w:r>
      <w:r w:rsidRPr="00D24731">
        <w:rPr>
          <w:rFonts w:ascii="Times New Roman" w:hAnsi="Times New Roman" w:cs="Times New Roman"/>
          <w:sz w:val="24"/>
          <w:szCs w:val="24"/>
          <w:vertAlign w:val="superscript"/>
          <w:lang w:val="en-US"/>
        </w:rPr>
        <w:t>–</w:t>
      </w:r>
      <w:r w:rsidRPr="00D24731">
        <w:rPr>
          <w:rFonts w:ascii="Times New Roman" w:hAnsi="Times New Roman" w:cs="Times New Roman"/>
          <w:sz w:val="24"/>
          <w:szCs w:val="24"/>
          <w:lang w:val="en-US"/>
        </w:rPr>
        <w:t>, P</w:t>
      </w:r>
      <w:r w:rsidRPr="00D24731">
        <w:rPr>
          <w:rFonts w:ascii="Times New Roman" w:hAnsi="Times New Roman" w:cs="Times New Roman"/>
          <w:sz w:val="24"/>
          <w:szCs w:val="24"/>
          <w:vertAlign w:val="subscript"/>
          <w:lang w:val="en-US"/>
        </w:rPr>
        <w:t>700</w:t>
      </w:r>
      <w:r w:rsidRPr="00D24731">
        <w:rPr>
          <w:rFonts w:ascii="Times New Roman" w:hAnsi="Times New Roman" w:cs="Times New Roman"/>
          <w:sz w:val="24"/>
          <w:szCs w:val="24"/>
          <w:vertAlign w:val="superscript"/>
          <w:lang w:val="en-US"/>
        </w:rPr>
        <w:t>+</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X</w:t>
      </w:r>
      <w:r w:rsidRPr="00D24731">
        <w:rPr>
          <w:rFonts w:ascii="Times New Roman" w:hAnsi="Times New Roman" w:cs="Times New Roman"/>
          <w:sz w:val="24"/>
          <w:szCs w:val="24"/>
          <w:vertAlign w:val="superscript"/>
          <w:lang w:val="en-US"/>
        </w:rPr>
        <w:t>–</w:t>
      </w:r>
      <w:r w:rsidRPr="00D24731">
        <w:rPr>
          <w:rFonts w:ascii="Times New Roman" w:hAnsi="Times New Roman" w:cs="Times New Roman"/>
          <w:sz w:val="24"/>
          <w:szCs w:val="24"/>
          <w:lang w:val="en-US"/>
        </w:rPr>
        <w:t>, P</w:t>
      </w:r>
      <w:r w:rsidRPr="00D24731">
        <w:rPr>
          <w:rFonts w:ascii="Times New Roman" w:hAnsi="Times New Roman" w:cs="Times New Roman"/>
          <w:sz w:val="24"/>
          <w:szCs w:val="24"/>
          <w:vertAlign w:val="subscript"/>
          <w:lang w:val="en-US"/>
        </w:rPr>
        <w:t>700</w:t>
      </w:r>
      <w:r w:rsidRPr="00D24731">
        <w:rPr>
          <w:rFonts w:ascii="Times New Roman" w:hAnsi="Times New Roman" w:cs="Times New Roman"/>
          <w:sz w:val="24"/>
          <w:szCs w:val="24"/>
          <w:vertAlign w:val="superscript"/>
          <w:lang w:val="en-US"/>
        </w:rPr>
        <w:t>+</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A</w:t>
      </w:r>
      <w:r w:rsidRPr="00D24731">
        <w:rPr>
          <w:rFonts w:ascii="Times New Roman" w:hAnsi="Times New Roman" w:cs="Times New Roman"/>
          <w:sz w:val="24"/>
          <w:szCs w:val="24"/>
          <w:lang w:val="en-US"/>
        </w:rPr>
        <w:t>/F</w:t>
      </w:r>
      <w:r w:rsidRPr="00D24731">
        <w:rPr>
          <w:rFonts w:ascii="Times New Roman" w:hAnsi="Times New Roman" w:cs="Times New Roman"/>
          <w:sz w:val="24"/>
          <w:szCs w:val="24"/>
          <w:vertAlign w:val="subscript"/>
          <w:lang w:val="en-US"/>
        </w:rPr>
        <w:t>B</w:t>
      </w:r>
      <w:r w:rsidRPr="00D24731">
        <w:rPr>
          <w:rFonts w:ascii="Times New Roman" w:hAnsi="Times New Roman" w:cs="Times New Roman"/>
          <w:sz w:val="24"/>
          <w:szCs w:val="24"/>
          <w:lang w:val="en-US"/>
        </w:rPr>
        <w:t>]</w:t>
      </w:r>
      <w:r w:rsidRPr="00D24731">
        <w:rPr>
          <w:rFonts w:ascii="Times New Roman" w:hAnsi="Times New Roman" w:cs="Times New Roman"/>
          <w:sz w:val="24"/>
          <w:szCs w:val="24"/>
          <w:vertAlign w:val="superscript"/>
          <w:lang w:val="en-US"/>
        </w:rPr>
        <w:t>–</w:t>
      </w:r>
    </w:p>
    <w:p w:rsidR="003B602B" w:rsidRDefault="003B602B">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3B602B" w:rsidRPr="003B602B" w:rsidRDefault="003B602B">
      <w:pPr>
        <w:rPr>
          <w:rFonts w:ascii="Times New Roman" w:hAnsi="Times New Roman" w:cs="Times New Roman"/>
          <w:b/>
          <w:sz w:val="24"/>
          <w:szCs w:val="24"/>
          <w:lang w:val="en-US"/>
        </w:rPr>
      </w:pPr>
      <w:r w:rsidRPr="003B602B">
        <w:rPr>
          <w:rFonts w:ascii="Times New Roman" w:hAnsi="Times New Roman" w:cs="Times New Roman"/>
          <w:b/>
          <w:sz w:val="24"/>
          <w:szCs w:val="24"/>
          <w:lang w:val="en-US"/>
        </w:rPr>
        <w:lastRenderedPageBreak/>
        <w:t>References:</w:t>
      </w:r>
    </w:p>
    <w:p w:rsidR="003B602B" w:rsidRPr="002A7BAE" w:rsidRDefault="00507A42" w:rsidP="003B602B">
      <w:pPr>
        <w:widowControl w:val="0"/>
        <w:autoSpaceDE w:val="0"/>
        <w:autoSpaceDN w:val="0"/>
        <w:adjustRightInd w:val="0"/>
        <w:spacing w:line="240" w:lineRule="auto"/>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sidR="003B602B">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3B602B" w:rsidRPr="002A7BAE">
        <w:rPr>
          <w:rFonts w:ascii="Times New Roman" w:hAnsi="Times New Roman" w:cs="Times New Roman"/>
          <w:noProof/>
          <w:sz w:val="24"/>
          <w:szCs w:val="24"/>
          <w:lang w:val="en-US"/>
        </w:rPr>
        <w:t xml:space="preserve">Agalarov, R. and Brettel, K. (2003) ‘Temperature dependence of biphasic forward electron transfer from the phylloquinone(s) A1 in photosystem I: only the slower phase is activated’, </w:t>
      </w:r>
      <w:r w:rsidR="003B602B" w:rsidRPr="002A7BAE">
        <w:rPr>
          <w:rFonts w:ascii="Times New Roman" w:hAnsi="Times New Roman" w:cs="Times New Roman"/>
          <w:i/>
          <w:iCs/>
          <w:noProof/>
          <w:sz w:val="24"/>
          <w:szCs w:val="24"/>
          <w:lang w:val="en-US"/>
        </w:rPr>
        <w:t>Biochimica et Biophysica Acta (BBA) - Bioenergetics</w:t>
      </w:r>
      <w:r w:rsidR="003B602B" w:rsidRPr="002A7BAE">
        <w:rPr>
          <w:rFonts w:ascii="Times New Roman" w:hAnsi="Times New Roman" w:cs="Times New Roman"/>
          <w:noProof/>
          <w:sz w:val="24"/>
          <w:szCs w:val="24"/>
          <w:lang w:val="en-US"/>
        </w:rPr>
        <w:t>, 1604(1), pp. 7–12. Available at: https://doi.org/10.1016/S0005-2728(03)00024-0.</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Gisriel, C.J. </w:t>
      </w:r>
      <w:r w:rsidRPr="002A7BAE">
        <w:rPr>
          <w:rFonts w:ascii="Times New Roman" w:hAnsi="Times New Roman" w:cs="Times New Roman"/>
          <w:i/>
          <w:iCs/>
          <w:noProof/>
          <w:sz w:val="24"/>
          <w:szCs w:val="24"/>
          <w:lang w:val="en-US"/>
        </w:rPr>
        <w:t>et al.</w:t>
      </w:r>
      <w:r w:rsidRPr="002A7BAE">
        <w:rPr>
          <w:rFonts w:ascii="Times New Roman" w:hAnsi="Times New Roman" w:cs="Times New Roman"/>
          <w:noProof/>
          <w:sz w:val="24"/>
          <w:szCs w:val="24"/>
          <w:lang w:val="en-US"/>
        </w:rPr>
        <w:t xml:space="preserve"> (2024) ‘Cryo-EM structure of a photosystem I variant containing an unusual plastoquinone derivative in its electron transfer chain’, </w:t>
      </w:r>
      <w:r w:rsidRPr="002A7BAE">
        <w:rPr>
          <w:rFonts w:ascii="Times New Roman" w:hAnsi="Times New Roman" w:cs="Times New Roman"/>
          <w:i/>
          <w:iCs/>
          <w:noProof/>
          <w:sz w:val="24"/>
          <w:szCs w:val="24"/>
          <w:lang w:val="en-US"/>
        </w:rPr>
        <w:t>Science Advances</w:t>
      </w:r>
      <w:r w:rsidRPr="002A7BAE">
        <w:rPr>
          <w:rFonts w:ascii="Times New Roman" w:hAnsi="Times New Roman" w:cs="Times New Roman"/>
          <w:noProof/>
          <w:sz w:val="24"/>
          <w:szCs w:val="24"/>
          <w:lang w:val="en-US"/>
        </w:rPr>
        <w:t>, 10(48). Available at: https://doi.org/10.1126/sciadv.adp4937.</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Makita, H. and Hastings, G. (2017) ‘Inverted-region electron transfer as a mechanism for enhancing photosynthetic solar energy conversion efficiency.’, </w:t>
      </w:r>
      <w:r w:rsidRPr="002A7BAE">
        <w:rPr>
          <w:rFonts w:ascii="Times New Roman" w:hAnsi="Times New Roman" w:cs="Times New Roman"/>
          <w:i/>
          <w:iCs/>
          <w:noProof/>
          <w:sz w:val="24"/>
          <w:szCs w:val="24"/>
          <w:lang w:val="en-US"/>
        </w:rPr>
        <w:t>Proceedings of the National Academy of Sciences of the United States of America</w:t>
      </w:r>
      <w:r w:rsidRPr="002A7BAE">
        <w:rPr>
          <w:rFonts w:ascii="Times New Roman" w:hAnsi="Times New Roman" w:cs="Times New Roman"/>
          <w:noProof/>
          <w:sz w:val="24"/>
          <w:szCs w:val="24"/>
          <w:lang w:val="en-US"/>
        </w:rPr>
        <w:t>, 114(35), pp. 9267–9272. Available at: https://doi.org/10.1073/pnas.1704855114.</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i/>
          <w:iCs/>
          <w:noProof/>
          <w:sz w:val="24"/>
          <w:szCs w:val="24"/>
          <w:lang w:val="en-US"/>
        </w:rPr>
        <w:t>MATLAB: 9.14.0, The MathWorks Inc., Natick, Massachusetts</w:t>
      </w:r>
      <w:r w:rsidRPr="002A7BAE">
        <w:rPr>
          <w:rFonts w:ascii="Times New Roman" w:hAnsi="Times New Roman" w:cs="Times New Roman"/>
          <w:noProof/>
          <w:sz w:val="24"/>
          <w:szCs w:val="24"/>
          <w:lang w:val="en-US"/>
        </w:rPr>
        <w:t xml:space="preserve"> (2023). Natick, Massachusetts: The MathWorks Inc. Available at: https://www.mathworks.com/.</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Milanovsky, G. </w:t>
      </w:r>
      <w:r w:rsidRPr="002A7BAE">
        <w:rPr>
          <w:rFonts w:ascii="Times New Roman" w:hAnsi="Times New Roman" w:cs="Times New Roman"/>
          <w:i/>
          <w:iCs/>
          <w:noProof/>
          <w:sz w:val="24"/>
          <w:szCs w:val="24"/>
          <w:lang w:val="en-US"/>
        </w:rPr>
        <w:t>et al.</w:t>
      </w:r>
      <w:r w:rsidRPr="002A7BAE">
        <w:rPr>
          <w:rFonts w:ascii="Times New Roman" w:hAnsi="Times New Roman" w:cs="Times New Roman"/>
          <w:noProof/>
          <w:sz w:val="24"/>
          <w:szCs w:val="24"/>
          <w:lang w:val="en-US"/>
        </w:rPr>
        <w:t xml:space="preserve"> (2019) ‘Multiple pathways of charge recombination revealed by the temperature dependence of electron transfer kinetics in cyanobacterial photosystem I’, </w:t>
      </w:r>
      <w:r w:rsidRPr="002A7BAE">
        <w:rPr>
          <w:rFonts w:ascii="Times New Roman" w:hAnsi="Times New Roman" w:cs="Times New Roman"/>
          <w:i/>
          <w:iCs/>
          <w:noProof/>
          <w:sz w:val="24"/>
          <w:szCs w:val="24"/>
          <w:lang w:val="en-US"/>
        </w:rPr>
        <w:t>Biochimica et Biophysica Acta (BBA) - Bioenergetics</w:t>
      </w:r>
      <w:r w:rsidRPr="002A7BAE">
        <w:rPr>
          <w:rFonts w:ascii="Times New Roman" w:hAnsi="Times New Roman" w:cs="Times New Roman"/>
          <w:noProof/>
          <w:sz w:val="24"/>
          <w:szCs w:val="24"/>
          <w:lang w:val="en-US"/>
        </w:rPr>
        <w:t>, 1860(8), pp. 601–610. Available at: https://doi.org/10.1016/j.bbabio.2019.06.008.</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Milanovsky, G.E. </w:t>
      </w:r>
      <w:r w:rsidRPr="002A7BAE">
        <w:rPr>
          <w:rFonts w:ascii="Times New Roman" w:hAnsi="Times New Roman" w:cs="Times New Roman"/>
          <w:i/>
          <w:iCs/>
          <w:noProof/>
          <w:sz w:val="24"/>
          <w:szCs w:val="24"/>
          <w:lang w:val="en-US"/>
        </w:rPr>
        <w:t>et al.</w:t>
      </w:r>
      <w:r w:rsidRPr="002A7BAE">
        <w:rPr>
          <w:rFonts w:ascii="Times New Roman" w:hAnsi="Times New Roman" w:cs="Times New Roman"/>
          <w:noProof/>
          <w:sz w:val="24"/>
          <w:szCs w:val="24"/>
          <w:lang w:val="en-US"/>
        </w:rPr>
        <w:t xml:space="preserve"> (2017) ‘Kinetic modeling of electron transfer reactions in photosystem I complexes of various structures with substituted quinone acceptors’, </w:t>
      </w:r>
      <w:r w:rsidRPr="002A7BAE">
        <w:rPr>
          <w:rFonts w:ascii="Times New Roman" w:hAnsi="Times New Roman" w:cs="Times New Roman"/>
          <w:i/>
          <w:iCs/>
          <w:noProof/>
          <w:sz w:val="24"/>
          <w:szCs w:val="24"/>
          <w:lang w:val="en-US"/>
        </w:rPr>
        <w:t>Photosynthesis Research</w:t>
      </w:r>
      <w:r w:rsidRPr="002A7BAE">
        <w:rPr>
          <w:rFonts w:ascii="Times New Roman" w:hAnsi="Times New Roman" w:cs="Times New Roman"/>
          <w:noProof/>
          <w:sz w:val="24"/>
          <w:szCs w:val="24"/>
          <w:lang w:val="en-US"/>
        </w:rPr>
        <w:t>, 133(1–3), pp. 185–199. Available at: https://doi.org/10.1007/s11120-017-0366-y.</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Moser, C.C. </w:t>
      </w:r>
      <w:r w:rsidRPr="002A7BAE">
        <w:rPr>
          <w:rFonts w:ascii="Times New Roman" w:hAnsi="Times New Roman" w:cs="Times New Roman"/>
          <w:i/>
          <w:iCs/>
          <w:noProof/>
          <w:sz w:val="24"/>
          <w:szCs w:val="24"/>
          <w:lang w:val="en-US"/>
        </w:rPr>
        <w:t>et al.</w:t>
      </w:r>
      <w:r w:rsidRPr="002A7BAE">
        <w:rPr>
          <w:rFonts w:ascii="Times New Roman" w:hAnsi="Times New Roman" w:cs="Times New Roman"/>
          <w:noProof/>
          <w:sz w:val="24"/>
          <w:szCs w:val="24"/>
          <w:lang w:val="en-US"/>
        </w:rPr>
        <w:t xml:space="preserve"> (1992) ‘Nature of biological electron transfer’, </w:t>
      </w:r>
      <w:r w:rsidRPr="002A7BAE">
        <w:rPr>
          <w:rFonts w:ascii="Times New Roman" w:hAnsi="Times New Roman" w:cs="Times New Roman"/>
          <w:i/>
          <w:iCs/>
          <w:noProof/>
          <w:sz w:val="24"/>
          <w:szCs w:val="24"/>
          <w:lang w:val="en-US"/>
        </w:rPr>
        <w:t>Nature</w:t>
      </w:r>
      <w:r w:rsidRPr="002A7BAE">
        <w:rPr>
          <w:rFonts w:ascii="Times New Roman" w:hAnsi="Times New Roman" w:cs="Times New Roman"/>
          <w:noProof/>
          <w:sz w:val="24"/>
          <w:szCs w:val="24"/>
          <w:lang w:val="en-US"/>
        </w:rPr>
        <w:t>, 355(6363), pp. 796–802. Available at: https://doi.org/10.1038/355796a0.</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Prince, R.C., Leslie Dutton, P. and Malcolm Bruce, J. (1983) ‘Electrochemistry of ubiquinones. Menaquinones and plastoquinones in aprotic solvents’, </w:t>
      </w:r>
      <w:r w:rsidRPr="002A7BAE">
        <w:rPr>
          <w:rFonts w:ascii="Times New Roman" w:hAnsi="Times New Roman" w:cs="Times New Roman"/>
          <w:i/>
          <w:iCs/>
          <w:noProof/>
          <w:sz w:val="24"/>
          <w:szCs w:val="24"/>
          <w:lang w:val="en-US"/>
        </w:rPr>
        <w:t>FEBS Letters</w:t>
      </w:r>
      <w:r w:rsidRPr="002A7BAE">
        <w:rPr>
          <w:rFonts w:ascii="Times New Roman" w:hAnsi="Times New Roman" w:cs="Times New Roman"/>
          <w:noProof/>
          <w:sz w:val="24"/>
          <w:szCs w:val="24"/>
          <w:lang w:val="en-US"/>
        </w:rPr>
        <w:t>, 160(1–2), pp. 273–276. Available at: https://doi.org/10.1016/0014-5793(83)80981-8.</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Ptushenko, V. V. </w:t>
      </w:r>
      <w:r w:rsidRPr="002A7BAE">
        <w:rPr>
          <w:rFonts w:ascii="Times New Roman" w:hAnsi="Times New Roman" w:cs="Times New Roman"/>
          <w:i/>
          <w:iCs/>
          <w:noProof/>
          <w:sz w:val="24"/>
          <w:szCs w:val="24"/>
          <w:lang w:val="en-US"/>
        </w:rPr>
        <w:t>et al.</w:t>
      </w:r>
      <w:r w:rsidRPr="002A7BAE">
        <w:rPr>
          <w:rFonts w:ascii="Times New Roman" w:hAnsi="Times New Roman" w:cs="Times New Roman"/>
          <w:noProof/>
          <w:sz w:val="24"/>
          <w:szCs w:val="24"/>
          <w:lang w:val="en-US"/>
        </w:rPr>
        <w:t xml:space="preserve"> (2008) ‘Semi-continuum electrostatic calculations of redox potentials in photosystem I.’, </w:t>
      </w:r>
      <w:r w:rsidRPr="002A7BAE">
        <w:rPr>
          <w:rFonts w:ascii="Times New Roman" w:hAnsi="Times New Roman" w:cs="Times New Roman"/>
          <w:i/>
          <w:iCs/>
          <w:noProof/>
          <w:sz w:val="24"/>
          <w:szCs w:val="24"/>
          <w:lang w:val="en-US"/>
        </w:rPr>
        <w:t>Photosynthesis research</w:t>
      </w:r>
      <w:r w:rsidRPr="002A7BAE">
        <w:rPr>
          <w:rFonts w:ascii="Times New Roman" w:hAnsi="Times New Roman" w:cs="Times New Roman"/>
          <w:noProof/>
          <w:sz w:val="24"/>
          <w:szCs w:val="24"/>
          <w:lang w:val="en-US"/>
        </w:rPr>
        <w:t>, 97(1), pp. 55–74. Available at: https://doi.org/10.1007/s11120-008-9309-y.</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Santabarbara, S. and Casazza, A.P. (2019) ‘Kinetics and Energetics of Phylloquinone Reduction in Photosystem I: Insight From Modeling of the Site Directed Mutants’, </w:t>
      </w:r>
      <w:r w:rsidRPr="002A7BAE">
        <w:rPr>
          <w:rFonts w:ascii="Times New Roman" w:hAnsi="Times New Roman" w:cs="Times New Roman"/>
          <w:i/>
          <w:iCs/>
          <w:noProof/>
          <w:sz w:val="24"/>
          <w:szCs w:val="24"/>
          <w:lang w:val="en-US"/>
        </w:rPr>
        <w:t>Frontiers in plant science</w:t>
      </w:r>
      <w:r w:rsidRPr="002A7BAE">
        <w:rPr>
          <w:rFonts w:ascii="Times New Roman" w:hAnsi="Times New Roman" w:cs="Times New Roman"/>
          <w:noProof/>
          <w:sz w:val="24"/>
          <w:szCs w:val="24"/>
          <w:lang w:val="en-US"/>
        </w:rPr>
        <w:t>, 10. Available at: https://doi.org/10.3389/FPLS.2019.00852.</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Santabarbara, S. and Zucchelli, G. (2016) ‘Comparative kinetic and energetic modelling of phyllosemiquinone oxidation in Photosystem I’, </w:t>
      </w:r>
      <w:r w:rsidRPr="002A7BAE">
        <w:rPr>
          <w:rFonts w:ascii="Times New Roman" w:hAnsi="Times New Roman" w:cs="Times New Roman"/>
          <w:i/>
          <w:iCs/>
          <w:noProof/>
          <w:sz w:val="24"/>
          <w:szCs w:val="24"/>
          <w:lang w:val="en-US"/>
        </w:rPr>
        <w:t>Phys. Chem. Chem. Phys.</w:t>
      </w:r>
      <w:r w:rsidRPr="002A7BAE">
        <w:rPr>
          <w:rFonts w:ascii="Times New Roman" w:hAnsi="Times New Roman" w:cs="Times New Roman"/>
          <w:noProof/>
          <w:sz w:val="24"/>
          <w:szCs w:val="24"/>
          <w:lang w:val="en-US"/>
        </w:rPr>
        <w:t>, 18(14), pp. 9687–9701. Available at: https://doi.org/10.1039/C5CP06590A.</w:t>
      </w:r>
    </w:p>
    <w:p w:rsidR="003B602B" w:rsidRPr="002A7BAE" w:rsidRDefault="003B602B" w:rsidP="003B602B">
      <w:pPr>
        <w:widowControl w:val="0"/>
        <w:autoSpaceDE w:val="0"/>
        <w:autoSpaceDN w:val="0"/>
        <w:adjustRightInd w:val="0"/>
        <w:spacing w:line="240" w:lineRule="auto"/>
        <w:rPr>
          <w:rFonts w:ascii="Times New Roman" w:hAnsi="Times New Roman" w:cs="Times New Roman"/>
          <w:noProof/>
          <w:sz w:val="24"/>
          <w:szCs w:val="24"/>
          <w:lang w:val="en-US"/>
        </w:rPr>
      </w:pPr>
      <w:r w:rsidRPr="002A7BAE">
        <w:rPr>
          <w:rFonts w:ascii="Times New Roman" w:hAnsi="Times New Roman" w:cs="Times New Roman"/>
          <w:noProof/>
          <w:sz w:val="24"/>
          <w:szCs w:val="24"/>
          <w:lang w:val="en-US"/>
        </w:rPr>
        <w:t xml:space="preserve">Schlodder, E. </w:t>
      </w:r>
      <w:r w:rsidRPr="002A7BAE">
        <w:rPr>
          <w:rFonts w:ascii="Times New Roman" w:hAnsi="Times New Roman" w:cs="Times New Roman"/>
          <w:i/>
          <w:iCs/>
          <w:noProof/>
          <w:sz w:val="24"/>
          <w:szCs w:val="24"/>
          <w:lang w:val="en-US"/>
        </w:rPr>
        <w:t>et al.</w:t>
      </w:r>
      <w:r w:rsidRPr="002A7BAE">
        <w:rPr>
          <w:rFonts w:ascii="Times New Roman" w:hAnsi="Times New Roman" w:cs="Times New Roman"/>
          <w:noProof/>
          <w:sz w:val="24"/>
          <w:szCs w:val="24"/>
          <w:lang w:val="en-US"/>
        </w:rPr>
        <w:t xml:space="preserve"> (1998) ‘Temperature Dependence of Forward and Reverse Electron Transfer from A 1 - , the Reduced Secondary Electron Acceptor in Photosystem I’, </w:t>
      </w:r>
      <w:r w:rsidRPr="002A7BAE">
        <w:rPr>
          <w:rFonts w:ascii="Times New Roman" w:hAnsi="Times New Roman" w:cs="Times New Roman"/>
          <w:i/>
          <w:iCs/>
          <w:noProof/>
          <w:sz w:val="24"/>
          <w:szCs w:val="24"/>
          <w:lang w:val="en-US"/>
        </w:rPr>
        <w:t>Biochemistry</w:t>
      </w:r>
      <w:r w:rsidRPr="002A7BAE">
        <w:rPr>
          <w:rFonts w:ascii="Times New Roman" w:hAnsi="Times New Roman" w:cs="Times New Roman"/>
          <w:noProof/>
          <w:sz w:val="24"/>
          <w:szCs w:val="24"/>
          <w:lang w:val="en-US"/>
        </w:rPr>
        <w:t>, 37(26), pp. 9466–9476. Available at: https://doi.org/10.1021/bi973182r.</w:t>
      </w:r>
    </w:p>
    <w:p w:rsidR="003B602B" w:rsidRPr="003B602B" w:rsidRDefault="003B602B" w:rsidP="003B602B">
      <w:pPr>
        <w:widowControl w:val="0"/>
        <w:autoSpaceDE w:val="0"/>
        <w:autoSpaceDN w:val="0"/>
        <w:adjustRightInd w:val="0"/>
        <w:spacing w:line="240" w:lineRule="auto"/>
        <w:rPr>
          <w:rFonts w:ascii="Times New Roman" w:hAnsi="Times New Roman" w:cs="Times New Roman"/>
          <w:noProof/>
          <w:sz w:val="24"/>
        </w:rPr>
      </w:pPr>
      <w:r w:rsidRPr="002A7BAE">
        <w:rPr>
          <w:rFonts w:ascii="Times New Roman" w:hAnsi="Times New Roman" w:cs="Times New Roman"/>
          <w:noProof/>
          <w:sz w:val="24"/>
          <w:szCs w:val="24"/>
          <w:lang w:val="en-US"/>
        </w:rPr>
        <w:t xml:space="preserve">Srinivasan, N. and Golbeck, J.H. (2009) ‘Protein–cofactor interactions in bioenergetic complexes: The role of the A1A and A1B phylloquinones in Photosystem I’, </w:t>
      </w:r>
      <w:r w:rsidRPr="002A7BAE">
        <w:rPr>
          <w:rFonts w:ascii="Times New Roman" w:hAnsi="Times New Roman" w:cs="Times New Roman"/>
          <w:i/>
          <w:iCs/>
          <w:noProof/>
          <w:sz w:val="24"/>
          <w:szCs w:val="24"/>
          <w:lang w:val="en-US"/>
        </w:rPr>
        <w:t xml:space="preserve">Biochimica et </w:t>
      </w:r>
      <w:r w:rsidRPr="002A7BAE">
        <w:rPr>
          <w:rFonts w:ascii="Times New Roman" w:hAnsi="Times New Roman" w:cs="Times New Roman"/>
          <w:i/>
          <w:iCs/>
          <w:noProof/>
          <w:sz w:val="24"/>
          <w:szCs w:val="24"/>
          <w:lang w:val="en-US"/>
        </w:rPr>
        <w:lastRenderedPageBreak/>
        <w:t>Biophysica Acta (BBA) - Bioenergetics</w:t>
      </w:r>
      <w:r w:rsidRPr="002A7BAE">
        <w:rPr>
          <w:rFonts w:ascii="Times New Roman" w:hAnsi="Times New Roman" w:cs="Times New Roman"/>
          <w:noProof/>
          <w:sz w:val="24"/>
          <w:szCs w:val="24"/>
          <w:lang w:val="en-US"/>
        </w:rPr>
        <w:t xml:space="preserve">, 1787(9), pp. 1057–1088. </w:t>
      </w:r>
      <w:r w:rsidRPr="003B602B">
        <w:rPr>
          <w:rFonts w:ascii="Times New Roman" w:hAnsi="Times New Roman" w:cs="Times New Roman"/>
          <w:noProof/>
          <w:sz w:val="24"/>
          <w:szCs w:val="24"/>
        </w:rPr>
        <w:t>Available at: https://doi.org/10.1016/j.bbabio.2009.04.010.</w:t>
      </w:r>
    </w:p>
    <w:p w:rsidR="003B602B" w:rsidRDefault="00507A42">
      <w:pPr>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306000" w:rsidRDefault="0030600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821E6E" w:rsidRPr="00D24731" w:rsidRDefault="00821E6E" w:rsidP="0098719A">
      <w:pPr>
        <w:autoSpaceDE w:val="0"/>
        <w:autoSpaceDN w:val="0"/>
        <w:adjustRightInd w:val="0"/>
        <w:spacing w:line="240" w:lineRule="auto"/>
        <w:jc w:val="both"/>
        <w:rPr>
          <w:rFonts w:ascii="Times New Roman" w:hAnsi="Times New Roman" w:cs="Times New Roman"/>
          <w:sz w:val="24"/>
          <w:szCs w:val="24"/>
          <w:lang w:val="en-US"/>
        </w:rPr>
      </w:pPr>
    </w:p>
    <w:p w:rsidR="0098719A" w:rsidRPr="00D24731" w:rsidRDefault="0098719A">
      <w:pPr>
        <w:rPr>
          <w:rFonts w:ascii="Times New Roman" w:hAnsi="Times New Roman" w:cs="Times New Roman"/>
          <w:sz w:val="24"/>
          <w:szCs w:val="24"/>
          <w:lang w:val="en-US"/>
        </w:rPr>
      </w:pPr>
    </w:p>
    <w:sectPr w:rsidR="0098719A" w:rsidRPr="00D24731" w:rsidSect="00E233C6">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0F51FE" w15:done="0"/>
  <w15:commentEx w15:paraId="7BC929D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0F51FE" w16cid:durableId="2DF09F8E"/>
  <w16cid:commentId w16cid:paraId="7BC929DA" w16cid:durableId="2DF09F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URWPalladioL-Roma">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mitry">
    <w15:presenceInfo w15:providerId="Windows Live" w15:userId="d0141069965a9c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3AD"/>
    <w:rsid w:val="0000030F"/>
    <w:rsid w:val="0002647D"/>
    <w:rsid w:val="000337C7"/>
    <w:rsid w:val="00082D78"/>
    <w:rsid w:val="000860F3"/>
    <w:rsid w:val="000F797F"/>
    <w:rsid w:val="00115F4E"/>
    <w:rsid w:val="001246A6"/>
    <w:rsid w:val="00153C5E"/>
    <w:rsid w:val="001602F3"/>
    <w:rsid w:val="001818E5"/>
    <w:rsid w:val="00191D79"/>
    <w:rsid w:val="001A5478"/>
    <w:rsid w:val="001D52C2"/>
    <w:rsid w:val="001E7CC1"/>
    <w:rsid w:val="00240C0C"/>
    <w:rsid w:val="002608AF"/>
    <w:rsid w:val="0027077E"/>
    <w:rsid w:val="002A7BAE"/>
    <w:rsid w:val="002F5789"/>
    <w:rsid w:val="00306000"/>
    <w:rsid w:val="003908EA"/>
    <w:rsid w:val="003A4FB4"/>
    <w:rsid w:val="003B602B"/>
    <w:rsid w:val="003D4CEF"/>
    <w:rsid w:val="00416DA3"/>
    <w:rsid w:val="00430023"/>
    <w:rsid w:val="00431FED"/>
    <w:rsid w:val="00434B7C"/>
    <w:rsid w:val="004431DC"/>
    <w:rsid w:val="00451116"/>
    <w:rsid w:val="00456E50"/>
    <w:rsid w:val="0045762F"/>
    <w:rsid w:val="00504A6A"/>
    <w:rsid w:val="005079A5"/>
    <w:rsid w:val="00507A42"/>
    <w:rsid w:val="00510491"/>
    <w:rsid w:val="0051170B"/>
    <w:rsid w:val="00517049"/>
    <w:rsid w:val="00557FBB"/>
    <w:rsid w:val="00591E63"/>
    <w:rsid w:val="005B154D"/>
    <w:rsid w:val="005B53F9"/>
    <w:rsid w:val="005C0623"/>
    <w:rsid w:val="005C626C"/>
    <w:rsid w:val="005D37CA"/>
    <w:rsid w:val="005D4319"/>
    <w:rsid w:val="00612B82"/>
    <w:rsid w:val="006470D7"/>
    <w:rsid w:val="006A02DB"/>
    <w:rsid w:val="006B37F8"/>
    <w:rsid w:val="006D0AFB"/>
    <w:rsid w:val="006D356B"/>
    <w:rsid w:val="006F08D4"/>
    <w:rsid w:val="0070500B"/>
    <w:rsid w:val="00761847"/>
    <w:rsid w:val="007727D1"/>
    <w:rsid w:val="00782E6F"/>
    <w:rsid w:val="007B04FB"/>
    <w:rsid w:val="00805FE4"/>
    <w:rsid w:val="00821E6E"/>
    <w:rsid w:val="0084784D"/>
    <w:rsid w:val="0085508C"/>
    <w:rsid w:val="008D4135"/>
    <w:rsid w:val="008E4D7A"/>
    <w:rsid w:val="00902F64"/>
    <w:rsid w:val="00905C35"/>
    <w:rsid w:val="009331C8"/>
    <w:rsid w:val="00973DEB"/>
    <w:rsid w:val="0098719A"/>
    <w:rsid w:val="009D42A4"/>
    <w:rsid w:val="009D7B8A"/>
    <w:rsid w:val="00A07237"/>
    <w:rsid w:val="00A16B3A"/>
    <w:rsid w:val="00A2558D"/>
    <w:rsid w:val="00A349CE"/>
    <w:rsid w:val="00A426FF"/>
    <w:rsid w:val="00A7325C"/>
    <w:rsid w:val="00A90776"/>
    <w:rsid w:val="00AB5E6C"/>
    <w:rsid w:val="00AD4966"/>
    <w:rsid w:val="00AF40A0"/>
    <w:rsid w:val="00B00EB3"/>
    <w:rsid w:val="00B40D90"/>
    <w:rsid w:val="00B9065F"/>
    <w:rsid w:val="00B924D3"/>
    <w:rsid w:val="00BB04DD"/>
    <w:rsid w:val="00BE1634"/>
    <w:rsid w:val="00C25D99"/>
    <w:rsid w:val="00C73F36"/>
    <w:rsid w:val="00CB3C94"/>
    <w:rsid w:val="00CB483E"/>
    <w:rsid w:val="00CD5490"/>
    <w:rsid w:val="00D24731"/>
    <w:rsid w:val="00D857F7"/>
    <w:rsid w:val="00DA6622"/>
    <w:rsid w:val="00DB742B"/>
    <w:rsid w:val="00DF3529"/>
    <w:rsid w:val="00E12206"/>
    <w:rsid w:val="00E233C6"/>
    <w:rsid w:val="00E67A5D"/>
    <w:rsid w:val="00EB51CA"/>
    <w:rsid w:val="00ED4373"/>
    <w:rsid w:val="00EE0C22"/>
    <w:rsid w:val="00F04F10"/>
    <w:rsid w:val="00F503AD"/>
    <w:rsid w:val="00F6584A"/>
    <w:rsid w:val="00F90FE9"/>
    <w:rsid w:val="00FA2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03AD"/>
    <w:rPr>
      <w:color w:val="808080"/>
    </w:rPr>
  </w:style>
  <w:style w:type="paragraph" w:styleId="a4">
    <w:name w:val="Balloon Text"/>
    <w:basedOn w:val="a"/>
    <w:link w:val="a5"/>
    <w:uiPriority w:val="99"/>
    <w:semiHidden/>
    <w:unhideWhenUsed/>
    <w:rsid w:val="00F503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03AD"/>
    <w:rPr>
      <w:rFonts w:ascii="Tahoma" w:hAnsi="Tahoma" w:cs="Tahoma"/>
      <w:sz w:val="16"/>
      <w:szCs w:val="16"/>
    </w:rPr>
  </w:style>
  <w:style w:type="character" w:styleId="a6">
    <w:name w:val="annotation reference"/>
    <w:basedOn w:val="a0"/>
    <w:uiPriority w:val="99"/>
    <w:semiHidden/>
    <w:unhideWhenUsed/>
    <w:rsid w:val="008E4D7A"/>
    <w:rPr>
      <w:sz w:val="16"/>
      <w:szCs w:val="16"/>
    </w:rPr>
  </w:style>
  <w:style w:type="paragraph" w:styleId="a7">
    <w:name w:val="annotation text"/>
    <w:basedOn w:val="a"/>
    <w:link w:val="a8"/>
    <w:uiPriority w:val="99"/>
    <w:semiHidden/>
    <w:unhideWhenUsed/>
    <w:rsid w:val="008E4D7A"/>
    <w:pPr>
      <w:spacing w:line="240" w:lineRule="auto"/>
    </w:pPr>
    <w:rPr>
      <w:sz w:val="20"/>
      <w:szCs w:val="20"/>
    </w:rPr>
  </w:style>
  <w:style w:type="character" w:customStyle="1" w:styleId="a8">
    <w:name w:val="Текст примечания Знак"/>
    <w:basedOn w:val="a0"/>
    <w:link w:val="a7"/>
    <w:uiPriority w:val="99"/>
    <w:semiHidden/>
    <w:rsid w:val="008E4D7A"/>
    <w:rPr>
      <w:sz w:val="20"/>
      <w:szCs w:val="20"/>
    </w:rPr>
  </w:style>
  <w:style w:type="paragraph" w:styleId="a9">
    <w:name w:val="annotation subject"/>
    <w:basedOn w:val="a7"/>
    <w:next w:val="a7"/>
    <w:link w:val="aa"/>
    <w:uiPriority w:val="99"/>
    <w:semiHidden/>
    <w:unhideWhenUsed/>
    <w:rsid w:val="008E4D7A"/>
    <w:rPr>
      <w:b/>
      <w:bCs/>
    </w:rPr>
  </w:style>
  <w:style w:type="character" w:customStyle="1" w:styleId="aa">
    <w:name w:val="Тема примечания Знак"/>
    <w:basedOn w:val="a8"/>
    <w:link w:val="a9"/>
    <w:uiPriority w:val="99"/>
    <w:semiHidden/>
    <w:rsid w:val="008E4D7A"/>
    <w:rPr>
      <w:b/>
      <w:bCs/>
      <w:sz w:val="20"/>
      <w:szCs w:val="20"/>
    </w:rPr>
  </w:style>
  <w:style w:type="paragraph" w:customStyle="1" w:styleId="pdq2pgselectionanchorcontainer">
    <w:name w:val="pdq2pg_selectionanchorcontainer"/>
    <w:basedOn w:val="a"/>
    <w:rsid w:val="00591E63"/>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DB74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03AD"/>
    <w:rPr>
      <w:color w:val="808080"/>
    </w:rPr>
  </w:style>
  <w:style w:type="paragraph" w:styleId="a4">
    <w:name w:val="Balloon Text"/>
    <w:basedOn w:val="a"/>
    <w:link w:val="a5"/>
    <w:uiPriority w:val="99"/>
    <w:semiHidden/>
    <w:unhideWhenUsed/>
    <w:rsid w:val="00F503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03AD"/>
    <w:rPr>
      <w:rFonts w:ascii="Tahoma" w:hAnsi="Tahoma" w:cs="Tahoma"/>
      <w:sz w:val="16"/>
      <w:szCs w:val="16"/>
    </w:rPr>
  </w:style>
  <w:style w:type="character" w:styleId="a6">
    <w:name w:val="annotation reference"/>
    <w:basedOn w:val="a0"/>
    <w:uiPriority w:val="99"/>
    <w:semiHidden/>
    <w:unhideWhenUsed/>
    <w:rsid w:val="008E4D7A"/>
    <w:rPr>
      <w:sz w:val="16"/>
      <w:szCs w:val="16"/>
    </w:rPr>
  </w:style>
  <w:style w:type="paragraph" w:styleId="a7">
    <w:name w:val="annotation text"/>
    <w:basedOn w:val="a"/>
    <w:link w:val="a8"/>
    <w:uiPriority w:val="99"/>
    <w:semiHidden/>
    <w:unhideWhenUsed/>
    <w:rsid w:val="008E4D7A"/>
    <w:pPr>
      <w:spacing w:line="240" w:lineRule="auto"/>
    </w:pPr>
    <w:rPr>
      <w:sz w:val="20"/>
      <w:szCs w:val="20"/>
    </w:rPr>
  </w:style>
  <w:style w:type="character" w:customStyle="1" w:styleId="a8">
    <w:name w:val="Текст примечания Знак"/>
    <w:basedOn w:val="a0"/>
    <w:link w:val="a7"/>
    <w:uiPriority w:val="99"/>
    <w:semiHidden/>
    <w:rsid w:val="008E4D7A"/>
    <w:rPr>
      <w:sz w:val="20"/>
      <w:szCs w:val="20"/>
    </w:rPr>
  </w:style>
  <w:style w:type="paragraph" w:styleId="a9">
    <w:name w:val="annotation subject"/>
    <w:basedOn w:val="a7"/>
    <w:next w:val="a7"/>
    <w:link w:val="aa"/>
    <w:uiPriority w:val="99"/>
    <w:semiHidden/>
    <w:unhideWhenUsed/>
    <w:rsid w:val="008E4D7A"/>
    <w:rPr>
      <w:b/>
      <w:bCs/>
    </w:rPr>
  </w:style>
  <w:style w:type="character" w:customStyle="1" w:styleId="aa">
    <w:name w:val="Тема примечания Знак"/>
    <w:basedOn w:val="a8"/>
    <w:link w:val="a9"/>
    <w:uiPriority w:val="99"/>
    <w:semiHidden/>
    <w:rsid w:val="008E4D7A"/>
    <w:rPr>
      <w:b/>
      <w:bCs/>
      <w:sz w:val="20"/>
      <w:szCs w:val="20"/>
    </w:rPr>
  </w:style>
  <w:style w:type="paragraph" w:customStyle="1" w:styleId="pdq2pgselectionanchorcontainer">
    <w:name w:val="pdq2pg_selectionanchorcontainer"/>
    <w:basedOn w:val="a"/>
    <w:rsid w:val="00591E63"/>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DB74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182967">
      <w:bodyDiv w:val="1"/>
      <w:marLeft w:val="0"/>
      <w:marRight w:val="0"/>
      <w:marTop w:val="0"/>
      <w:marBottom w:val="0"/>
      <w:divBdr>
        <w:top w:val="none" w:sz="0" w:space="0" w:color="auto"/>
        <w:left w:val="none" w:sz="0" w:space="0" w:color="auto"/>
        <w:bottom w:val="none" w:sz="0" w:space="0" w:color="auto"/>
        <w:right w:val="none" w:sz="0" w:space="0" w:color="auto"/>
      </w:divBdr>
      <w:divsChild>
        <w:div w:id="1859661989">
          <w:marLeft w:val="0"/>
          <w:marRight w:val="0"/>
          <w:marTop w:val="0"/>
          <w:marBottom w:val="0"/>
          <w:divBdr>
            <w:top w:val="none" w:sz="0" w:space="0" w:color="auto"/>
            <w:left w:val="none" w:sz="0" w:space="0" w:color="auto"/>
            <w:bottom w:val="none" w:sz="0" w:space="0" w:color="auto"/>
            <w:right w:val="none" w:sz="0" w:space="0" w:color="auto"/>
          </w:divBdr>
          <w:divsChild>
            <w:div w:id="875654354">
              <w:marLeft w:val="0"/>
              <w:marRight w:val="0"/>
              <w:marTop w:val="0"/>
              <w:marBottom w:val="0"/>
              <w:divBdr>
                <w:top w:val="none" w:sz="0" w:space="0" w:color="auto"/>
                <w:left w:val="none" w:sz="0" w:space="0" w:color="auto"/>
                <w:bottom w:val="none" w:sz="0" w:space="0" w:color="auto"/>
                <w:right w:val="none" w:sz="0" w:space="0" w:color="auto"/>
              </w:divBdr>
              <w:divsChild>
                <w:div w:id="408969888">
                  <w:marLeft w:val="0"/>
                  <w:marRight w:val="0"/>
                  <w:marTop w:val="0"/>
                  <w:marBottom w:val="0"/>
                  <w:divBdr>
                    <w:top w:val="none" w:sz="0" w:space="0" w:color="auto"/>
                    <w:left w:val="none" w:sz="0" w:space="0" w:color="auto"/>
                    <w:bottom w:val="none" w:sz="0" w:space="0" w:color="auto"/>
                    <w:right w:val="none" w:sz="0" w:space="0" w:color="auto"/>
                  </w:divBdr>
                  <w:divsChild>
                    <w:div w:id="1395464805">
                      <w:marLeft w:val="0"/>
                      <w:marRight w:val="0"/>
                      <w:marTop w:val="0"/>
                      <w:marBottom w:val="0"/>
                      <w:divBdr>
                        <w:top w:val="none" w:sz="0" w:space="0" w:color="auto"/>
                        <w:left w:val="none" w:sz="0" w:space="0" w:color="auto"/>
                        <w:bottom w:val="none" w:sz="0" w:space="0" w:color="auto"/>
                        <w:right w:val="none" w:sz="0" w:space="0" w:color="auto"/>
                      </w:divBdr>
                      <w:divsChild>
                        <w:div w:id="589199347">
                          <w:marLeft w:val="0"/>
                          <w:marRight w:val="0"/>
                          <w:marTop w:val="0"/>
                          <w:marBottom w:val="0"/>
                          <w:divBdr>
                            <w:top w:val="none" w:sz="0" w:space="0" w:color="auto"/>
                            <w:left w:val="none" w:sz="0" w:space="0" w:color="auto"/>
                            <w:bottom w:val="none" w:sz="0" w:space="0" w:color="auto"/>
                            <w:right w:val="none" w:sz="0" w:space="0" w:color="auto"/>
                          </w:divBdr>
                          <w:divsChild>
                            <w:div w:id="1114210013">
                              <w:marLeft w:val="0"/>
                              <w:marRight w:val="0"/>
                              <w:marTop w:val="0"/>
                              <w:marBottom w:val="0"/>
                              <w:divBdr>
                                <w:top w:val="none" w:sz="0" w:space="0" w:color="auto"/>
                                <w:left w:val="none" w:sz="0" w:space="0" w:color="auto"/>
                                <w:bottom w:val="none" w:sz="0" w:space="0" w:color="auto"/>
                                <w:right w:val="none" w:sz="0" w:space="0" w:color="auto"/>
                              </w:divBdr>
                              <w:divsChild>
                                <w:div w:id="2048874510">
                                  <w:marLeft w:val="0"/>
                                  <w:marRight w:val="0"/>
                                  <w:marTop w:val="0"/>
                                  <w:marBottom w:val="0"/>
                                  <w:divBdr>
                                    <w:top w:val="none" w:sz="0" w:space="0" w:color="auto"/>
                                    <w:left w:val="none" w:sz="0" w:space="0" w:color="auto"/>
                                    <w:bottom w:val="none" w:sz="0" w:space="0" w:color="auto"/>
                                    <w:right w:val="none" w:sz="0" w:space="0" w:color="auto"/>
                                  </w:divBdr>
                                  <w:divsChild>
                                    <w:div w:id="7414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hyperlink" Target="mailto:emenov@belozersky.ms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hirmamedov@yandex.ru" TargetMode="Externa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083A5D-DB31-409F-A3E4-A02D33B2C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7574</Words>
  <Characters>43173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MSU</Company>
  <LinksUpToDate>false</LinksUpToDate>
  <CharactersWithSpaces>50646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Mahir</cp:lastModifiedBy>
  <cp:revision>3</cp:revision>
  <dcterms:created xsi:type="dcterms:W3CDTF">2026-07-08T09:20:00Z</dcterms:created>
  <dcterms:modified xsi:type="dcterms:W3CDTF">2026-07-08T13:46:00Z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http://www.zotero.org/styles/frontiers-in-pharmacology</vt:lpwstr>
  </property>
  <property fmtid="{D5CDD505-2E9C-101B-9397-08002B2CF9AE}" pid="9" name="Mendeley Recent Style Name 3_1">
    <vt:lpwstr>Frontiers in Pharmacology</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http://www.zotero.org/styles/gost-r-7-0-5-2008-numeric</vt:lpwstr>
  </property>
  <property fmtid="{D5CDD505-2E9C-101B-9397-08002B2CF9AE}" pid="15" name="Mendeley Recent Style Name 6_1">
    <vt:lpwstr>Russian GOST R 7.0.5-2008 (numeric)</vt:lpwstr>
  </property>
  <property fmtid="{D5CDD505-2E9C-101B-9397-08002B2CF9AE}" pid="16" name="Mendeley Recent Style Id 7_1">
    <vt:lpwstr>http://csl.mendeley.com/styles/301367891/gost-r-7-0-5-2008-numeric-2</vt:lpwstr>
  </property>
  <property fmtid="{D5CDD505-2E9C-101B-9397-08002B2CF9AE}" pid="17" name="Mendeley Recent Style Name 7_1">
    <vt:lpwstr>Russian GOST R 7.0.5-2008 (numeric, Russian)</vt:lpwstr>
  </property>
  <property fmtid="{D5CDD505-2E9C-101B-9397-08002B2CF9AE}" pid="18" name="Mendeley Recent Style Id 8_1">
    <vt:lpwstr>http://www.zotero.org/styles/gost-r-7-0-5-2008</vt:lpwstr>
  </property>
  <property fmtid="{D5CDD505-2E9C-101B-9397-08002B2CF9AE}" pid="19" name="Mendeley Recent Style Name 8_1">
    <vt:lpwstr>Russian GOST R 7.0.5-2008 (Ру́сский)</vt:lpwstr>
  </property>
  <property fmtid="{D5CDD505-2E9C-101B-9397-08002B2CF9AE}" pid="20" name="Mendeley Recent Style Id 9_1">
    <vt:lpwstr>http://www.zotero.org/styles/world-organisation-for-animal-health-scientific-and-technical-review</vt:lpwstr>
  </property>
  <property fmtid="{D5CDD505-2E9C-101B-9397-08002B2CF9AE}" pid="21" name="Mendeley Recent Style Name 9_1">
    <vt:lpwstr>World Organisation for Animal Health - Scientific and Technical Review</vt:lpwstr>
  </property>
  <property fmtid="{D5CDD505-2E9C-101B-9397-08002B2CF9AE}" pid="22" name="Mendeley Document_1">
    <vt:lpwstr>True</vt:lpwstr>
  </property>
  <property fmtid="{D5CDD505-2E9C-101B-9397-08002B2CF9AE}" pid="23" name="Mendeley Unique User Id_1">
    <vt:lpwstr>52dadf14-46dd-3c57-b024-90b2a1085dc5</vt:lpwstr>
  </property>
  <property fmtid="{D5CDD505-2E9C-101B-9397-08002B2CF9AE}" pid="24" name="Mendeley Citation Style_1">
    <vt:lpwstr>http://www.zotero.org/styles/harvard-cite-them-right</vt:lpwstr>
  </property>
</Properties>
</file>