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DAD5E2" w14:textId="4138B06F" w:rsidR="0017708E" w:rsidRDefault="0017708E" w:rsidP="0017708E">
      <w:pPr>
        <w:spacing w:after="0" w:line="480" w:lineRule="auto"/>
        <w:rPr>
          <w:b/>
          <w:color w:val="000000" w:themeColor="text1"/>
          <w:sz w:val="28"/>
        </w:rPr>
      </w:pPr>
      <w:r w:rsidRPr="00313A8B">
        <w:rPr>
          <w:b/>
          <w:color w:val="000000" w:themeColor="text1"/>
          <w:sz w:val="28"/>
        </w:rPr>
        <w:t xml:space="preserve">Genetic </w:t>
      </w:r>
      <w:r>
        <w:rPr>
          <w:b/>
          <w:color w:val="000000" w:themeColor="text1"/>
          <w:sz w:val="28"/>
        </w:rPr>
        <w:t>restoration</w:t>
      </w:r>
      <w:r w:rsidRPr="00313A8B">
        <w:rPr>
          <w:b/>
          <w:color w:val="000000" w:themeColor="text1"/>
          <w:sz w:val="28"/>
        </w:rPr>
        <w:t xml:space="preserve"> of black rhino in South Africa: Conservation implications</w:t>
      </w:r>
    </w:p>
    <w:p w14:paraId="36D56CEA" w14:textId="07A6C423" w:rsidR="0017708E" w:rsidRPr="0017708E" w:rsidRDefault="0017708E" w:rsidP="0017708E">
      <w:pPr>
        <w:spacing w:after="0" w:line="480" w:lineRule="auto"/>
        <w:rPr>
          <w:i/>
          <w:color w:val="000000" w:themeColor="text1"/>
          <w:sz w:val="24"/>
        </w:rPr>
      </w:pPr>
      <w:r w:rsidRPr="0017708E">
        <w:rPr>
          <w:i/>
          <w:color w:val="000000" w:themeColor="text1"/>
          <w:sz w:val="24"/>
        </w:rPr>
        <w:t>Conservation Genetics</w:t>
      </w:r>
    </w:p>
    <w:p w14:paraId="794C1976" w14:textId="77777777" w:rsidR="0017708E" w:rsidRPr="00D05F6A" w:rsidRDefault="0017708E" w:rsidP="0017708E">
      <w:pPr>
        <w:spacing w:after="0" w:line="480" w:lineRule="auto"/>
      </w:pPr>
      <w:r w:rsidRPr="00D05F6A">
        <w:t>Deb</w:t>
      </w:r>
      <w:r>
        <w:t xml:space="preserve">bie </w:t>
      </w:r>
      <w:r w:rsidRPr="00D05F6A">
        <w:t>Stanbridge</w:t>
      </w:r>
      <w:r w:rsidRPr="00D05F6A">
        <w:rPr>
          <w:vertAlign w:val="superscript"/>
        </w:rPr>
        <w:t>1*</w:t>
      </w:r>
      <w:r w:rsidRPr="00D05F6A">
        <w:t>, M. Justin O’Riain</w:t>
      </w:r>
      <w:r w:rsidRPr="00D05F6A">
        <w:rPr>
          <w:vertAlign w:val="superscript"/>
        </w:rPr>
        <w:t>1</w:t>
      </w:r>
      <w:r w:rsidRPr="00D05F6A">
        <w:t>, Cathy Dreyer</w:t>
      </w:r>
      <w:r w:rsidRPr="00D05F6A">
        <w:rPr>
          <w:vertAlign w:val="superscript"/>
        </w:rPr>
        <w:t>2</w:t>
      </w:r>
      <w:r w:rsidRPr="00D05F6A">
        <w:t>, Nikki le Roex</w:t>
      </w:r>
      <w:r w:rsidRPr="00D05F6A">
        <w:rPr>
          <w:vertAlign w:val="superscript"/>
        </w:rPr>
        <w:t>1,2</w:t>
      </w:r>
    </w:p>
    <w:p w14:paraId="7779C650" w14:textId="77777777" w:rsidR="0017708E" w:rsidRPr="00D05F6A" w:rsidRDefault="0017708E" w:rsidP="0017708E">
      <w:pPr>
        <w:autoSpaceDE w:val="0"/>
        <w:autoSpaceDN w:val="0"/>
        <w:adjustRightInd w:val="0"/>
        <w:spacing w:after="0" w:line="480" w:lineRule="auto"/>
        <w:rPr>
          <w:rFonts w:cstheme="minorHAnsi"/>
          <w:iCs/>
          <w:szCs w:val="20"/>
        </w:rPr>
      </w:pPr>
      <w:r w:rsidRPr="00D05F6A">
        <w:rPr>
          <w:rFonts w:cstheme="minorHAnsi"/>
          <w:iCs/>
          <w:szCs w:val="20"/>
          <w:vertAlign w:val="superscript"/>
        </w:rPr>
        <w:t xml:space="preserve">1 </w:t>
      </w:r>
      <w:r w:rsidRPr="00D05F6A">
        <w:rPr>
          <w:rFonts w:cstheme="minorHAnsi"/>
          <w:iCs/>
          <w:szCs w:val="20"/>
        </w:rPr>
        <w:t>Institute for Communities and Wildlife in Africa (</w:t>
      </w:r>
      <w:proofErr w:type="spellStart"/>
      <w:r w:rsidRPr="00D05F6A">
        <w:rPr>
          <w:rFonts w:cstheme="minorHAnsi"/>
          <w:iCs/>
          <w:szCs w:val="20"/>
        </w:rPr>
        <w:t>iCWild</w:t>
      </w:r>
      <w:proofErr w:type="spellEnd"/>
      <w:r w:rsidRPr="00D05F6A">
        <w:rPr>
          <w:rFonts w:cstheme="minorHAnsi"/>
          <w:iCs/>
          <w:szCs w:val="20"/>
        </w:rPr>
        <w:t>), Department of Biological Sciences, University of Cape Town, Cape Town, South Africa.</w:t>
      </w:r>
      <w:bookmarkStart w:id="0" w:name="_GoBack"/>
      <w:bookmarkEnd w:id="0"/>
    </w:p>
    <w:p w14:paraId="15B9F469" w14:textId="77777777" w:rsidR="0017708E" w:rsidRPr="00D05F6A" w:rsidRDefault="0017708E" w:rsidP="0017708E">
      <w:pPr>
        <w:autoSpaceDE w:val="0"/>
        <w:autoSpaceDN w:val="0"/>
        <w:adjustRightInd w:val="0"/>
        <w:spacing w:after="0" w:line="480" w:lineRule="auto"/>
        <w:rPr>
          <w:rFonts w:cstheme="minorHAnsi"/>
          <w:iCs/>
          <w:szCs w:val="24"/>
        </w:rPr>
      </w:pPr>
      <w:r w:rsidRPr="00D05F6A">
        <w:rPr>
          <w:rFonts w:cstheme="minorHAnsi"/>
          <w:iCs/>
          <w:szCs w:val="24"/>
          <w:vertAlign w:val="superscript"/>
        </w:rPr>
        <w:t xml:space="preserve">2 </w:t>
      </w:r>
      <w:r w:rsidRPr="00D05F6A">
        <w:rPr>
          <w:rFonts w:cstheme="minorHAnsi"/>
          <w:iCs/>
          <w:szCs w:val="24"/>
        </w:rPr>
        <w:t xml:space="preserve">Scientific Services, South African National Parks, </w:t>
      </w:r>
      <w:proofErr w:type="spellStart"/>
      <w:r w:rsidRPr="00D05F6A">
        <w:rPr>
          <w:rFonts w:cstheme="minorHAnsi"/>
          <w:iCs/>
          <w:szCs w:val="24"/>
        </w:rPr>
        <w:t>Skukuza</w:t>
      </w:r>
      <w:proofErr w:type="spellEnd"/>
      <w:r w:rsidRPr="00D05F6A">
        <w:rPr>
          <w:rFonts w:cstheme="minorHAnsi"/>
          <w:iCs/>
          <w:szCs w:val="24"/>
        </w:rPr>
        <w:t>, South Africa.</w:t>
      </w:r>
    </w:p>
    <w:p w14:paraId="19E211AD" w14:textId="77777777" w:rsidR="0017708E" w:rsidRPr="00D05F6A" w:rsidRDefault="0017708E" w:rsidP="0017708E">
      <w:pPr>
        <w:spacing w:after="0" w:line="480" w:lineRule="auto"/>
      </w:pPr>
      <w:r w:rsidRPr="00D05F6A">
        <w:t>*</w:t>
      </w:r>
      <w:r>
        <w:t>Corresponding author e</w:t>
      </w:r>
      <w:r w:rsidRPr="00D05F6A">
        <w:t xml:space="preserve">mail: </w:t>
      </w:r>
      <w:hyperlink r:id="rId5" w:history="1">
        <w:r w:rsidRPr="00D05F6A">
          <w:rPr>
            <w:rStyle w:val="Hyperlink"/>
          </w:rPr>
          <w:t>stndeb005@myuct.ac.za</w:t>
        </w:r>
      </w:hyperlink>
      <w:r w:rsidRPr="00D05F6A">
        <w:t xml:space="preserve"> </w:t>
      </w:r>
    </w:p>
    <w:p w14:paraId="4D99882F" w14:textId="457F12FF" w:rsidR="007A0DC8" w:rsidRPr="00E97BCF" w:rsidRDefault="007A0DC8">
      <w:pPr>
        <w:rPr>
          <w:b/>
          <w:bCs/>
          <w:sz w:val="24"/>
          <w:szCs w:val="24"/>
        </w:rPr>
      </w:pPr>
      <w:r w:rsidRPr="007A0DC8">
        <w:rPr>
          <w:b/>
          <w:bCs/>
          <w:sz w:val="24"/>
          <w:szCs w:val="24"/>
        </w:rPr>
        <w:t>Supplementary Information</w:t>
      </w:r>
    </w:p>
    <w:p w14:paraId="642F3FDE" w14:textId="581917FE" w:rsidR="007A0DC8" w:rsidRPr="00796791" w:rsidRDefault="007A0DC8" w:rsidP="007A0DC8">
      <w:pPr>
        <w:pStyle w:val="Caption"/>
        <w:keepNext/>
        <w:spacing w:line="480" w:lineRule="auto"/>
        <w:jc w:val="both"/>
        <w:rPr>
          <w:i w:val="0"/>
          <w:color w:val="000000" w:themeColor="text1"/>
          <w:sz w:val="22"/>
        </w:rPr>
      </w:pPr>
      <w:r w:rsidRPr="007A0DC8">
        <w:rPr>
          <w:b/>
          <w:bCs/>
          <w:i w:val="0"/>
          <w:color w:val="000000" w:themeColor="text1"/>
          <w:sz w:val="22"/>
        </w:rPr>
        <w:t>Table S1</w:t>
      </w:r>
      <w:r>
        <w:rPr>
          <w:b/>
          <w:bCs/>
          <w:i w:val="0"/>
          <w:color w:val="000000" w:themeColor="text1"/>
          <w:sz w:val="22"/>
        </w:rPr>
        <w:t>.</w:t>
      </w:r>
      <w:r w:rsidRPr="00C301AE">
        <w:rPr>
          <w:i w:val="0"/>
          <w:color w:val="000000" w:themeColor="text1"/>
          <w:sz w:val="22"/>
        </w:rPr>
        <w:t xml:space="preserve"> List of 23 microsatellite loci </w:t>
      </w:r>
      <w:r>
        <w:rPr>
          <w:i w:val="0"/>
          <w:color w:val="000000" w:themeColor="text1"/>
          <w:sz w:val="22"/>
        </w:rPr>
        <w:t>comprising the standard rhino forensic genotyping panel</w:t>
      </w:r>
      <w:r w:rsidRPr="00C301AE">
        <w:rPr>
          <w:i w:val="0"/>
          <w:color w:val="000000" w:themeColor="text1"/>
          <w:sz w:val="22"/>
        </w:rPr>
        <w:t xml:space="preserve">. </w:t>
      </w:r>
      <w:r w:rsidRPr="00796791">
        <w:rPr>
          <w:i w:val="0"/>
          <w:color w:val="000000" w:themeColor="text1"/>
          <w:sz w:val="22"/>
        </w:rPr>
        <w:t xml:space="preserve">Origin = taxonomic origin of microsatellite locus. </w:t>
      </w:r>
    </w:p>
    <w:tbl>
      <w:tblPr>
        <w:tblW w:w="8767" w:type="dxa"/>
        <w:tblLook w:val="04A0" w:firstRow="1" w:lastRow="0" w:firstColumn="1" w:lastColumn="0" w:noHBand="0" w:noVBand="1"/>
      </w:tblPr>
      <w:tblGrid>
        <w:gridCol w:w="1340"/>
        <w:gridCol w:w="2748"/>
        <w:gridCol w:w="4679"/>
      </w:tblGrid>
      <w:tr w:rsidR="007A0DC8" w:rsidRPr="00384AC1" w14:paraId="08AFE1E5" w14:textId="77777777" w:rsidTr="00EF47B9">
        <w:trPr>
          <w:trHeight w:val="302"/>
        </w:trPr>
        <w:tc>
          <w:tcPr>
            <w:tcW w:w="1340" w:type="dxa"/>
            <w:tcBorders>
              <w:top w:val="single" w:sz="4" w:space="0" w:color="auto"/>
              <w:left w:val="single" w:sz="4" w:space="0" w:color="auto"/>
              <w:bottom w:val="single" w:sz="4" w:space="0" w:color="auto"/>
              <w:right w:val="nil"/>
            </w:tcBorders>
            <w:shd w:val="clear" w:color="000000" w:fill="E7E6E6"/>
            <w:noWrap/>
            <w:vAlign w:val="bottom"/>
            <w:hideMark/>
          </w:tcPr>
          <w:p w14:paraId="03B21CFE" w14:textId="77777777" w:rsidR="007A0DC8" w:rsidRPr="00384AC1" w:rsidRDefault="007A0DC8" w:rsidP="00EF47B9">
            <w:pPr>
              <w:spacing w:after="0" w:line="240" w:lineRule="auto"/>
              <w:rPr>
                <w:rFonts w:ascii="Calibri" w:eastAsia="Times New Roman" w:hAnsi="Calibri" w:cs="Calibri"/>
                <w:b/>
                <w:bCs/>
                <w:color w:val="000000"/>
                <w:lang w:eastAsia="en-ZA"/>
              </w:rPr>
            </w:pPr>
            <w:r w:rsidRPr="00384AC1">
              <w:rPr>
                <w:rFonts w:ascii="Calibri" w:eastAsia="Times New Roman" w:hAnsi="Calibri" w:cs="Calibri"/>
                <w:b/>
                <w:bCs/>
                <w:color w:val="000000"/>
                <w:lang w:eastAsia="en-ZA"/>
              </w:rPr>
              <w:t>Locus</w:t>
            </w:r>
          </w:p>
        </w:tc>
        <w:tc>
          <w:tcPr>
            <w:tcW w:w="2748" w:type="dxa"/>
            <w:tcBorders>
              <w:top w:val="single" w:sz="4" w:space="0" w:color="auto"/>
              <w:left w:val="nil"/>
              <w:bottom w:val="single" w:sz="4" w:space="0" w:color="auto"/>
              <w:right w:val="nil"/>
            </w:tcBorders>
            <w:shd w:val="clear" w:color="000000" w:fill="E7E6E6"/>
            <w:noWrap/>
            <w:vAlign w:val="bottom"/>
            <w:hideMark/>
          </w:tcPr>
          <w:p w14:paraId="630EF19F" w14:textId="77777777" w:rsidR="007A0DC8" w:rsidRPr="00384AC1" w:rsidRDefault="007A0DC8" w:rsidP="00EF47B9">
            <w:pPr>
              <w:spacing w:after="0" w:line="240" w:lineRule="auto"/>
              <w:rPr>
                <w:rFonts w:ascii="Calibri" w:eastAsia="Times New Roman" w:hAnsi="Calibri" w:cs="Calibri"/>
                <w:b/>
                <w:bCs/>
                <w:color w:val="000000"/>
                <w:lang w:eastAsia="en-ZA"/>
              </w:rPr>
            </w:pPr>
            <w:r w:rsidRPr="00384AC1">
              <w:rPr>
                <w:rFonts w:ascii="Calibri" w:eastAsia="Times New Roman" w:hAnsi="Calibri" w:cs="Calibri"/>
                <w:b/>
                <w:bCs/>
                <w:color w:val="000000"/>
                <w:lang w:eastAsia="en-ZA"/>
              </w:rPr>
              <w:t>Origin</w:t>
            </w:r>
          </w:p>
        </w:tc>
        <w:tc>
          <w:tcPr>
            <w:tcW w:w="4679" w:type="dxa"/>
            <w:tcBorders>
              <w:top w:val="single" w:sz="4" w:space="0" w:color="auto"/>
              <w:left w:val="nil"/>
              <w:bottom w:val="single" w:sz="4" w:space="0" w:color="auto"/>
              <w:right w:val="single" w:sz="4" w:space="0" w:color="auto"/>
            </w:tcBorders>
            <w:shd w:val="clear" w:color="000000" w:fill="E7E6E6"/>
            <w:noWrap/>
            <w:vAlign w:val="bottom"/>
            <w:hideMark/>
          </w:tcPr>
          <w:p w14:paraId="4F584730" w14:textId="77777777" w:rsidR="007A0DC8" w:rsidRPr="00384AC1" w:rsidRDefault="007A0DC8" w:rsidP="00EF47B9">
            <w:pPr>
              <w:spacing w:after="0" w:line="240" w:lineRule="auto"/>
              <w:rPr>
                <w:rFonts w:ascii="Calibri" w:eastAsia="Times New Roman" w:hAnsi="Calibri" w:cs="Calibri"/>
                <w:b/>
                <w:bCs/>
                <w:color w:val="000000"/>
                <w:lang w:eastAsia="en-ZA"/>
              </w:rPr>
            </w:pPr>
            <w:r w:rsidRPr="00384AC1">
              <w:rPr>
                <w:rFonts w:ascii="Calibri" w:eastAsia="Times New Roman" w:hAnsi="Calibri" w:cs="Calibri"/>
                <w:b/>
                <w:bCs/>
                <w:color w:val="000000"/>
                <w:lang w:eastAsia="en-ZA"/>
              </w:rPr>
              <w:t>Reference</w:t>
            </w:r>
          </w:p>
        </w:tc>
      </w:tr>
      <w:tr w:rsidR="007A0DC8" w:rsidRPr="00384AC1" w14:paraId="0EDB35EF" w14:textId="77777777" w:rsidTr="00EF47B9">
        <w:trPr>
          <w:trHeight w:val="302"/>
        </w:trPr>
        <w:tc>
          <w:tcPr>
            <w:tcW w:w="1340" w:type="dxa"/>
            <w:tcBorders>
              <w:top w:val="single" w:sz="4" w:space="0" w:color="auto"/>
              <w:left w:val="single" w:sz="4" w:space="0" w:color="auto"/>
              <w:bottom w:val="nil"/>
              <w:right w:val="nil"/>
            </w:tcBorders>
            <w:shd w:val="clear" w:color="000000" w:fill="E7E6E6"/>
            <w:noWrap/>
            <w:vAlign w:val="bottom"/>
            <w:hideMark/>
          </w:tcPr>
          <w:p w14:paraId="5E79BF6B"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BlRh1B</w:t>
            </w:r>
          </w:p>
        </w:tc>
        <w:tc>
          <w:tcPr>
            <w:tcW w:w="2748" w:type="dxa"/>
            <w:tcBorders>
              <w:top w:val="single" w:sz="4" w:space="0" w:color="auto"/>
              <w:left w:val="nil"/>
              <w:bottom w:val="nil"/>
              <w:right w:val="nil"/>
            </w:tcBorders>
            <w:shd w:val="clear" w:color="auto" w:fill="auto"/>
            <w:noWrap/>
            <w:vAlign w:val="bottom"/>
            <w:hideMark/>
          </w:tcPr>
          <w:p w14:paraId="7FB152AB"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Black rhino</w:t>
            </w:r>
          </w:p>
        </w:tc>
        <w:tc>
          <w:tcPr>
            <w:tcW w:w="4679" w:type="dxa"/>
            <w:tcBorders>
              <w:top w:val="single" w:sz="4" w:space="0" w:color="auto"/>
              <w:left w:val="nil"/>
              <w:bottom w:val="nil"/>
              <w:right w:val="single" w:sz="4" w:space="0" w:color="auto"/>
            </w:tcBorders>
            <w:shd w:val="clear" w:color="auto" w:fill="auto"/>
            <w:noWrap/>
            <w:vAlign w:val="bottom"/>
            <w:hideMark/>
          </w:tcPr>
          <w:p w14:paraId="50BD726A" w14:textId="77777777" w:rsidR="007A0DC8" w:rsidRPr="006A217C" w:rsidRDefault="007A0DC8" w:rsidP="00EF47B9">
            <w:pPr>
              <w:spacing w:after="0" w:line="240" w:lineRule="auto"/>
              <w:rPr>
                <w:rFonts w:ascii="Calibri" w:eastAsia="Times New Roman" w:hAnsi="Calibri" w:cs="Calibri"/>
                <w:color w:val="000000" w:themeColor="text1"/>
                <w:lang w:eastAsia="en-ZA"/>
              </w:rPr>
            </w:pPr>
            <w:r>
              <w:rPr>
                <w:rFonts w:ascii="Calibri" w:eastAsia="Times New Roman" w:hAnsi="Calibri" w:cs="Calibri"/>
                <w:color w:val="000000" w:themeColor="text1"/>
                <w:lang w:eastAsia="en-ZA"/>
              </w:rPr>
              <w:fldChar w:fldCharType="begin" w:fldLock="1"/>
            </w:r>
            <w:r>
              <w:rPr>
                <w:rFonts w:ascii="Calibri" w:eastAsia="Times New Roman" w:hAnsi="Calibri" w:cs="Calibri"/>
                <w:color w:val="000000" w:themeColor="text1"/>
                <w:lang w:eastAsia="en-ZA"/>
              </w:rPr>
              <w:instrText>ADDIN CSL_CITATION {"citationItems":[{"id":"ITEM-1","itemData":{"DOI":"10.1007/s10592-007-9321-3","ISSN":"15660621","abstract":"As the population sizes of the black and white rhinoceroses continues to decline, more efforts are needed in multiple areas to help with the conservation efforts. One area being explored is the use of genetic diversity information to aid conservation decisions. In this study, we designed 21 microsatellite primers for white and black rhinoceroses, 16 and 17 of which amplified bands in the white and black rhinoceros, respectively. Out of these primers all 16 were polymorphic in the white rhinoceros and 12 of the 17 were polymorphic in the black rhinoceros. The mean number of alleles was 3.31 and 2.12, the expected heterozygosities were 0.420 and 0.372, and the observed heterozygosities were 0.436 and 0.322 for the white and black rhinoceroses, respectively. Seven of the primers produced different allele sizes and variations that distinguished between black and white rhinoceroses. Further genetic analyses with larger wild population sample sizes and markers are recommended to obtain a better understanding of the genetic structure of the black and white rhinoceros populations in order to be useful in the conservation efforts of these critically endangered species.","author":[{"dropping-particle":"","family":"Nielsen","given":"Lindsey","non-dropping-particle":"","parse-names":false,"suffix":""},{"dropping-particle":"","family":"Meehan-Meola","given":"Dawn","non-dropping-particle":"","parse-names":false,"suffix":""},{"dropping-particle":"","family":"Kilbourn","given":"Annelisa","non-dropping-particle":"","parse-names":false,"suffix":""},{"dropping-particle":"","family":"Alcivar-Warren","given":"Acacia","non-dropping-particle":"","parse-names":false,"suffix":""}],"container-title":"Conservation Genetics","id":"ITEM-1","issue":"1","issued":{"date-parts":[["2008"]]},"page":"239-242","title":"Characterization of microsatellite loci in the black rhinoceros (Diceros bicornis) and white rhinoceros (Ceratotherium simum): Their use for cross-species amplification and differentiation between the two species","type":"article-journal","volume":"9"},"uris":["http://www.mendeley.com/documents/?uuid=8e20b247-ff35-410d-bbbd-1ca9474eee91"]}],"mendeley":{"formattedCitation":"(Nielsen et al. 2008)","manualFormatting":"Nielsen et al. 2008","plainTextFormattedCitation":"(Nielsen et al. 2008)","previouslyFormattedCitation":"(Nielsen et al. 2008)"},"properties":{"noteIndex":0},"schema":"https://github.com/citation-style-language/schema/raw/master/csl-citation.json"}</w:instrText>
            </w:r>
            <w:r>
              <w:rPr>
                <w:rFonts w:ascii="Calibri" w:eastAsia="Times New Roman" w:hAnsi="Calibri" w:cs="Calibri"/>
                <w:color w:val="000000" w:themeColor="text1"/>
                <w:lang w:eastAsia="en-ZA"/>
              </w:rPr>
              <w:fldChar w:fldCharType="separate"/>
            </w:r>
            <w:r w:rsidRPr="00167258">
              <w:rPr>
                <w:rFonts w:ascii="Calibri" w:eastAsia="Times New Roman" w:hAnsi="Calibri" w:cs="Calibri"/>
                <w:noProof/>
                <w:color w:val="000000" w:themeColor="text1"/>
                <w:lang w:eastAsia="en-ZA"/>
              </w:rPr>
              <w:t>Nielsen et al. 2008</w:t>
            </w:r>
            <w:r>
              <w:rPr>
                <w:rFonts w:ascii="Calibri" w:eastAsia="Times New Roman" w:hAnsi="Calibri" w:cs="Calibri"/>
                <w:color w:val="000000" w:themeColor="text1"/>
                <w:lang w:eastAsia="en-ZA"/>
              </w:rPr>
              <w:fldChar w:fldCharType="end"/>
            </w:r>
          </w:p>
        </w:tc>
      </w:tr>
      <w:tr w:rsidR="007A0DC8" w:rsidRPr="00384AC1" w14:paraId="1FFB691D" w14:textId="77777777" w:rsidTr="00EF47B9">
        <w:trPr>
          <w:trHeight w:val="302"/>
        </w:trPr>
        <w:tc>
          <w:tcPr>
            <w:tcW w:w="1340" w:type="dxa"/>
            <w:tcBorders>
              <w:top w:val="nil"/>
              <w:left w:val="single" w:sz="4" w:space="0" w:color="auto"/>
              <w:bottom w:val="nil"/>
              <w:right w:val="nil"/>
            </w:tcBorders>
            <w:shd w:val="clear" w:color="000000" w:fill="E7E6E6"/>
            <w:noWrap/>
            <w:vAlign w:val="bottom"/>
            <w:hideMark/>
          </w:tcPr>
          <w:p w14:paraId="0AB0DB1C"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BlRh1C</w:t>
            </w:r>
          </w:p>
        </w:tc>
        <w:tc>
          <w:tcPr>
            <w:tcW w:w="2748" w:type="dxa"/>
            <w:tcBorders>
              <w:top w:val="nil"/>
              <w:left w:val="nil"/>
              <w:bottom w:val="nil"/>
              <w:right w:val="nil"/>
            </w:tcBorders>
            <w:shd w:val="clear" w:color="auto" w:fill="auto"/>
            <w:noWrap/>
            <w:vAlign w:val="bottom"/>
            <w:hideMark/>
          </w:tcPr>
          <w:p w14:paraId="3DD26703"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Black rhino</w:t>
            </w:r>
          </w:p>
        </w:tc>
        <w:tc>
          <w:tcPr>
            <w:tcW w:w="4679" w:type="dxa"/>
            <w:tcBorders>
              <w:top w:val="nil"/>
              <w:left w:val="nil"/>
              <w:bottom w:val="nil"/>
              <w:right w:val="single" w:sz="4" w:space="0" w:color="auto"/>
            </w:tcBorders>
            <w:shd w:val="clear" w:color="auto" w:fill="auto"/>
            <w:noWrap/>
            <w:vAlign w:val="bottom"/>
            <w:hideMark/>
          </w:tcPr>
          <w:p w14:paraId="4BC6AD83" w14:textId="5218958D" w:rsidR="007A0DC8" w:rsidRPr="006A217C" w:rsidRDefault="00FD6E35" w:rsidP="00EF47B9">
            <w:pPr>
              <w:spacing w:after="0" w:line="240" w:lineRule="auto"/>
              <w:rPr>
                <w:rFonts w:ascii="Calibri" w:eastAsia="Times New Roman" w:hAnsi="Calibri" w:cs="Calibri"/>
                <w:color w:val="000000" w:themeColor="text1"/>
                <w:lang w:eastAsia="en-ZA"/>
              </w:rPr>
            </w:pPr>
            <w:r>
              <w:rPr>
                <w:rFonts w:ascii="Calibri" w:eastAsia="Times New Roman" w:hAnsi="Calibri" w:cs="Calibri"/>
                <w:color w:val="000000" w:themeColor="text1"/>
                <w:lang w:eastAsia="en-ZA"/>
              </w:rPr>
              <w:fldChar w:fldCharType="begin" w:fldLock="1"/>
            </w:r>
            <w:r>
              <w:rPr>
                <w:rFonts w:ascii="Calibri" w:eastAsia="Times New Roman" w:hAnsi="Calibri" w:cs="Calibri"/>
                <w:color w:val="000000" w:themeColor="text1"/>
                <w:lang w:eastAsia="en-ZA"/>
              </w:rPr>
              <w:instrText>ADDIN CSL_CITATION {"citationItems":[{"id":"ITEM-1","itemData":{"DOI":"10.1007/s10592-007-9321-3","ISSN":"15660621","abstract":"As the population sizes of the black and white rhinoceroses continues to decline, more efforts are needed in multiple areas to help with the conservation efforts. One area being explored is the use of genetic diversity information to aid conservation decisions. In this study, we designed 21 microsatellite primers for white and black rhinoceroses, 16 and 17 of which amplified bands in the white and black rhinoceros, respectively. Out of these primers all 16 were polymorphic in the white rhinoceros and 12 of the 17 were polymorphic in the black rhinoceros. The mean number of alleles was 3.31 and 2.12, the expected heterozygosities were 0.420 and 0.372, and the observed heterozygosities were 0.436 and 0.322 for the white and black rhinoceroses, respectively. Seven of the primers produced different allele sizes and variations that distinguished between black and white rhinoceroses. Further genetic analyses with larger wild population sample sizes and markers are recommended to obtain a better understanding of the genetic structure of the black and white rhinoceros populations in order to be useful in the conservation efforts of these critically endangered species.","author":[{"dropping-particle":"","family":"Nielsen","given":"Lindsey","non-dropping-particle":"","parse-names":false,"suffix":""},{"dropping-particle":"","family":"Meehan-Meola","given":"Dawn","non-dropping-particle":"","parse-names":false,"suffix":""},{"dropping-particle":"","family":"Kilbourn","given":"Annelisa","non-dropping-particle":"","parse-names":false,"suffix":""},{"dropping-particle":"","family":"Alcivar-Warren","given":"Acacia","non-dropping-particle":"","parse-names":false,"suffix":""}],"container-title":"Conservation Genetics","id":"ITEM-1","issue":"1","issued":{"date-parts":[["2008"]]},"page":"239-242","title":"Characterization of microsatellite loci in the black rhinoceros (Diceros bicornis) and white rhinoceros (Ceratotherium simum): Their use for cross-species amplification and differentiation between the two species","type":"article-journal","volume":"9"},"uris":["http://www.mendeley.com/documents/?uuid=8e20b247-ff35-410d-bbbd-1ca9474eee91"]}],"mendeley":{"formattedCitation":"(Nielsen et al. 2008)","manualFormatting":"Nielsen et al. 2008","plainTextFormattedCitation":"(Nielsen et al. 2008)","previouslyFormattedCitation":"(Nielsen et al. 2008)"},"properties":{"noteIndex":0},"schema":"https://github.com/citation-style-language/schema/raw/master/csl-citation.json"}</w:instrText>
            </w:r>
            <w:r>
              <w:rPr>
                <w:rFonts w:ascii="Calibri" w:eastAsia="Times New Roman" w:hAnsi="Calibri" w:cs="Calibri"/>
                <w:color w:val="000000" w:themeColor="text1"/>
                <w:lang w:eastAsia="en-ZA"/>
              </w:rPr>
              <w:fldChar w:fldCharType="separate"/>
            </w:r>
            <w:r w:rsidRPr="00167258">
              <w:rPr>
                <w:rFonts w:ascii="Calibri" w:eastAsia="Times New Roman" w:hAnsi="Calibri" w:cs="Calibri"/>
                <w:noProof/>
                <w:color w:val="000000" w:themeColor="text1"/>
                <w:lang w:eastAsia="en-ZA"/>
              </w:rPr>
              <w:t>Nielsen et al. 2008</w:t>
            </w:r>
            <w:r>
              <w:rPr>
                <w:rFonts w:ascii="Calibri" w:eastAsia="Times New Roman" w:hAnsi="Calibri" w:cs="Calibri"/>
                <w:color w:val="000000" w:themeColor="text1"/>
                <w:lang w:eastAsia="en-ZA"/>
              </w:rPr>
              <w:fldChar w:fldCharType="end"/>
            </w:r>
          </w:p>
        </w:tc>
      </w:tr>
      <w:tr w:rsidR="007A0DC8" w:rsidRPr="00384AC1" w14:paraId="15A4B059" w14:textId="77777777" w:rsidTr="00EF47B9">
        <w:trPr>
          <w:trHeight w:val="302"/>
        </w:trPr>
        <w:tc>
          <w:tcPr>
            <w:tcW w:w="1340" w:type="dxa"/>
            <w:tcBorders>
              <w:top w:val="nil"/>
              <w:left w:val="single" w:sz="4" w:space="0" w:color="auto"/>
              <w:bottom w:val="nil"/>
              <w:right w:val="nil"/>
            </w:tcBorders>
            <w:shd w:val="clear" w:color="000000" w:fill="E7E6E6"/>
            <w:noWrap/>
            <w:vAlign w:val="bottom"/>
            <w:hideMark/>
          </w:tcPr>
          <w:p w14:paraId="0AFC2DF1"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BlRh37D</w:t>
            </w:r>
          </w:p>
        </w:tc>
        <w:tc>
          <w:tcPr>
            <w:tcW w:w="2748" w:type="dxa"/>
            <w:tcBorders>
              <w:top w:val="nil"/>
              <w:left w:val="nil"/>
              <w:bottom w:val="nil"/>
              <w:right w:val="nil"/>
            </w:tcBorders>
            <w:shd w:val="clear" w:color="auto" w:fill="auto"/>
            <w:noWrap/>
            <w:vAlign w:val="bottom"/>
            <w:hideMark/>
          </w:tcPr>
          <w:p w14:paraId="077B3711"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Black rhino</w:t>
            </w:r>
          </w:p>
        </w:tc>
        <w:tc>
          <w:tcPr>
            <w:tcW w:w="4679" w:type="dxa"/>
            <w:tcBorders>
              <w:top w:val="nil"/>
              <w:left w:val="nil"/>
              <w:bottom w:val="nil"/>
              <w:right w:val="single" w:sz="4" w:space="0" w:color="auto"/>
            </w:tcBorders>
            <w:shd w:val="clear" w:color="auto" w:fill="auto"/>
            <w:noWrap/>
            <w:vAlign w:val="bottom"/>
            <w:hideMark/>
          </w:tcPr>
          <w:p w14:paraId="1CFC49B7" w14:textId="4847DFDD" w:rsidR="007A0DC8" w:rsidRPr="006A217C" w:rsidRDefault="00FD6E35" w:rsidP="00EF47B9">
            <w:pPr>
              <w:spacing w:after="0" w:line="240" w:lineRule="auto"/>
              <w:rPr>
                <w:rFonts w:ascii="Calibri" w:eastAsia="Times New Roman" w:hAnsi="Calibri" w:cs="Calibri"/>
                <w:color w:val="000000" w:themeColor="text1"/>
                <w:lang w:eastAsia="en-ZA"/>
              </w:rPr>
            </w:pPr>
            <w:r>
              <w:rPr>
                <w:rFonts w:ascii="Calibri" w:eastAsia="Times New Roman" w:hAnsi="Calibri" w:cs="Calibri"/>
                <w:color w:val="000000" w:themeColor="text1"/>
                <w:lang w:eastAsia="en-ZA"/>
              </w:rPr>
              <w:fldChar w:fldCharType="begin" w:fldLock="1"/>
            </w:r>
            <w:r>
              <w:rPr>
                <w:rFonts w:ascii="Calibri" w:eastAsia="Times New Roman" w:hAnsi="Calibri" w:cs="Calibri"/>
                <w:color w:val="000000" w:themeColor="text1"/>
                <w:lang w:eastAsia="en-ZA"/>
              </w:rPr>
              <w:instrText>ADDIN CSL_CITATION {"citationItems":[{"id":"ITEM-1","itemData":{"DOI":"10.1007/s10592-007-9321-3","ISSN":"15660621","abstract":"As the population sizes of the black and white rhinoceroses continues to decline, more efforts are needed in multiple areas to help with the conservation efforts. One area being explored is the use of genetic diversity information to aid conservation decisions. In this study, we designed 21 microsatellite primers for white and black rhinoceroses, 16 and 17 of which amplified bands in the white and black rhinoceros, respectively. Out of these primers all 16 were polymorphic in the white rhinoceros and 12 of the 17 were polymorphic in the black rhinoceros. The mean number of alleles was 3.31 and 2.12, the expected heterozygosities were 0.420 and 0.372, and the observed heterozygosities were 0.436 and 0.322 for the white and black rhinoceroses, respectively. Seven of the primers produced different allele sizes and variations that distinguished between black and white rhinoceroses. Further genetic analyses with larger wild population sample sizes and markers are recommended to obtain a better understanding of the genetic structure of the black and white rhinoceros populations in order to be useful in the conservation efforts of these critically endangered species.","author":[{"dropping-particle":"","family":"Nielsen","given":"Lindsey","non-dropping-particle":"","parse-names":false,"suffix":""},{"dropping-particle":"","family":"Meehan-Meola","given":"Dawn","non-dropping-particle":"","parse-names":false,"suffix":""},{"dropping-particle":"","family":"Kilbourn","given":"Annelisa","non-dropping-particle":"","parse-names":false,"suffix":""},{"dropping-particle":"","family":"Alcivar-Warren","given":"Acacia","non-dropping-particle":"","parse-names":false,"suffix":""}],"container-title":"Conservation Genetics","id":"ITEM-1","issue":"1","issued":{"date-parts":[["2008"]]},"page":"239-242","title":"Characterization of microsatellite loci in the black rhinoceros (Diceros bicornis) and white rhinoceros (Ceratotherium simum): Their use for cross-species amplification and differentiation between the two species","type":"article-journal","volume":"9"},"uris":["http://www.mendeley.com/documents/?uuid=8e20b247-ff35-410d-bbbd-1ca9474eee91"]}],"mendeley":{"formattedCitation":"(Nielsen et al. 2008)","manualFormatting":"Nielsen et al. 2008","plainTextFormattedCitation":"(Nielsen et al. 2008)","previouslyFormattedCitation":"(Nielsen et al. 2008)"},"properties":{"noteIndex":0},"schema":"https://github.com/citation-style-language/schema/raw/master/csl-citation.json"}</w:instrText>
            </w:r>
            <w:r>
              <w:rPr>
                <w:rFonts w:ascii="Calibri" w:eastAsia="Times New Roman" w:hAnsi="Calibri" w:cs="Calibri"/>
                <w:color w:val="000000" w:themeColor="text1"/>
                <w:lang w:eastAsia="en-ZA"/>
              </w:rPr>
              <w:fldChar w:fldCharType="separate"/>
            </w:r>
            <w:r w:rsidRPr="00167258">
              <w:rPr>
                <w:rFonts w:ascii="Calibri" w:eastAsia="Times New Roman" w:hAnsi="Calibri" w:cs="Calibri"/>
                <w:noProof/>
                <w:color w:val="000000" w:themeColor="text1"/>
                <w:lang w:eastAsia="en-ZA"/>
              </w:rPr>
              <w:t>Nielsen et al. 2008</w:t>
            </w:r>
            <w:r>
              <w:rPr>
                <w:rFonts w:ascii="Calibri" w:eastAsia="Times New Roman" w:hAnsi="Calibri" w:cs="Calibri"/>
                <w:color w:val="000000" w:themeColor="text1"/>
                <w:lang w:eastAsia="en-ZA"/>
              </w:rPr>
              <w:fldChar w:fldCharType="end"/>
            </w:r>
          </w:p>
        </w:tc>
      </w:tr>
      <w:tr w:rsidR="007A0DC8" w:rsidRPr="00384AC1" w14:paraId="0ABD6DCF" w14:textId="77777777" w:rsidTr="00EF47B9">
        <w:trPr>
          <w:trHeight w:val="302"/>
        </w:trPr>
        <w:tc>
          <w:tcPr>
            <w:tcW w:w="1340" w:type="dxa"/>
            <w:tcBorders>
              <w:top w:val="nil"/>
              <w:left w:val="single" w:sz="4" w:space="0" w:color="auto"/>
              <w:bottom w:val="nil"/>
              <w:right w:val="nil"/>
            </w:tcBorders>
            <w:shd w:val="clear" w:color="000000" w:fill="E7E6E6"/>
            <w:noWrap/>
            <w:vAlign w:val="bottom"/>
            <w:hideMark/>
          </w:tcPr>
          <w:p w14:paraId="6A0E0904"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BR6</w:t>
            </w:r>
          </w:p>
        </w:tc>
        <w:tc>
          <w:tcPr>
            <w:tcW w:w="2748" w:type="dxa"/>
            <w:tcBorders>
              <w:top w:val="nil"/>
              <w:left w:val="nil"/>
              <w:bottom w:val="nil"/>
              <w:right w:val="nil"/>
            </w:tcBorders>
            <w:shd w:val="clear" w:color="auto" w:fill="auto"/>
            <w:noWrap/>
            <w:vAlign w:val="bottom"/>
            <w:hideMark/>
          </w:tcPr>
          <w:p w14:paraId="377CD19E"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Black rhino</w:t>
            </w:r>
          </w:p>
        </w:tc>
        <w:tc>
          <w:tcPr>
            <w:tcW w:w="4679" w:type="dxa"/>
            <w:tcBorders>
              <w:top w:val="nil"/>
              <w:left w:val="nil"/>
              <w:bottom w:val="nil"/>
              <w:right w:val="single" w:sz="4" w:space="0" w:color="auto"/>
            </w:tcBorders>
            <w:shd w:val="clear" w:color="auto" w:fill="auto"/>
            <w:noWrap/>
            <w:vAlign w:val="bottom"/>
            <w:hideMark/>
          </w:tcPr>
          <w:p w14:paraId="4A827B35" w14:textId="77777777" w:rsidR="007A0DC8" w:rsidRPr="00384AC1" w:rsidRDefault="007A0DC8" w:rsidP="00EF47B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fldChar w:fldCharType="begin" w:fldLock="1"/>
            </w:r>
            <w:r>
              <w:rPr>
                <w:rFonts w:ascii="Calibri" w:eastAsia="Times New Roman" w:hAnsi="Calibri" w:cs="Calibri"/>
                <w:color w:val="000000"/>
                <w:lang w:eastAsia="en-ZA"/>
              </w:rPr>
              <w:instrText>ADDIN CSL_CITATION {"citationItems":[{"id":"ITEM-1","itemData":{"DOI":"10.1002/(SICI)1522-2683(19990101)20:8&lt;1778::AID-ELPS1778&gt;3.0.CO;2-W","ISSN":"0173-0835 (Print)","PMID":"10435448","abstract":"The black rhinoceros (Diceros bicornis) is currently one of the most endangered African mammals as a direct result o habitat destruction and intensive poaching. A microsatellite library was constructed to address a number of population genetic questions. This paper describes the isolation of five black rhinoceros microsatellite loci. Three of these loci were found to be polymorphic. In addition, the paper demonstrates the utility for cross-hybridization of these primers in other species of rhinoceros.","author":[{"dropping-particle":"","family":"Cunningham","given":"J","non-dropping-particle":"","parse-names":false,"suffix":""},{"dropping-particle":"","family":"Harley","given":"E H","non-dropping-particle":"","parse-names":false,"suffix":""},{"dropping-particle":"","family":"O'Ryan","given":"C","non-dropping-particle":"","parse-names":false,"suffix":""}],"container-title":"Electrophoresis","id":"ITEM-1","issue":"8","issued":{"date-parts":[["1999","6"]]},"language":"eng","page":"1778-1780","publisher-place":"Germany","title":"Isolation and characterization of microsatellite loci in black rhinoceros (Diceros bicornis).","type":"article-journal","volume":"20"},"uris":["http://www.mendeley.com/documents/?uuid=1cbd1cf8-f3b0-4f1d-b0c9-dcf693698b9c"]}],"mendeley":{"formattedCitation":"(Cunningham et al. 1999)","manualFormatting":"Cunningham et al. 1999","plainTextFormattedCitation":"(Cunningham et al. 1999)","previouslyFormattedCitation":"(Cunningham et al. 1999)"},"properties":{"noteIndex":0},"schema":"https://github.com/citation-style-language/schema/raw/master/csl-citation.json"}</w:instrText>
            </w:r>
            <w:r>
              <w:rPr>
                <w:rFonts w:ascii="Calibri" w:eastAsia="Times New Roman" w:hAnsi="Calibri" w:cs="Calibri"/>
                <w:color w:val="000000"/>
                <w:lang w:eastAsia="en-ZA"/>
              </w:rPr>
              <w:fldChar w:fldCharType="separate"/>
            </w:r>
            <w:r w:rsidRPr="00167258">
              <w:rPr>
                <w:rFonts w:ascii="Calibri" w:eastAsia="Times New Roman" w:hAnsi="Calibri" w:cs="Calibri"/>
                <w:noProof/>
                <w:color w:val="000000"/>
                <w:lang w:eastAsia="en-ZA"/>
              </w:rPr>
              <w:t>Cunningham et al. 1999</w:t>
            </w:r>
            <w:r>
              <w:rPr>
                <w:rFonts w:ascii="Calibri" w:eastAsia="Times New Roman" w:hAnsi="Calibri" w:cs="Calibri"/>
                <w:color w:val="000000"/>
                <w:lang w:eastAsia="en-ZA"/>
              </w:rPr>
              <w:fldChar w:fldCharType="end"/>
            </w:r>
          </w:p>
        </w:tc>
      </w:tr>
      <w:tr w:rsidR="007A0DC8" w:rsidRPr="00384AC1" w14:paraId="711AABC6" w14:textId="77777777" w:rsidTr="00EF47B9">
        <w:trPr>
          <w:trHeight w:val="302"/>
        </w:trPr>
        <w:tc>
          <w:tcPr>
            <w:tcW w:w="1340" w:type="dxa"/>
            <w:tcBorders>
              <w:top w:val="nil"/>
              <w:left w:val="single" w:sz="4" w:space="0" w:color="auto"/>
              <w:bottom w:val="nil"/>
              <w:right w:val="nil"/>
            </w:tcBorders>
            <w:shd w:val="clear" w:color="000000" w:fill="E7E6E6"/>
            <w:noWrap/>
            <w:vAlign w:val="bottom"/>
            <w:hideMark/>
          </w:tcPr>
          <w:p w14:paraId="202A519A"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DB1</w:t>
            </w:r>
          </w:p>
        </w:tc>
        <w:tc>
          <w:tcPr>
            <w:tcW w:w="2748" w:type="dxa"/>
            <w:tcBorders>
              <w:top w:val="nil"/>
              <w:left w:val="nil"/>
              <w:bottom w:val="nil"/>
              <w:right w:val="nil"/>
            </w:tcBorders>
            <w:shd w:val="clear" w:color="auto" w:fill="auto"/>
            <w:noWrap/>
            <w:vAlign w:val="bottom"/>
            <w:hideMark/>
          </w:tcPr>
          <w:p w14:paraId="12894BA7"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Black rhino</w:t>
            </w:r>
          </w:p>
        </w:tc>
        <w:tc>
          <w:tcPr>
            <w:tcW w:w="4679" w:type="dxa"/>
            <w:tcBorders>
              <w:top w:val="nil"/>
              <w:left w:val="nil"/>
              <w:bottom w:val="nil"/>
              <w:right w:val="single" w:sz="4" w:space="0" w:color="auto"/>
            </w:tcBorders>
            <w:shd w:val="clear" w:color="auto" w:fill="auto"/>
            <w:noWrap/>
            <w:vAlign w:val="bottom"/>
            <w:hideMark/>
          </w:tcPr>
          <w:p w14:paraId="3827FCD1" w14:textId="35B84C35" w:rsidR="007A0DC8" w:rsidRPr="00384AC1" w:rsidRDefault="00FD6E35" w:rsidP="00FD6E35">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fldChar w:fldCharType="begin" w:fldLock="1"/>
            </w:r>
            <w:r>
              <w:rPr>
                <w:rFonts w:ascii="Calibri" w:eastAsia="Times New Roman" w:hAnsi="Calibri" w:cs="Calibri"/>
                <w:color w:val="000000"/>
                <w:lang w:eastAsia="en-ZA"/>
              </w:rPr>
              <w:instrText>ADDIN CSL_CITATION {"citationItems":[{"id":"ITEM-1","itemData":{"DOI":"10.1046/j.1365-294X.1999.07246.x","ISSN":"0962-1083","author":[{"dropping-particle":"","family":"Brown","given":"Sarah M","non-dropping-particle":"","parse-names":false,"suffix":""},{"dropping-particle":"","family":"Houlden","given":"Bronwyn A","non-dropping-particle":"","parse-names":false,"suffix":""}],"container-title":"Molecular Ecology","id":"ITEM-1","issue":"9","issued":{"date-parts":[["1999","9","1"]]},"note":"doi: 10.1046/j.1365-294X.1999.07246.x","page":"1559-1561","publisher":"John Wiley &amp; Sons, Ltd (10.1111)","title":"Isolation and characterization of microsatellite markers in the black rhinoceros (Diceros bicornis)","type":"article-journal","volume":"8"},"uris":["http://www.mendeley.com/documents/?uuid=7d529a68-6e5a-47d0-90dc-bb7138fea235"]}],"mendeley":{"formattedCitation":"(Brown and Houlden 1999)","manualFormatting":"Brown and Houlden 1999","plainTextFormattedCitation":"(Brown and Houlden 1999)","previouslyFormattedCitation":"(Brown and Houlden 1999)"},"properties":{"noteIndex":0},"schema":"https://github.com/citation-style-language/schema/raw/master/csl-citation.json"}</w:instrText>
            </w:r>
            <w:r>
              <w:rPr>
                <w:rFonts w:ascii="Calibri" w:eastAsia="Times New Roman" w:hAnsi="Calibri" w:cs="Calibri"/>
                <w:color w:val="000000"/>
                <w:lang w:eastAsia="en-ZA"/>
              </w:rPr>
              <w:fldChar w:fldCharType="separate"/>
            </w:r>
            <w:r w:rsidRPr="00FD6E35">
              <w:rPr>
                <w:rFonts w:ascii="Calibri" w:eastAsia="Times New Roman" w:hAnsi="Calibri" w:cs="Calibri"/>
                <w:noProof/>
                <w:color w:val="000000"/>
                <w:lang w:eastAsia="en-ZA"/>
              </w:rPr>
              <w:t>Brown and Houlden 1999</w:t>
            </w:r>
            <w:r>
              <w:rPr>
                <w:rFonts w:ascii="Calibri" w:eastAsia="Times New Roman" w:hAnsi="Calibri" w:cs="Calibri"/>
                <w:color w:val="000000"/>
                <w:lang w:eastAsia="en-ZA"/>
              </w:rPr>
              <w:fldChar w:fldCharType="end"/>
            </w:r>
          </w:p>
        </w:tc>
      </w:tr>
      <w:tr w:rsidR="007A0DC8" w:rsidRPr="00384AC1" w14:paraId="299A6A75" w14:textId="77777777" w:rsidTr="00EF47B9">
        <w:trPr>
          <w:trHeight w:val="302"/>
        </w:trPr>
        <w:tc>
          <w:tcPr>
            <w:tcW w:w="1340" w:type="dxa"/>
            <w:tcBorders>
              <w:top w:val="nil"/>
              <w:left w:val="single" w:sz="4" w:space="0" w:color="auto"/>
              <w:bottom w:val="nil"/>
              <w:right w:val="nil"/>
            </w:tcBorders>
            <w:shd w:val="clear" w:color="000000" w:fill="E7E6E6"/>
            <w:noWrap/>
            <w:vAlign w:val="bottom"/>
            <w:hideMark/>
          </w:tcPr>
          <w:p w14:paraId="273CC092"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DB23</w:t>
            </w:r>
          </w:p>
        </w:tc>
        <w:tc>
          <w:tcPr>
            <w:tcW w:w="2748" w:type="dxa"/>
            <w:tcBorders>
              <w:top w:val="nil"/>
              <w:left w:val="nil"/>
              <w:bottom w:val="nil"/>
              <w:right w:val="nil"/>
            </w:tcBorders>
            <w:shd w:val="clear" w:color="auto" w:fill="auto"/>
            <w:noWrap/>
            <w:vAlign w:val="bottom"/>
            <w:hideMark/>
          </w:tcPr>
          <w:p w14:paraId="60B45B68"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Black rhino</w:t>
            </w:r>
          </w:p>
        </w:tc>
        <w:tc>
          <w:tcPr>
            <w:tcW w:w="4679" w:type="dxa"/>
            <w:tcBorders>
              <w:top w:val="nil"/>
              <w:left w:val="nil"/>
              <w:bottom w:val="nil"/>
              <w:right w:val="single" w:sz="4" w:space="0" w:color="auto"/>
            </w:tcBorders>
            <w:shd w:val="clear" w:color="auto" w:fill="auto"/>
            <w:noWrap/>
            <w:vAlign w:val="bottom"/>
            <w:hideMark/>
          </w:tcPr>
          <w:p w14:paraId="022391BB" w14:textId="167B05D4" w:rsidR="007A0DC8" w:rsidRPr="00384AC1" w:rsidRDefault="00FD6E35" w:rsidP="00EF47B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fldChar w:fldCharType="begin" w:fldLock="1"/>
            </w:r>
            <w:r>
              <w:rPr>
                <w:rFonts w:ascii="Calibri" w:eastAsia="Times New Roman" w:hAnsi="Calibri" w:cs="Calibri"/>
                <w:color w:val="000000"/>
                <w:lang w:eastAsia="en-ZA"/>
              </w:rPr>
              <w:instrText>ADDIN CSL_CITATION {"citationItems":[{"id":"ITEM-1","itemData":{"DOI":"10.1046/j.1365-294X.1999.07246.x","ISSN":"0962-1083","author":[{"dropping-particle":"","family":"Brown","given":"Sarah M","non-dropping-particle":"","parse-names":false,"suffix":""},{"dropping-particle":"","family":"Houlden","given":"Bronwyn A","non-dropping-particle":"","parse-names":false,"suffix":""}],"container-title":"Molecular Ecology","id":"ITEM-1","issue":"9","issued":{"date-parts":[["1999","9","1"]]},"note":"doi: 10.1046/j.1365-294X.1999.07246.x","page":"1559-1561","publisher":"John Wiley &amp; Sons, Ltd (10.1111)","title":"Isolation and characterization of microsatellite markers in the black rhinoceros (Diceros bicornis)","type":"article-journal","volume":"8"},"uris":["http://www.mendeley.com/documents/?uuid=7d529a68-6e5a-47d0-90dc-bb7138fea235"]}],"mendeley":{"formattedCitation":"(Brown and Houlden 1999)","manualFormatting":"Brown and Houlden 1999","plainTextFormattedCitation":"(Brown and Houlden 1999)","previouslyFormattedCitation":"(Brown and Houlden 1999)"},"properties":{"noteIndex":0},"schema":"https://github.com/citation-style-language/schema/raw/master/csl-citation.json"}</w:instrText>
            </w:r>
            <w:r>
              <w:rPr>
                <w:rFonts w:ascii="Calibri" w:eastAsia="Times New Roman" w:hAnsi="Calibri" w:cs="Calibri"/>
                <w:color w:val="000000"/>
                <w:lang w:eastAsia="en-ZA"/>
              </w:rPr>
              <w:fldChar w:fldCharType="separate"/>
            </w:r>
            <w:r w:rsidRPr="00FD6E35">
              <w:rPr>
                <w:rFonts w:ascii="Calibri" w:eastAsia="Times New Roman" w:hAnsi="Calibri" w:cs="Calibri"/>
                <w:noProof/>
                <w:color w:val="000000"/>
                <w:lang w:eastAsia="en-ZA"/>
              </w:rPr>
              <w:t>Brown and Houlden 1999</w:t>
            </w:r>
            <w:r>
              <w:rPr>
                <w:rFonts w:ascii="Calibri" w:eastAsia="Times New Roman" w:hAnsi="Calibri" w:cs="Calibri"/>
                <w:color w:val="000000"/>
                <w:lang w:eastAsia="en-ZA"/>
              </w:rPr>
              <w:fldChar w:fldCharType="end"/>
            </w:r>
          </w:p>
        </w:tc>
      </w:tr>
      <w:tr w:rsidR="007A0DC8" w:rsidRPr="00384AC1" w14:paraId="349493C8" w14:textId="77777777" w:rsidTr="00EF47B9">
        <w:trPr>
          <w:trHeight w:val="302"/>
        </w:trPr>
        <w:tc>
          <w:tcPr>
            <w:tcW w:w="1340" w:type="dxa"/>
            <w:tcBorders>
              <w:top w:val="nil"/>
              <w:left w:val="single" w:sz="4" w:space="0" w:color="auto"/>
              <w:bottom w:val="nil"/>
              <w:right w:val="nil"/>
            </w:tcBorders>
            <w:shd w:val="clear" w:color="000000" w:fill="E7E6E6"/>
            <w:noWrap/>
            <w:vAlign w:val="bottom"/>
            <w:hideMark/>
          </w:tcPr>
          <w:p w14:paraId="23F2D4D6"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DB44</w:t>
            </w:r>
          </w:p>
        </w:tc>
        <w:tc>
          <w:tcPr>
            <w:tcW w:w="2748" w:type="dxa"/>
            <w:tcBorders>
              <w:top w:val="nil"/>
              <w:left w:val="nil"/>
              <w:bottom w:val="nil"/>
              <w:right w:val="nil"/>
            </w:tcBorders>
            <w:shd w:val="clear" w:color="auto" w:fill="auto"/>
            <w:noWrap/>
            <w:vAlign w:val="bottom"/>
            <w:hideMark/>
          </w:tcPr>
          <w:p w14:paraId="35DBE76A"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Black rhino</w:t>
            </w:r>
          </w:p>
        </w:tc>
        <w:tc>
          <w:tcPr>
            <w:tcW w:w="4679" w:type="dxa"/>
            <w:tcBorders>
              <w:top w:val="nil"/>
              <w:left w:val="nil"/>
              <w:bottom w:val="nil"/>
              <w:right w:val="single" w:sz="4" w:space="0" w:color="auto"/>
            </w:tcBorders>
            <w:shd w:val="clear" w:color="auto" w:fill="auto"/>
            <w:noWrap/>
            <w:vAlign w:val="bottom"/>
            <w:hideMark/>
          </w:tcPr>
          <w:p w14:paraId="5049A6E6" w14:textId="18F56BA0" w:rsidR="007A0DC8" w:rsidRPr="00384AC1" w:rsidRDefault="00FD6E35" w:rsidP="00EF47B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fldChar w:fldCharType="begin" w:fldLock="1"/>
            </w:r>
            <w:r>
              <w:rPr>
                <w:rFonts w:ascii="Calibri" w:eastAsia="Times New Roman" w:hAnsi="Calibri" w:cs="Calibri"/>
                <w:color w:val="000000"/>
                <w:lang w:eastAsia="en-ZA"/>
              </w:rPr>
              <w:instrText>ADDIN CSL_CITATION {"citationItems":[{"id":"ITEM-1","itemData":{"DOI":"10.1046/j.1365-294X.1999.07246.x","ISSN":"0962-1083","author":[{"dropping-particle":"","family":"Brown","given":"Sarah M","non-dropping-particle":"","parse-names":false,"suffix":""},{"dropping-particle":"","family":"Houlden","given":"Bronwyn A","non-dropping-particle":"","parse-names":false,"suffix":""}],"container-title":"Molecular Ecology","id":"ITEM-1","issue":"9","issued":{"date-parts":[["1999","9","1"]]},"note":"doi: 10.1046/j.1365-294X.1999.07246.x","page":"1559-1561","publisher":"John Wiley &amp; Sons, Ltd (10.1111)","title":"Isolation and characterization of microsatellite markers in the black rhinoceros (Diceros bicornis)","type":"article-journal","volume":"8"},"uris":["http://www.mendeley.com/documents/?uuid=7d529a68-6e5a-47d0-90dc-bb7138fea235"]}],"mendeley":{"formattedCitation":"(Brown and Houlden 1999)","manualFormatting":"Brown and Houlden 1999","plainTextFormattedCitation":"(Brown and Houlden 1999)","previouslyFormattedCitation":"(Brown and Houlden 1999)"},"properties":{"noteIndex":0},"schema":"https://github.com/citation-style-language/schema/raw/master/csl-citation.json"}</w:instrText>
            </w:r>
            <w:r>
              <w:rPr>
                <w:rFonts w:ascii="Calibri" w:eastAsia="Times New Roman" w:hAnsi="Calibri" w:cs="Calibri"/>
                <w:color w:val="000000"/>
                <w:lang w:eastAsia="en-ZA"/>
              </w:rPr>
              <w:fldChar w:fldCharType="separate"/>
            </w:r>
            <w:r w:rsidRPr="00FD6E35">
              <w:rPr>
                <w:rFonts w:ascii="Calibri" w:eastAsia="Times New Roman" w:hAnsi="Calibri" w:cs="Calibri"/>
                <w:noProof/>
                <w:color w:val="000000"/>
                <w:lang w:eastAsia="en-ZA"/>
              </w:rPr>
              <w:t>Brown and Houlden 1999</w:t>
            </w:r>
            <w:r>
              <w:rPr>
                <w:rFonts w:ascii="Calibri" w:eastAsia="Times New Roman" w:hAnsi="Calibri" w:cs="Calibri"/>
                <w:color w:val="000000"/>
                <w:lang w:eastAsia="en-ZA"/>
              </w:rPr>
              <w:fldChar w:fldCharType="end"/>
            </w:r>
          </w:p>
        </w:tc>
      </w:tr>
      <w:tr w:rsidR="007A0DC8" w:rsidRPr="00384AC1" w14:paraId="6D89AD08" w14:textId="77777777" w:rsidTr="00EF47B9">
        <w:trPr>
          <w:trHeight w:val="302"/>
        </w:trPr>
        <w:tc>
          <w:tcPr>
            <w:tcW w:w="1340" w:type="dxa"/>
            <w:tcBorders>
              <w:top w:val="nil"/>
              <w:left w:val="single" w:sz="4" w:space="0" w:color="auto"/>
              <w:bottom w:val="nil"/>
              <w:right w:val="nil"/>
            </w:tcBorders>
            <w:shd w:val="clear" w:color="000000" w:fill="E7E6E6"/>
            <w:noWrap/>
            <w:vAlign w:val="bottom"/>
            <w:hideMark/>
          </w:tcPr>
          <w:p w14:paraId="42F62B69"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DB52</w:t>
            </w:r>
          </w:p>
        </w:tc>
        <w:tc>
          <w:tcPr>
            <w:tcW w:w="2748" w:type="dxa"/>
            <w:tcBorders>
              <w:top w:val="nil"/>
              <w:left w:val="nil"/>
              <w:bottom w:val="nil"/>
              <w:right w:val="nil"/>
            </w:tcBorders>
            <w:shd w:val="clear" w:color="auto" w:fill="auto"/>
            <w:noWrap/>
            <w:vAlign w:val="bottom"/>
            <w:hideMark/>
          </w:tcPr>
          <w:p w14:paraId="78EC271E"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Black rhino</w:t>
            </w:r>
          </w:p>
        </w:tc>
        <w:tc>
          <w:tcPr>
            <w:tcW w:w="4679" w:type="dxa"/>
            <w:tcBorders>
              <w:top w:val="nil"/>
              <w:left w:val="nil"/>
              <w:bottom w:val="nil"/>
              <w:right w:val="single" w:sz="4" w:space="0" w:color="auto"/>
            </w:tcBorders>
            <w:shd w:val="clear" w:color="auto" w:fill="auto"/>
            <w:noWrap/>
            <w:vAlign w:val="bottom"/>
            <w:hideMark/>
          </w:tcPr>
          <w:p w14:paraId="16A5B126" w14:textId="4F382367" w:rsidR="007A0DC8" w:rsidRPr="00384AC1" w:rsidRDefault="00FD6E35" w:rsidP="00EF47B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fldChar w:fldCharType="begin" w:fldLock="1"/>
            </w:r>
            <w:r>
              <w:rPr>
                <w:rFonts w:ascii="Calibri" w:eastAsia="Times New Roman" w:hAnsi="Calibri" w:cs="Calibri"/>
                <w:color w:val="000000"/>
                <w:lang w:eastAsia="en-ZA"/>
              </w:rPr>
              <w:instrText>ADDIN CSL_CITATION {"citationItems":[{"id":"ITEM-1","itemData":{"DOI":"10.1046/j.1365-294X.1999.07246.x","ISSN":"0962-1083","author":[{"dropping-particle":"","family":"Brown","given":"Sarah M","non-dropping-particle":"","parse-names":false,"suffix":""},{"dropping-particle":"","family":"Houlden","given":"Bronwyn A","non-dropping-particle":"","parse-names":false,"suffix":""}],"container-title":"Molecular Ecology","id":"ITEM-1","issue":"9","issued":{"date-parts":[["1999","9","1"]]},"note":"doi: 10.1046/j.1365-294X.1999.07246.x","page":"1559-1561","publisher":"John Wiley &amp; Sons, Ltd (10.1111)","title":"Isolation and characterization of microsatellite markers in the black rhinoceros (Diceros bicornis)","type":"article-journal","volume":"8"},"uris":["http://www.mendeley.com/documents/?uuid=7d529a68-6e5a-47d0-90dc-bb7138fea235"]}],"mendeley":{"formattedCitation":"(Brown and Houlden 1999)","manualFormatting":"Brown and Houlden 1999","plainTextFormattedCitation":"(Brown and Houlden 1999)","previouslyFormattedCitation":"(Brown and Houlden 1999)"},"properties":{"noteIndex":0},"schema":"https://github.com/citation-style-language/schema/raw/master/csl-citation.json"}</w:instrText>
            </w:r>
            <w:r>
              <w:rPr>
                <w:rFonts w:ascii="Calibri" w:eastAsia="Times New Roman" w:hAnsi="Calibri" w:cs="Calibri"/>
                <w:color w:val="000000"/>
                <w:lang w:eastAsia="en-ZA"/>
              </w:rPr>
              <w:fldChar w:fldCharType="separate"/>
            </w:r>
            <w:r w:rsidRPr="00FD6E35">
              <w:rPr>
                <w:rFonts w:ascii="Calibri" w:eastAsia="Times New Roman" w:hAnsi="Calibri" w:cs="Calibri"/>
                <w:noProof/>
                <w:color w:val="000000"/>
                <w:lang w:eastAsia="en-ZA"/>
              </w:rPr>
              <w:t>Brown and Houlden 1999</w:t>
            </w:r>
            <w:r>
              <w:rPr>
                <w:rFonts w:ascii="Calibri" w:eastAsia="Times New Roman" w:hAnsi="Calibri" w:cs="Calibri"/>
                <w:color w:val="000000"/>
                <w:lang w:eastAsia="en-ZA"/>
              </w:rPr>
              <w:fldChar w:fldCharType="end"/>
            </w:r>
          </w:p>
        </w:tc>
      </w:tr>
      <w:tr w:rsidR="007A0DC8" w:rsidRPr="00384AC1" w14:paraId="517EEFA6" w14:textId="77777777" w:rsidTr="00EF47B9">
        <w:trPr>
          <w:trHeight w:val="302"/>
        </w:trPr>
        <w:tc>
          <w:tcPr>
            <w:tcW w:w="1340" w:type="dxa"/>
            <w:tcBorders>
              <w:top w:val="nil"/>
              <w:left w:val="single" w:sz="4" w:space="0" w:color="auto"/>
              <w:bottom w:val="nil"/>
              <w:right w:val="nil"/>
            </w:tcBorders>
            <w:shd w:val="clear" w:color="000000" w:fill="E7E6E6"/>
            <w:noWrap/>
            <w:vAlign w:val="bottom"/>
            <w:hideMark/>
          </w:tcPr>
          <w:p w14:paraId="55C00EE1"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DB66</w:t>
            </w:r>
          </w:p>
        </w:tc>
        <w:tc>
          <w:tcPr>
            <w:tcW w:w="2748" w:type="dxa"/>
            <w:tcBorders>
              <w:top w:val="nil"/>
              <w:left w:val="nil"/>
              <w:bottom w:val="nil"/>
              <w:right w:val="nil"/>
            </w:tcBorders>
            <w:shd w:val="clear" w:color="auto" w:fill="auto"/>
            <w:noWrap/>
            <w:vAlign w:val="bottom"/>
            <w:hideMark/>
          </w:tcPr>
          <w:p w14:paraId="4407BB0F"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Black rhino</w:t>
            </w:r>
          </w:p>
        </w:tc>
        <w:tc>
          <w:tcPr>
            <w:tcW w:w="4679" w:type="dxa"/>
            <w:tcBorders>
              <w:top w:val="nil"/>
              <w:left w:val="nil"/>
              <w:bottom w:val="nil"/>
              <w:right w:val="single" w:sz="4" w:space="0" w:color="auto"/>
            </w:tcBorders>
            <w:shd w:val="clear" w:color="auto" w:fill="auto"/>
            <w:noWrap/>
            <w:vAlign w:val="bottom"/>
            <w:hideMark/>
          </w:tcPr>
          <w:p w14:paraId="77A008CF" w14:textId="544D573A" w:rsidR="007A0DC8" w:rsidRPr="00384AC1" w:rsidRDefault="00FD6E35" w:rsidP="00EF47B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fldChar w:fldCharType="begin" w:fldLock="1"/>
            </w:r>
            <w:r>
              <w:rPr>
                <w:rFonts w:ascii="Calibri" w:eastAsia="Times New Roman" w:hAnsi="Calibri" w:cs="Calibri"/>
                <w:color w:val="000000"/>
                <w:lang w:eastAsia="en-ZA"/>
              </w:rPr>
              <w:instrText>ADDIN CSL_CITATION {"citationItems":[{"id":"ITEM-1","itemData":{"DOI":"10.1046/j.1365-294X.1999.07246.x","ISSN":"0962-1083","author":[{"dropping-particle":"","family":"Brown","given":"Sarah M","non-dropping-particle":"","parse-names":false,"suffix":""},{"dropping-particle":"","family":"Houlden","given":"Bronwyn A","non-dropping-particle":"","parse-names":false,"suffix":""}],"container-title":"Molecular Ecology","id":"ITEM-1","issue":"9","issued":{"date-parts":[["1999","9","1"]]},"note":"doi: 10.1046/j.1365-294X.1999.07246.x","page":"1559-1561","publisher":"John Wiley &amp; Sons, Ltd (10.1111)","title":"Isolation and characterization of microsatellite markers in the black rhinoceros (Diceros bicornis)","type":"article-journal","volume":"8"},"uris":["http://www.mendeley.com/documents/?uuid=7d529a68-6e5a-47d0-90dc-bb7138fea235"]}],"mendeley":{"formattedCitation":"(Brown and Houlden 1999)","manualFormatting":"Brown and Houlden 1999","plainTextFormattedCitation":"(Brown and Houlden 1999)","previouslyFormattedCitation":"(Brown and Houlden 1999)"},"properties":{"noteIndex":0},"schema":"https://github.com/citation-style-language/schema/raw/master/csl-citation.json"}</w:instrText>
            </w:r>
            <w:r>
              <w:rPr>
                <w:rFonts w:ascii="Calibri" w:eastAsia="Times New Roman" w:hAnsi="Calibri" w:cs="Calibri"/>
                <w:color w:val="000000"/>
                <w:lang w:eastAsia="en-ZA"/>
              </w:rPr>
              <w:fldChar w:fldCharType="separate"/>
            </w:r>
            <w:r w:rsidRPr="00FD6E35">
              <w:rPr>
                <w:rFonts w:ascii="Calibri" w:eastAsia="Times New Roman" w:hAnsi="Calibri" w:cs="Calibri"/>
                <w:noProof/>
                <w:color w:val="000000"/>
                <w:lang w:eastAsia="en-ZA"/>
              </w:rPr>
              <w:t>Brown and Houlden 1999</w:t>
            </w:r>
            <w:r>
              <w:rPr>
                <w:rFonts w:ascii="Calibri" w:eastAsia="Times New Roman" w:hAnsi="Calibri" w:cs="Calibri"/>
                <w:color w:val="000000"/>
                <w:lang w:eastAsia="en-ZA"/>
              </w:rPr>
              <w:fldChar w:fldCharType="end"/>
            </w:r>
          </w:p>
        </w:tc>
      </w:tr>
      <w:tr w:rsidR="007A0DC8" w:rsidRPr="00384AC1" w14:paraId="0CFE1E10" w14:textId="77777777" w:rsidTr="00EF47B9">
        <w:trPr>
          <w:trHeight w:val="302"/>
        </w:trPr>
        <w:tc>
          <w:tcPr>
            <w:tcW w:w="1340" w:type="dxa"/>
            <w:tcBorders>
              <w:top w:val="nil"/>
              <w:left w:val="single" w:sz="4" w:space="0" w:color="auto"/>
              <w:bottom w:val="nil"/>
              <w:right w:val="nil"/>
            </w:tcBorders>
            <w:shd w:val="clear" w:color="000000" w:fill="E7E6E6"/>
            <w:noWrap/>
            <w:vAlign w:val="bottom"/>
            <w:hideMark/>
          </w:tcPr>
          <w:p w14:paraId="0DBC964A"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IR10</w:t>
            </w:r>
          </w:p>
        </w:tc>
        <w:tc>
          <w:tcPr>
            <w:tcW w:w="2748" w:type="dxa"/>
            <w:tcBorders>
              <w:top w:val="nil"/>
              <w:left w:val="nil"/>
              <w:bottom w:val="nil"/>
              <w:right w:val="nil"/>
            </w:tcBorders>
            <w:shd w:val="clear" w:color="auto" w:fill="auto"/>
            <w:noWrap/>
            <w:vAlign w:val="bottom"/>
            <w:hideMark/>
          </w:tcPr>
          <w:p w14:paraId="16DE4657"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Indian rhino</w:t>
            </w:r>
          </w:p>
        </w:tc>
        <w:tc>
          <w:tcPr>
            <w:tcW w:w="4679" w:type="dxa"/>
            <w:tcBorders>
              <w:top w:val="nil"/>
              <w:left w:val="nil"/>
              <w:bottom w:val="nil"/>
              <w:right w:val="single" w:sz="4" w:space="0" w:color="auto"/>
            </w:tcBorders>
            <w:shd w:val="clear" w:color="auto" w:fill="auto"/>
            <w:noWrap/>
            <w:vAlign w:val="bottom"/>
            <w:hideMark/>
          </w:tcPr>
          <w:p w14:paraId="683D2695" w14:textId="77777777" w:rsidR="007A0DC8" w:rsidRPr="006A217C" w:rsidRDefault="007A0DC8" w:rsidP="00EF47B9">
            <w:pPr>
              <w:spacing w:after="0" w:line="240" w:lineRule="auto"/>
              <w:rPr>
                <w:rFonts w:ascii="Calibri" w:eastAsia="Times New Roman" w:hAnsi="Calibri" w:cs="Calibri"/>
                <w:color w:val="000000" w:themeColor="text1"/>
                <w:lang w:eastAsia="en-ZA"/>
              </w:rPr>
            </w:pPr>
            <w:r>
              <w:rPr>
                <w:rFonts w:ascii="Calibri" w:eastAsia="Times New Roman" w:hAnsi="Calibri" w:cs="Calibri"/>
                <w:color w:val="000000" w:themeColor="text1"/>
                <w:lang w:eastAsia="en-ZA"/>
              </w:rPr>
              <w:fldChar w:fldCharType="begin" w:fldLock="1"/>
            </w:r>
            <w:r>
              <w:rPr>
                <w:rFonts w:ascii="Calibri" w:eastAsia="Times New Roman" w:hAnsi="Calibri" w:cs="Calibri"/>
                <w:color w:val="000000" w:themeColor="text1"/>
                <w:lang w:eastAsia="en-ZA"/>
              </w:rPr>
              <w:instrText>ADDIN CSL_CITATION {"citationItems":[{"id":"ITEM-1","itemData":{"abstract":"| ii Abstract Rhinoceroses are arguably the most endangered of all large mammal taxa. In order for ongoing conservation of this species to be successful, it is crucial to accurately characterize the remaining genetic diversity for all rhinoceros species. To do this, I optimized a standard suite of 24 taxon-specific rhinoceros microsatellite loci. These loci have the power to provide the most comprehensive estimate of comparative microsatellite genetic diversity within and among the four extant African and Asian rhinoceros genera. These loci were further used to evaluate the comparative influences of rhinoceros species versus microsatellite taxonomic origin as predictors of rhino microsatellite diversity, and finally to examine the evolutionary relationships between extant rhino taxa. The African black michaeli rhino subspecies had the highest level of microsatellite genetic variability of all available rhinos, while southern white and Indian rhinos were the least variable rhinos. These findings also suggested that species and taxonomic origin of microsatellite loci were both significant predictors of microsatellite heterozygosity in rhinoceroses. A weak association between the Sumatran and black rhinos was found with a D LR neighbour-joining tree. The standard loci were able to assign unique genotypes to all available rhinos as well as differentiate between all rhino species by correctly assigning individual rhinos back to their respective populations. Acknowledgements | iii","author":[{"dropping-particle":"","family":"Scott","given":"Candace A","non-dropping-particle":"","parse-names":false,"suffix":""}],"container-title":"Department of Biology","id":"ITEM-1","issued":{"date-parts":[["2008"]]},"page":"117","title":"Microsatellite Variability in Four Contemporary Rhinoceros Species: Implications for Conservation","type":"article-journal","volume":"Master of "},"uris":["http://www.mendeley.com/documents/?uuid=843f261d-2b51-407e-8c99-678bf9e1f236"]}],"mendeley":{"formattedCitation":"(Scott 2008)","manualFormatting":"Scott 2008","plainTextFormattedCitation":"(Scott 2008)","previouslyFormattedCitation":"(Scott 2008)"},"properties":{"noteIndex":0},"schema":"https://github.com/citation-style-language/schema/raw/master/csl-citation.json"}</w:instrText>
            </w:r>
            <w:r>
              <w:rPr>
                <w:rFonts w:ascii="Calibri" w:eastAsia="Times New Roman" w:hAnsi="Calibri" w:cs="Calibri"/>
                <w:color w:val="000000" w:themeColor="text1"/>
                <w:lang w:eastAsia="en-ZA"/>
              </w:rPr>
              <w:fldChar w:fldCharType="separate"/>
            </w:r>
            <w:r w:rsidRPr="00167258">
              <w:rPr>
                <w:rFonts w:ascii="Calibri" w:eastAsia="Times New Roman" w:hAnsi="Calibri" w:cs="Calibri"/>
                <w:noProof/>
                <w:color w:val="000000" w:themeColor="text1"/>
                <w:lang w:eastAsia="en-ZA"/>
              </w:rPr>
              <w:t>Scott 2008</w:t>
            </w:r>
            <w:r>
              <w:rPr>
                <w:rFonts w:ascii="Calibri" w:eastAsia="Times New Roman" w:hAnsi="Calibri" w:cs="Calibri"/>
                <w:color w:val="000000" w:themeColor="text1"/>
                <w:lang w:eastAsia="en-ZA"/>
              </w:rPr>
              <w:fldChar w:fldCharType="end"/>
            </w:r>
          </w:p>
        </w:tc>
      </w:tr>
      <w:tr w:rsidR="007A0DC8" w:rsidRPr="00384AC1" w14:paraId="6EEE950F" w14:textId="77777777" w:rsidTr="00EF47B9">
        <w:trPr>
          <w:trHeight w:val="302"/>
        </w:trPr>
        <w:tc>
          <w:tcPr>
            <w:tcW w:w="1340" w:type="dxa"/>
            <w:tcBorders>
              <w:top w:val="nil"/>
              <w:left w:val="single" w:sz="4" w:space="0" w:color="auto"/>
              <w:bottom w:val="nil"/>
              <w:right w:val="nil"/>
            </w:tcBorders>
            <w:shd w:val="clear" w:color="000000" w:fill="E7E6E6"/>
            <w:noWrap/>
            <w:vAlign w:val="bottom"/>
            <w:hideMark/>
          </w:tcPr>
          <w:p w14:paraId="0BD40FED"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IR12</w:t>
            </w:r>
          </w:p>
        </w:tc>
        <w:tc>
          <w:tcPr>
            <w:tcW w:w="2748" w:type="dxa"/>
            <w:tcBorders>
              <w:top w:val="nil"/>
              <w:left w:val="nil"/>
              <w:bottom w:val="nil"/>
              <w:right w:val="nil"/>
            </w:tcBorders>
            <w:shd w:val="clear" w:color="auto" w:fill="auto"/>
            <w:noWrap/>
            <w:vAlign w:val="bottom"/>
            <w:hideMark/>
          </w:tcPr>
          <w:p w14:paraId="6173AED8"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Indian rhino</w:t>
            </w:r>
          </w:p>
        </w:tc>
        <w:tc>
          <w:tcPr>
            <w:tcW w:w="4679" w:type="dxa"/>
            <w:tcBorders>
              <w:top w:val="nil"/>
              <w:left w:val="nil"/>
              <w:bottom w:val="nil"/>
              <w:right w:val="single" w:sz="4" w:space="0" w:color="auto"/>
            </w:tcBorders>
            <w:shd w:val="clear" w:color="auto" w:fill="auto"/>
            <w:noWrap/>
            <w:vAlign w:val="bottom"/>
            <w:hideMark/>
          </w:tcPr>
          <w:p w14:paraId="2E0773B4" w14:textId="3E943A98" w:rsidR="007A0DC8" w:rsidRPr="006A217C" w:rsidRDefault="00FD6E35" w:rsidP="00EF47B9">
            <w:pPr>
              <w:spacing w:after="0" w:line="240" w:lineRule="auto"/>
              <w:rPr>
                <w:rFonts w:ascii="Calibri" w:eastAsia="Times New Roman" w:hAnsi="Calibri" w:cs="Calibri"/>
                <w:color w:val="000000" w:themeColor="text1"/>
                <w:lang w:eastAsia="en-ZA"/>
              </w:rPr>
            </w:pPr>
            <w:r>
              <w:rPr>
                <w:rFonts w:ascii="Calibri" w:eastAsia="Times New Roman" w:hAnsi="Calibri" w:cs="Calibri"/>
                <w:color w:val="000000" w:themeColor="text1"/>
                <w:lang w:eastAsia="en-ZA"/>
              </w:rPr>
              <w:fldChar w:fldCharType="begin" w:fldLock="1"/>
            </w:r>
            <w:r>
              <w:rPr>
                <w:rFonts w:ascii="Calibri" w:eastAsia="Times New Roman" w:hAnsi="Calibri" w:cs="Calibri"/>
                <w:color w:val="000000" w:themeColor="text1"/>
                <w:lang w:eastAsia="en-ZA"/>
              </w:rPr>
              <w:instrText>ADDIN CSL_CITATION {"citationItems":[{"id":"ITEM-1","itemData":{"abstract":"| ii Abstract Rhinoceroses are arguably the most endangered of all large mammal taxa. In order for ongoing conservation of this species to be successful, it is crucial to accurately characterize the remaining genetic diversity for all rhinoceros species. To do this, I optimized a standard suite of 24 taxon-specific rhinoceros microsatellite loci. These loci have the power to provide the most comprehensive estimate of comparative microsatellite genetic diversity within and among the four extant African and Asian rhinoceros genera. These loci were further used to evaluate the comparative influences of rhinoceros species versus microsatellite taxonomic origin as predictors of rhino microsatellite diversity, and finally to examine the evolutionary relationships between extant rhino taxa. The African black michaeli rhino subspecies had the highest level of microsatellite genetic variability of all available rhinos, while southern white and Indian rhinos were the least variable rhinos. These findings also suggested that species and taxonomic origin of microsatellite loci were both significant predictors of microsatellite heterozygosity in rhinoceroses. A weak association between the Sumatran and black rhinos was found with a D LR neighbour-joining tree. The standard loci were able to assign unique genotypes to all available rhinos as well as differentiate between all rhino species by correctly assigning individual rhinos back to their respective populations. Acknowledgements | iii","author":[{"dropping-particle":"","family":"Scott","given":"Candace A","non-dropping-particle":"","parse-names":false,"suffix":""}],"container-title":"Department of Biology","id":"ITEM-1","issued":{"date-parts":[["2008"]]},"page":"117","title":"Microsatellite Variability in Four Contemporary Rhinoceros Species: Implications for Conservation","type":"article-journal","volume":"Master of "},"uris":["http://www.mendeley.com/documents/?uuid=843f261d-2b51-407e-8c99-678bf9e1f236"]}],"mendeley":{"formattedCitation":"(Scott 2008)","manualFormatting":"Scott 2008","plainTextFormattedCitation":"(Scott 2008)","previouslyFormattedCitation":"(Scott 2008)"},"properties":{"noteIndex":0},"schema":"https://github.com/citation-style-language/schema/raw/master/csl-citation.json"}</w:instrText>
            </w:r>
            <w:r>
              <w:rPr>
                <w:rFonts w:ascii="Calibri" w:eastAsia="Times New Roman" w:hAnsi="Calibri" w:cs="Calibri"/>
                <w:color w:val="000000" w:themeColor="text1"/>
                <w:lang w:eastAsia="en-ZA"/>
              </w:rPr>
              <w:fldChar w:fldCharType="separate"/>
            </w:r>
            <w:r w:rsidRPr="00167258">
              <w:rPr>
                <w:rFonts w:ascii="Calibri" w:eastAsia="Times New Roman" w:hAnsi="Calibri" w:cs="Calibri"/>
                <w:noProof/>
                <w:color w:val="000000" w:themeColor="text1"/>
                <w:lang w:eastAsia="en-ZA"/>
              </w:rPr>
              <w:t>Scott 2008</w:t>
            </w:r>
            <w:r>
              <w:rPr>
                <w:rFonts w:ascii="Calibri" w:eastAsia="Times New Roman" w:hAnsi="Calibri" w:cs="Calibri"/>
                <w:color w:val="000000" w:themeColor="text1"/>
                <w:lang w:eastAsia="en-ZA"/>
              </w:rPr>
              <w:fldChar w:fldCharType="end"/>
            </w:r>
          </w:p>
        </w:tc>
      </w:tr>
      <w:tr w:rsidR="007A0DC8" w:rsidRPr="00384AC1" w14:paraId="42FA534C" w14:textId="77777777" w:rsidTr="00EF47B9">
        <w:trPr>
          <w:trHeight w:val="302"/>
        </w:trPr>
        <w:tc>
          <w:tcPr>
            <w:tcW w:w="1340" w:type="dxa"/>
            <w:tcBorders>
              <w:top w:val="nil"/>
              <w:left w:val="single" w:sz="4" w:space="0" w:color="auto"/>
              <w:bottom w:val="nil"/>
              <w:right w:val="nil"/>
            </w:tcBorders>
            <w:shd w:val="clear" w:color="000000" w:fill="E7E6E6"/>
            <w:noWrap/>
            <w:vAlign w:val="bottom"/>
            <w:hideMark/>
          </w:tcPr>
          <w:p w14:paraId="51D94407"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IR22</w:t>
            </w:r>
          </w:p>
        </w:tc>
        <w:tc>
          <w:tcPr>
            <w:tcW w:w="2748" w:type="dxa"/>
            <w:tcBorders>
              <w:top w:val="nil"/>
              <w:left w:val="nil"/>
              <w:bottom w:val="nil"/>
              <w:right w:val="nil"/>
            </w:tcBorders>
            <w:shd w:val="clear" w:color="auto" w:fill="auto"/>
            <w:noWrap/>
            <w:vAlign w:val="bottom"/>
            <w:hideMark/>
          </w:tcPr>
          <w:p w14:paraId="1713A9D2"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Indian rhino</w:t>
            </w:r>
          </w:p>
        </w:tc>
        <w:tc>
          <w:tcPr>
            <w:tcW w:w="4679" w:type="dxa"/>
            <w:tcBorders>
              <w:top w:val="nil"/>
              <w:left w:val="nil"/>
              <w:bottom w:val="nil"/>
              <w:right w:val="single" w:sz="4" w:space="0" w:color="auto"/>
            </w:tcBorders>
            <w:shd w:val="clear" w:color="auto" w:fill="auto"/>
            <w:noWrap/>
            <w:vAlign w:val="bottom"/>
            <w:hideMark/>
          </w:tcPr>
          <w:p w14:paraId="686698A1" w14:textId="16766B01" w:rsidR="007A0DC8" w:rsidRPr="006A217C" w:rsidRDefault="00FD6E35" w:rsidP="00EF47B9">
            <w:pPr>
              <w:spacing w:after="0" w:line="240" w:lineRule="auto"/>
              <w:rPr>
                <w:rFonts w:ascii="Calibri" w:eastAsia="Times New Roman" w:hAnsi="Calibri" w:cs="Calibri"/>
                <w:color w:val="000000" w:themeColor="text1"/>
                <w:lang w:eastAsia="en-ZA"/>
              </w:rPr>
            </w:pPr>
            <w:r>
              <w:rPr>
                <w:rFonts w:ascii="Calibri" w:eastAsia="Times New Roman" w:hAnsi="Calibri" w:cs="Calibri"/>
                <w:color w:val="000000" w:themeColor="text1"/>
                <w:lang w:eastAsia="en-ZA"/>
              </w:rPr>
              <w:fldChar w:fldCharType="begin" w:fldLock="1"/>
            </w:r>
            <w:r>
              <w:rPr>
                <w:rFonts w:ascii="Calibri" w:eastAsia="Times New Roman" w:hAnsi="Calibri" w:cs="Calibri"/>
                <w:color w:val="000000" w:themeColor="text1"/>
                <w:lang w:eastAsia="en-ZA"/>
              </w:rPr>
              <w:instrText>ADDIN CSL_CITATION {"citationItems":[{"id":"ITEM-1","itemData":{"abstract":"| ii Abstract Rhinoceroses are arguably the most endangered of all large mammal taxa. In order for ongoing conservation of this species to be successful, it is crucial to accurately characterize the remaining genetic diversity for all rhinoceros species. To do this, I optimized a standard suite of 24 taxon-specific rhinoceros microsatellite loci. These loci have the power to provide the most comprehensive estimate of comparative microsatellite genetic diversity within and among the four extant African and Asian rhinoceros genera. These loci were further used to evaluate the comparative influences of rhinoceros species versus microsatellite taxonomic origin as predictors of rhino microsatellite diversity, and finally to examine the evolutionary relationships between extant rhino taxa. The African black michaeli rhino subspecies had the highest level of microsatellite genetic variability of all available rhinos, while southern white and Indian rhinos were the least variable rhinos. These findings also suggested that species and taxonomic origin of microsatellite loci were both significant predictors of microsatellite heterozygosity in rhinoceroses. A weak association between the Sumatran and black rhinos was found with a D LR neighbour-joining tree. The standard loci were able to assign unique genotypes to all available rhinos as well as differentiate between all rhino species by correctly assigning individual rhinos back to their respective populations. Acknowledgements | iii","author":[{"dropping-particle":"","family":"Scott","given":"Candace A","non-dropping-particle":"","parse-names":false,"suffix":""}],"container-title":"Department of Biology","id":"ITEM-1","issued":{"date-parts":[["2008"]]},"page":"117","title":"Microsatellite Variability in Four Contemporary Rhinoceros Species: Implications for Conservation","type":"article-journal","volume":"Master of "},"uris":["http://www.mendeley.com/documents/?uuid=843f261d-2b51-407e-8c99-678bf9e1f236"]}],"mendeley":{"formattedCitation":"(Scott 2008)","manualFormatting":"Scott 2008","plainTextFormattedCitation":"(Scott 2008)","previouslyFormattedCitation":"(Scott 2008)"},"properties":{"noteIndex":0},"schema":"https://github.com/citation-style-language/schema/raw/master/csl-citation.json"}</w:instrText>
            </w:r>
            <w:r>
              <w:rPr>
                <w:rFonts w:ascii="Calibri" w:eastAsia="Times New Roman" w:hAnsi="Calibri" w:cs="Calibri"/>
                <w:color w:val="000000" w:themeColor="text1"/>
                <w:lang w:eastAsia="en-ZA"/>
              </w:rPr>
              <w:fldChar w:fldCharType="separate"/>
            </w:r>
            <w:r w:rsidRPr="00167258">
              <w:rPr>
                <w:rFonts w:ascii="Calibri" w:eastAsia="Times New Roman" w:hAnsi="Calibri" w:cs="Calibri"/>
                <w:noProof/>
                <w:color w:val="000000" w:themeColor="text1"/>
                <w:lang w:eastAsia="en-ZA"/>
              </w:rPr>
              <w:t>Scott 2008</w:t>
            </w:r>
            <w:r>
              <w:rPr>
                <w:rFonts w:ascii="Calibri" w:eastAsia="Times New Roman" w:hAnsi="Calibri" w:cs="Calibri"/>
                <w:color w:val="000000" w:themeColor="text1"/>
                <w:lang w:eastAsia="en-ZA"/>
              </w:rPr>
              <w:fldChar w:fldCharType="end"/>
            </w:r>
          </w:p>
        </w:tc>
      </w:tr>
      <w:tr w:rsidR="007A0DC8" w:rsidRPr="00384AC1" w14:paraId="31C95BA3" w14:textId="77777777" w:rsidTr="00EF47B9">
        <w:trPr>
          <w:trHeight w:val="302"/>
        </w:trPr>
        <w:tc>
          <w:tcPr>
            <w:tcW w:w="1340" w:type="dxa"/>
            <w:tcBorders>
              <w:top w:val="nil"/>
              <w:left w:val="single" w:sz="4" w:space="0" w:color="auto"/>
              <w:bottom w:val="nil"/>
              <w:right w:val="nil"/>
            </w:tcBorders>
            <w:shd w:val="clear" w:color="000000" w:fill="E7E6E6"/>
            <w:noWrap/>
            <w:vAlign w:val="bottom"/>
            <w:hideMark/>
          </w:tcPr>
          <w:p w14:paraId="185A5949"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SR63</w:t>
            </w:r>
          </w:p>
        </w:tc>
        <w:tc>
          <w:tcPr>
            <w:tcW w:w="2748" w:type="dxa"/>
            <w:tcBorders>
              <w:top w:val="nil"/>
              <w:left w:val="nil"/>
              <w:bottom w:val="nil"/>
              <w:right w:val="nil"/>
            </w:tcBorders>
            <w:shd w:val="clear" w:color="auto" w:fill="auto"/>
            <w:noWrap/>
            <w:vAlign w:val="bottom"/>
            <w:hideMark/>
          </w:tcPr>
          <w:p w14:paraId="5D2014B8"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Western Sumatran rhino</w:t>
            </w:r>
          </w:p>
        </w:tc>
        <w:tc>
          <w:tcPr>
            <w:tcW w:w="4679" w:type="dxa"/>
            <w:tcBorders>
              <w:top w:val="nil"/>
              <w:left w:val="nil"/>
              <w:bottom w:val="nil"/>
              <w:right w:val="single" w:sz="4" w:space="0" w:color="auto"/>
            </w:tcBorders>
            <w:shd w:val="clear" w:color="auto" w:fill="auto"/>
            <w:noWrap/>
            <w:vAlign w:val="bottom"/>
            <w:hideMark/>
          </w:tcPr>
          <w:p w14:paraId="32C7B076" w14:textId="77777777" w:rsidR="007A0DC8" w:rsidRPr="006A217C" w:rsidRDefault="007A0DC8" w:rsidP="00EF47B9">
            <w:pPr>
              <w:spacing w:after="0" w:line="240" w:lineRule="auto"/>
              <w:rPr>
                <w:rFonts w:ascii="Calibri" w:eastAsia="Times New Roman" w:hAnsi="Calibri" w:cs="Calibri"/>
                <w:color w:val="000000" w:themeColor="text1"/>
                <w:lang w:eastAsia="en-ZA"/>
              </w:rPr>
            </w:pPr>
            <w:r>
              <w:rPr>
                <w:rFonts w:ascii="Calibri" w:eastAsia="Times New Roman" w:hAnsi="Calibri" w:cs="Calibri"/>
                <w:color w:val="000000" w:themeColor="text1"/>
                <w:lang w:eastAsia="en-ZA"/>
              </w:rPr>
              <w:fldChar w:fldCharType="begin" w:fldLock="1"/>
            </w:r>
            <w:r>
              <w:rPr>
                <w:rFonts w:ascii="Calibri" w:eastAsia="Times New Roman" w:hAnsi="Calibri" w:cs="Calibri"/>
                <w:color w:val="000000" w:themeColor="text1"/>
                <w:lang w:eastAsia="en-ZA"/>
              </w:rPr>
              <w:instrText>ADDIN CSL_CITATION {"citationItems":[{"id":"ITEM-1","itemData":{"DOI":"10.1111/j.1471-8286.2004.00611.x","ISSN":"1471-8278","abstract":"Abstract Loss of habitat and poaching have led to a drastic reduction in numbers of the Sumatran rhinoceros (Dicerorhinus sumatrensis). To aid in the conservation management of this species, we isolated and optimized 10 polymorphic Sumatran rhinoceros microsatellite loci. A survey of six individuals yielded a mean number of alleles of 3.7, mean expected heterozygosity of 0.551 and probability of identity of 3.46 ? 10?8. Although this estimate is similar to estimates of microsatellite variability in the Black, Indian and White rhinoceroses, such a conclusion is premature as locus purity, sample size and number of loci surveyed vary significantly among studies.","author":[{"dropping-particle":"","family":"Scott","given":"C","non-dropping-particle":"","parse-names":false,"suffix":""},{"dropping-particle":"","family":"Foose","given":"T","non-dropping-particle":"","parse-names":false,"suffix":""},{"dropping-particle":"","family":"Morales","given":"J C","non-dropping-particle":"","parse-names":false,"suffix":""},{"dropping-particle":"","family":"Fernando","given":"P","non-dropping-particle":"","parse-names":false,"suffix":""},{"dropping-particle":"","family":"Melnick","given":"D J","non-dropping-particle":"","parse-names":false,"suffix":""},{"dropping-particle":"","family":"Boag","given":"P T","non-dropping-particle":"","parse-names":false,"suffix":""},{"dropping-particle":"","family":"Davila","given":"J A","non-dropping-particle":"","parse-names":false,"suffix":""},{"dropping-particle":"","family":"Coeverden De Groot","given":"P J","non-dropping-particle":"Van","parse-names":false,"suffix":""}],"container-title":"Molecular Ecology Notes","id":"ITEM-1","issue":"2","issued":{"date-parts":[["2004","6","1"]]},"note":"doi: 10.1111/j.1471-8286.2004.00611.x","page":"194-196","publisher":"John Wiley &amp; Sons, Ltd (10.1111)","title":"Optimization of novel polymorphic microsatellites in the endangered Sumatran rhinoceros (Dicerorhinus sumatrensis)","type":"article-journal","volume":"4"},"uris":["http://www.mendeley.com/documents/?uuid=cb21302c-7436-4547-b175-9a621cc011ad"]}],"mendeley":{"formattedCitation":"(Scott et al. 2004)","manualFormatting":"Scott et al. 2004","plainTextFormattedCitation":"(Scott et al. 2004)","previouslyFormattedCitation":"(Scott et al. 2004)"},"properties":{"noteIndex":0},"schema":"https://github.com/citation-style-language/schema/raw/master/csl-citation.json"}</w:instrText>
            </w:r>
            <w:r>
              <w:rPr>
                <w:rFonts w:ascii="Calibri" w:eastAsia="Times New Roman" w:hAnsi="Calibri" w:cs="Calibri"/>
                <w:color w:val="000000" w:themeColor="text1"/>
                <w:lang w:eastAsia="en-ZA"/>
              </w:rPr>
              <w:fldChar w:fldCharType="separate"/>
            </w:r>
            <w:r w:rsidRPr="00167258">
              <w:rPr>
                <w:rFonts w:ascii="Calibri" w:eastAsia="Times New Roman" w:hAnsi="Calibri" w:cs="Calibri"/>
                <w:noProof/>
                <w:color w:val="000000" w:themeColor="text1"/>
                <w:lang w:eastAsia="en-ZA"/>
              </w:rPr>
              <w:t>Scott et al. 2004</w:t>
            </w:r>
            <w:r>
              <w:rPr>
                <w:rFonts w:ascii="Calibri" w:eastAsia="Times New Roman" w:hAnsi="Calibri" w:cs="Calibri"/>
                <w:color w:val="000000" w:themeColor="text1"/>
                <w:lang w:eastAsia="en-ZA"/>
              </w:rPr>
              <w:fldChar w:fldCharType="end"/>
            </w:r>
          </w:p>
        </w:tc>
      </w:tr>
      <w:tr w:rsidR="007A0DC8" w:rsidRPr="00384AC1" w14:paraId="32BA424C" w14:textId="77777777" w:rsidTr="00EF47B9">
        <w:trPr>
          <w:trHeight w:val="302"/>
        </w:trPr>
        <w:tc>
          <w:tcPr>
            <w:tcW w:w="1340" w:type="dxa"/>
            <w:tcBorders>
              <w:top w:val="nil"/>
              <w:left w:val="single" w:sz="4" w:space="0" w:color="auto"/>
              <w:bottom w:val="nil"/>
              <w:right w:val="nil"/>
            </w:tcBorders>
            <w:shd w:val="clear" w:color="000000" w:fill="E7E6E6"/>
            <w:noWrap/>
            <w:vAlign w:val="bottom"/>
            <w:hideMark/>
          </w:tcPr>
          <w:p w14:paraId="14CD3B9B"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SR74</w:t>
            </w:r>
          </w:p>
        </w:tc>
        <w:tc>
          <w:tcPr>
            <w:tcW w:w="2748" w:type="dxa"/>
            <w:tcBorders>
              <w:top w:val="nil"/>
              <w:left w:val="nil"/>
              <w:bottom w:val="nil"/>
              <w:right w:val="nil"/>
            </w:tcBorders>
            <w:shd w:val="clear" w:color="auto" w:fill="auto"/>
            <w:noWrap/>
            <w:vAlign w:val="bottom"/>
            <w:hideMark/>
          </w:tcPr>
          <w:p w14:paraId="20747669"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Western Sumatran rhino</w:t>
            </w:r>
          </w:p>
        </w:tc>
        <w:tc>
          <w:tcPr>
            <w:tcW w:w="4679" w:type="dxa"/>
            <w:tcBorders>
              <w:top w:val="nil"/>
              <w:left w:val="nil"/>
              <w:bottom w:val="nil"/>
              <w:right w:val="single" w:sz="4" w:space="0" w:color="auto"/>
            </w:tcBorders>
            <w:shd w:val="clear" w:color="auto" w:fill="auto"/>
            <w:noWrap/>
            <w:vAlign w:val="bottom"/>
            <w:hideMark/>
          </w:tcPr>
          <w:p w14:paraId="2EEF7077" w14:textId="77777777" w:rsidR="007A0DC8" w:rsidRPr="006A217C" w:rsidRDefault="007A0DC8" w:rsidP="00EF47B9">
            <w:pPr>
              <w:spacing w:after="0" w:line="240" w:lineRule="auto"/>
              <w:rPr>
                <w:rFonts w:ascii="Calibri" w:eastAsia="Times New Roman" w:hAnsi="Calibri" w:cs="Calibri"/>
                <w:color w:val="000000" w:themeColor="text1"/>
                <w:lang w:eastAsia="en-ZA"/>
              </w:rPr>
            </w:pPr>
            <w:r w:rsidRPr="006A217C">
              <w:rPr>
                <w:rFonts w:ascii="Calibri" w:eastAsia="Times New Roman" w:hAnsi="Calibri" w:cs="Calibri"/>
                <w:color w:val="000000" w:themeColor="text1"/>
                <w:lang w:eastAsia="en-ZA"/>
              </w:rPr>
              <w:t>Scott et al. 2004</w:t>
            </w:r>
          </w:p>
        </w:tc>
      </w:tr>
      <w:tr w:rsidR="007A0DC8" w:rsidRPr="00384AC1" w14:paraId="30B91CB3" w14:textId="77777777" w:rsidTr="00EF47B9">
        <w:trPr>
          <w:trHeight w:val="302"/>
        </w:trPr>
        <w:tc>
          <w:tcPr>
            <w:tcW w:w="1340" w:type="dxa"/>
            <w:tcBorders>
              <w:top w:val="nil"/>
              <w:left w:val="single" w:sz="4" w:space="0" w:color="auto"/>
              <w:bottom w:val="nil"/>
              <w:right w:val="nil"/>
            </w:tcBorders>
            <w:shd w:val="clear" w:color="000000" w:fill="E7E6E6"/>
            <w:noWrap/>
            <w:vAlign w:val="bottom"/>
            <w:hideMark/>
          </w:tcPr>
          <w:p w14:paraId="2E8E38E0"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SR262</w:t>
            </w:r>
          </w:p>
        </w:tc>
        <w:tc>
          <w:tcPr>
            <w:tcW w:w="2748" w:type="dxa"/>
            <w:tcBorders>
              <w:top w:val="nil"/>
              <w:left w:val="nil"/>
              <w:bottom w:val="nil"/>
              <w:right w:val="nil"/>
            </w:tcBorders>
            <w:shd w:val="clear" w:color="auto" w:fill="auto"/>
            <w:noWrap/>
            <w:vAlign w:val="bottom"/>
            <w:hideMark/>
          </w:tcPr>
          <w:p w14:paraId="2128A5FF"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Western Sumatran rhino</w:t>
            </w:r>
          </w:p>
        </w:tc>
        <w:tc>
          <w:tcPr>
            <w:tcW w:w="4679" w:type="dxa"/>
            <w:tcBorders>
              <w:top w:val="nil"/>
              <w:left w:val="nil"/>
              <w:bottom w:val="nil"/>
              <w:right w:val="single" w:sz="4" w:space="0" w:color="auto"/>
            </w:tcBorders>
            <w:shd w:val="clear" w:color="auto" w:fill="auto"/>
            <w:noWrap/>
            <w:vAlign w:val="bottom"/>
            <w:hideMark/>
          </w:tcPr>
          <w:p w14:paraId="2F74D917" w14:textId="76B70145" w:rsidR="007A0DC8" w:rsidRPr="006A217C" w:rsidRDefault="00FD6E35" w:rsidP="00EF47B9">
            <w:pPr>
              <w:spacing w:after="0" w:line="240" w:lineRule="auto"/>
              <w:rPr>
                <w:rFonts w:ascii="Calibri" w:eastAsia="Times New Roman" w:hAnsi="Calibri" w:cs="Calibri"/>
                <w:color w:val="000000" w:themeColor="text1"/>
                <w:lang w:eastAsia="en-ZA"/>
              </w:rPr>
            </w:pPr>
            <w:r>
              <w:rPr>
                <w:rFonts w:ascii="Calibri" w:eastAsia="Times New Roman" w:hAnsi="Calibri" w:cs="Calibri"/>
                <w:color w:val="000000" w:themeColor="text1"/>
                <w:lang w:eastAsia="en-ZA"/>
              </w:rPr>
              <w:fldChar w:fldCharType="begin" w:fldLock="1"/>
            </w:r>
            <w:r>
              <w:rPr>
                <w:rFonts w:ascii="Calibri" w:eastAsia="Times New Roman" w:hAnsi="Calibri" w:cs="Calibri"/>
                <w:color w:val="000000" w:themeColor="text1"/>
                <w:lang w:eastAsia="en-ZA"/>
              </w:rPr>
              <w:instrText>ADDIN CSL_CITATION {"citationItems":[{"id":"ITEM-1","itemData":{"abstract":"| ii Abstract Rhinoceroses are arguably the most endangered of all large mammal taxa. In order for ongoing conservation of this species to be successful, it is crucial to accurately characterize the remaining genetic diversity for all rhinoceros species. To do this, I optimized a standard suite of 24 taxon-specific rhinoceros microsatellite loci. These loci have the power to provide the most comprehensive estimate of comparative microsatellite genetic diversity within and among the four extant African and Asian rhinoceros genera. These loci were further used to evaluate the comparative influences of rhinoceros species versus microsatellite taxonomic origin as predictors of rhino microsatellite diversity, and finally to examine the evolutionary relationships between extant rhino taxa. The African black michaeli rhino subspecies had the highest level of microsatellite genetic variability of all available rhinos, while southern white and Indian rhinos were the least variable rhinos. These findings also suggested that species and taxonomic origin of microsatellite loci were both significant predictors of microsatellite heterozygosity in rhinoceroses. A weak association between the Sumatran and black rhinos was found with a D LR neighbour-joining tree. The standard loci were able to assign unique genotypes to all available rhinos as well as differentiate between all rhino species by correctly assigning individual rhinos back to their respective populations. Acknowledgements | iii","author":[{"dropping-particle":"","family":"Scott","given":"Candace A","non-dropping-particle":"","parse-names":false,"suffix":""}],"container-title":"Department of Biology","id":"ITEM-1","issued":{"date-parts":[["2008"]]},"page":"117","title":"Microsatellite Variability in Four Contemporary Rhinoceros Species: Implications for Conservation","type":"article-journal","volume":"Master of "},"uris":["http://www.mendeley.com/documents/?uuid=843f261d-2b51-407e-8c99-678bf9e1f236"]}],"mendeley":{"formattedCitation":"(Scott 2008)","manualFormatting":"Scott 2008","plainTextFormattedCitation":"(Scott 2008)","previouslyFormattedCitation":"(Scott 2008)"},"properties":{"noteIndex":0},"schema":"https://github.com/citation-style-language/schema/raw/master/csl-citation.json"}</w:instrText>
            </w:r>
            <w:r>
              <w:rPr>
                <w:rFonts w:ascii="Calibri" w:eastAsia="Times New Roman" w:hAnsi="Calibri" w:cs="Calibri"/>
                <w:color w:val="000000" w:themeColor="text1"/>
                <w:lang w:eastAsia="en-ZA"/>
              </w:rPr>
              <w:fldChar w:fldCharType="separate"/>
            </w:r>
            <w:r w:rsidRPr="00167258">
              <w:rPr>
                <w:rFonts w:ascii="Calibri" w:eastAsia="Times New Roman" w:hAnsi="Calibri" w:cs="Calibri"/>
                <w:noProof/>
                <w:color w:val="000000" w:themeColor="text1"/>
                <w:lang w:eastAsia="en-ZA"/>
              </w:rPr>
              <w:t>Scott 2008</w:t>
            </w:r>
            <w:r>
              <w:rPr>
                <w:rFonts w:ascii="Calibri" w:eastAsia="Times New Roman" w:hAnsi="Calibri" w:cs="Calibri"/>
                <w:color w:val="000000" w:themeColor="text1"/>
                <w:lang w:eastAsia="en-ZA"/>
              </w:rPr>
              <w:fldChar w:fldCharType="end"/>
            </w:r>
          </w:p>
        </w:tc>
      </w:tr>
      <w:tr w:rsidR="007A0DC8" w:rsidRPr="00384AC1" w14:paraId="45610C61" w14:textId="77777777" w:rsidTr="00EF47B9">
        <w:trPr>
          <w:trHeight w:val="302"/>
        </w:trPr>
        <w:tc>
          <w:tcPr>
            <w:tcW w:w="1340" w:type="dxa"/>
            <w:tcBorders>
              <w:top w:val="nil"/>
              <w:left w:val="single" w:sz="4" w:space="0" w:color="auto"/>
              <w:bottom w:val="nil"/>
              <w:right w:val="nil"/>
            </w:tcBorders>
            <w:shd w:val="clear" w:color="000000" w:fill="E7E6E6"/>
            <w:noWrap/>
            <w:vAlign w:val="bottom"/>
            <w:hideMark/>
          </w:tcPr>
          <w:p w14:paraId="488ED498"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SR268</w:t>
            </w:r>
          </w:p>
        </w:tc>
        <w:tc>
          <w:tcPr>
            <w:tcW w:w="2748" w:type="dxa"/>
            <w:tcBorders>
              <w:top w:val="nil"/>
              <w:left w:val="nil"/>
              <w:bottom w:val="nil"/>
              <w:right w:val="nil"/>
            </w:tcBorders>
            <w:shd w:val="clear" w:color="auto" w:fill="auto"/>
            <w:noWrap/>
            <w:vAlign w:val="bottom"/>
            <w:hideMark/>
          </w:tcPr>
          <w:p w14:paraId="2A7EB5B2"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Western Sumatran rhino</w:t>
            </w:r>
          </w:p>
        </w:tc>
        <w:tc>
          <w:tcPr>
            <w:tcW w:w="4679" w:type="dxa"/>
            <w:tcBorders>
              <w:top w:val="nil"/>
              <w:left w:val="nil"/>
              <w:bottom w:val="nil"/>
              <w:right w:val="single" w:sz="4" w:space="0" w:color="auto"/>
            </w:tcBorders>
            <w:shd w:val="clear" w:color="auto" w:fill="auto"/>
            <w:noWrap/>
            <w:vAlign w:val="bottom"/>
            <w:hideMark/>
          </w:tcPr>
          <w:p w14:paraId="5A0D2569" w14:textId="78619E66" w:rsidR="007A0DC8" w:rsidRPr="006A217C" w:rsidRDefault="00FD6E35" w:rsidP="00EF47B9">
            <w:pPr>
              <w:spacing w:after="0" w:line="240" w:lineRule="auto"/>
              <w:rPr>
                <w:rFonts w:ascii="Calibri" w:eastAsia="Times New Roman" w:hAnsi="Calibri" w:cs="Calibri"/>
                <w:color w:val="000000" w:themeColor="text1"/>
                <w:lang w:eastAsia="en-ZA"/>
              </w:rPr>
            </w:pPr>
            <w:r>
              <w:rPr>
                <w:rFonts w:ascii="Calibri" w:eastAsia="Times New Roman" w:hAnsi="Calibri" w:cs="Calibri"/>
                <w:color w:val="000000" w:themeColor="text1"/>
                <w:lang w:eastAsia="en-ZA"/>
              </w:rPr>
              <w:fldChar w:fldCharType="begin" w:fldLock="1"/>
            </w:r>
            <w:r>
              <w:rPr>
                <w:rFonts w:ascii="Calibri" w:eastAsia="Times New Roman" w:hAnsi="Calibri" w:cs="Calibri"/>
                <w:color w:val="000000" w:themeColor="text1"/>
                <w:lang w:eastAsia="en-ZA"/>
              </w:rPr>
              <w:instrText>ADDIN CSL_CITATION {"citationItems":[{"id":"ITEM-1","itemData":{"abstract":"| ii Abstract Rhinoceroses are arguably the most endangered of all large mammal taxa. In order for ongoing conservation of this species to be successful, it is crucial to accurately characterize the remaining genetic diversity for all rhinoceros species. To do this, I optimized a standard suite of 24 taxon-specific rhinoceros microsatellite loci. These loci have the power to provide the most comprehensive estimate of comparative microsatellite genetic diversity within and among the four extant African and Asian rhinoceros genera. These loci were further used to evaluate the comparative influences of rhinoceros species versus microsatellite taxonomic origin as predictors of rhino microsatellite diversity, and finally to examine the evolutionary relationships between extant rhino taxa. The African black michaeli rhino subspecies had the highest level of microsatellite genetic variability of all available rhinos, while southern white and Indian rhinos were the least variable rhinos. These findings also suggested that species and taxonomic origin of microsatellite loci were both significant predictors of microsatellite heterozygosity in rhinoceroses. A weak association between the Sumatran and black rhinos was found with a D LR neighbour-joining tree. The standard loci were able to assign unique genotypes to all available rhinos as well as differentiate between all rhino species by correctly assigning individual rhinos back to their respective populations. Acknowledgements | iii","author":[{"dropping-particle":"","family":"Scott","given":"Candace A","non-dropping-particle":"","parse-names":false,"suffix":""}],"container-title":"Department of Biology","id":"ITEM-1","issued":{"date-parts":[["2008"]]},"page":"117","title":"Microsatellite Variability in Four Contemporary Rhinoceros Species: Implications for Conservation","type":"article-journal","volume":"Master of "},"uris":["http://www.mendeley.com/documents/?uuid=843f261d-2b51-407e-8c99-678bf9e1f236"]}],"mendeley":{"formattedCitation":"(Scott 2008)","manualFormatting":"Scott 2008","plainTextFormattedCitation":"(Scott 2008)","previouslyFormattedCitation":"(Scott 2008)"},"properties":{"noteIndex":0},"schema":"https://github.com/citation-style-language/schema/raw/master/csl-citation.json"}</w:instrText>
            </w:r>
            <w:r>
              <w:rPr>
                <w:rFonts w:ascii="Calibri" w:eastAsia="Times New Roman" w:hAnsi="Calibri" w:cs="Calibri"/>
                <w:color w:val="000000" w:themeColor="text1"/>
                <w:lang w:eastAsia="en-ZA"/>
              </w:rPr>
              <w:fldChar w:fldCharType="separate"/>
            </w:r>
            <w:r w:rsidRPr="00167258">
              <w:rPr>
                <w:rFonts w:ascii="Calibri" w:eastAsia="Times New Roman" w:hAnsi="Calibri" w:cs="Calibri"/>
                <w:noProof/>
                <w:color w:val="000000" w:themeColor="text1"/>
                <w:lang w:eastAsia="en-ZA"/>
              </w:rPr>
              <w:t>Scott 2008</w:t>
            </w:r>
            <w:r>
              <w:rPr>
                <w:rFonts w:ascii="Calibri" w:eastAsia="Times New Roman" w:hAnsi="Calibri" w:cs="Calibri"/>
                <w:color w:val="000000" w:themeColor="text1"/>
                <w:lang w:eastAsia="en-ZA"/>
              </w:rPr>
              <w:fldChar w:fldCharType="end"/>
            </w:r>
          </w:p>
        </w:tc>
      </w:tr>
      <w:tr w:rsidR="007A0DC8" w:rsidRPr="00384AC1" w14:paraId="2916F900" w14:textId="77777777" w:rsidTr="00EF47B9">
        <w:trPr>
          <w:trHeight w:val="302"/>
        </w:trPr>
        <w:tc>
          <w:tcPr>
            <w:tcW w:w="1340" w:type="dxa"/>
            <w:tcBorders>
              <w:top w:val="nil"/>
              <w:left w:val="single" w:sz="4" w:space="0" w:color="auto"/>
              <w:bottom w:val="nil"/>
              <w:right w:val="nil"/>
            </w:tcBorders>
            <w:shd w:val="clear" w:color="000000" w:fill="E7E6E6"/>
            <w:noWrap/>
            <w:vAlign w:val="bottom"/>
            <w:hideMark/>
          </w:tcPr>
          <w:p w14:paraId="3724B9E8"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SR281</w:t>
            </w:r>
          </w:p>
        </w:tc>
        <w:tc>
          <w:tcPr>
            <w:tcW w:w="2748" w:type="dxa"/>
            <w:tcBorders>
              <w:top w:val="nil"/>
              <w:left w:val="nil"/>
              <w:bottom w:val="nil"/>
              <w:right w:val="nil"/>
            </w:tcBorders>
            <w:shd w:val="clear" w:color="auto" w:fill="auto"/>
            <w:noWrap/>
            <w:vAlign w:val="bottom"/>
            <w:hideMark/>
          </w:tcPr>
          <w:p w14:paraId="16FCDCDD"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Western Sumatran rhino</w:t>
            </w:r>
          </w:p>
        </w:tc>
        <w:tc>
          <w:tcPr>
            <w:tcW w:w="4679" w:type="dxa"/>
            <w:tcBorders>
              <w:top w:val="nil"/>
              <w:left w:val="nil"/>
              <w:bottom w:val="nil"/>
              <w:right w:val="single" w:sz="4" w:space="0" w:color="auto"/>
            </w:tcBorders>
            <w:shd w:val="clear" w:color="auto" w:fill="auto"/>
            <w:noWrap/>
            <w:vAlign w:val="bottom"/>
            <w:hideMark/>
          </w:tcPr>
          <w:p w14:paraId="7DB1CD1E" w14:textId="267DA4C3" w:rsidR="007A0DC8" w:rsidRPr="00852BB0" w:rsidRDefault="00FD6E35" w:rsidP="00EF47B9">
            <w:pPr>
              <w:spacing w:after="0" w:line="240" w:lineRule="auto"/>
              <w:rPr>
                <w:rFonts w:ascii="Calibri" w:eastAsia="Times New Roman" w:hAnsi="Calibri" w:cs="Calibri"/>
                <w:color w:val="000000" w:themeColor="text1"/>
                <w:lang w:eastAsia="en-ZA"/>
              </w:rPr>
            </w:pPr>
            <w:r>
              <w:rPr>
                <w:rFonts w:ascii="Calibri" w:eastAsia="Times New Roman" w:hAnsi="Calibri" w:cs="Calibri"/>
                <w:color w:val="000000" w:themeColor="text1"/>
                <w:lang w:eastAsia="en-ZA"/>
              </w:rPr>
              <w:fldChar w:fldCharType="begin" w:fldLock="1"/>
            </w:r>
            <w:r>
              <w:rPr>
                <w:rFonts w:ascii="Calibri" w:eastAsia="Times New Roman" w:hAnsi="Calibri" w:cs="Calibri"/>
                <w:color w:val="000000" w:themeColor="text1"/>
                <w:lang w:eastAsia="en-ZA"/>
              </w:rPr>
              <w:instrText>ADDIN CSL_CITATION {"citationItems":[{"id":"ITEM-1","itemData":{"DOI":"10.1111/j.1471-8286.2004.00611.x","ISSN":"1471-8278","abstract":"Abstract Loss of habitat and poaching have led to a drastic reduction in numbers of the Sumatran rhinoceros (Dicerorhinus sumatrensis). To aid in the conservation management of this species, we isolated and optimized 10 polymorphic Sumatran rhinoceros microsatellite loci. A survey of six individuals yielded a mean number of alleles of 3.7, mean expected heterozygosity of 0.551 and probability of identity of 3.46 ? 10?8. Although this estimate is similar to estimates of microsatellite variability in the Black, Indian and White rhinoceroses, such a conclusion is premature as locus purity, sample size and number of loci surveyed vary significantly among studies.","author":[{"dropping-particle":"","family":"Scott","given":"C","non-dropping-particle":"","parse-names":false,"suffix":""},{"dropping-particle":"","family":"Foose","given":"T","non-dropping-particle":"","parse-names":false,"suffix":""},{"dropping-particle":"","family":"Morales","given":"J C","non-dropping-particle":"","parse-names":false,"suffix":""},{"dropping-particle":"","family":"Fernando","given":"P","non-dropping-particle":"","parse-names":false,"suffix":""},{"dropping-particle":"","family":"Melnick","given":"D J","non-dropping-particle":"","parse-names":false,"suffix":""},{"dropping-particle":"","family":"Boag","given":"P T","non-dropping-particle":"","parse-names":false,"suffix":""},{"dropping-particle":"","family":"Davila","given":"J A","non-dropping-particle":"","parse-names":false,"suffix":""},{"dropping-particle":"","family":"Coeverden De Groot","given":"P J","non-dropping-particle":"Van","parse-names":false,"suffix":""}],"container-title":"Molecular Ecology Notes","id":"ITEM-1","issue":"2","issued":{"date-parts":[["2004","6","1"]]},"note":"doi: 10.1111/j.1471-8286.2004.00611.x","page":"194-196","publisher":"John Wiley &amp; Sons, Ltd (10.1111)","title":"Optimization of novel polymorphic microsatellites in the endangered Sumatran rhinoceros (Dicerorhinus sumatrensis)","type":"article-journal","volume":"4"},"uris":["http://www.mendeley.com/documents/?uuid=cb21302c-7436-4547-b175-9a621cc011ad"]}],"mendeley":{"formattedCitation":"(Scott et al. 2004)","manualFormatting":"Scott et al. 2004","plainTextFormattedCitation":"(Scott et al. 2004)","previouslyFormattedCitation":"(Scott et al. 2004)"},"properties":{"noteIndex":0},"schema":"https://github.com/citation-style-language/schema/raw/master/csl-citation.json"}</w:instrText>
            </w:r>
            <w:r>
              <w:rPr>
                <w:rFonts w:ascii="Calibri" w:eastAsia="Times New Roman" w:hAnsi="Calibri" w:cs="Calibri"/>
                <w:color w:val="000000" w:themeColor="text1"/>
                <w:lang w:eastAsia="en-ZA"/>
              </w:rPr>
              <w:fldChar w:fldCharType="separate"/>
            </w:r>
            <w:r w:rsidRPr="00167258">
              <w:rPr>
                <w:rFonts w:ascii="Calibri" w:eastAsia="Times New Roman" w:hAnsi="Calibri" w:cs="Calibri"/>
                <w:noProof/>
                <w:color w:val="000000" w:themeColor="text1"/>
                <w:lang w:eastAsia="en-ZA"/>
              </w:rPr>
              <w:t>Scott et al. 2004</w:t>
            </w:r>
            <w:r>
              <w:rPr>
                <w:rFonts w:ascii="Calibri" w:eastAsia="Times New Roman" w:hAnsi="Calibri" w:cs="Calibri"/>
                <w:color w:val="000000" w:themeColor="text1"/>
                <w:lang w:eastAsia="en-ZA"/>
              </w:rPr>
              <w:fldChar w:fldCharType="end"/>
            </w:r>
          </w:p>
        </w:tc>
      </w:tr>
      <w:tr w:rsidR="007A0DC8" w:rsidRPr="00384AC1" w14:paraId="3D037A4C" w14:textId="77777777" w:rsidTr="00EF47B9">
        <w:trPr>
          <w:trHeight w:val="302"/>
        </w:trPr>
        <w:tc>
          <w:tcPr>
            <w:tcW w:w="1340" w:type="dxa"/>
            <w:tcBorders>
              <w:top w:val="nil"/>
              <w:left w:val="single" w:sz="4" w:space="0" w:color="auto"/>
              <w:bottom w:val="nil"/>
              <w:right w:val="nil"/>
            </w:tcBorders>
            <w:shd w:val="clear" w:color="000000" w:fill="E7E6E6"/>
            <w:noWrap/>
            <w:vAlign w:val="bottom"/>
            <w:hideMark/>
          </w:tcPr>
          <w:p w14:paraId="715B4DA3" w14:textId="77777777" w:rsidR="007A0DC8" w:rsidRPr="00384AC1" w:rsidRDefault="007A0DC8" w:rsidP="00EF47B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 xml:space="preserve">WR </w:t>
            </w:r>
            <w:r w:rsidRPr="00384AC1">
              <w:rPr>
                <w:rFonts w:ascii="Calibri" w:eastAsia="Times New Roman" w:hAnsi="Calibri" w:cs="Calibri"/>
                <w:color w:val="000000"/>
                <w:lang w:eastAsia="en-ZA"/>
              </w:rPr>
              <w:t>7B</w:t>
            </w:r>
          </w:p>
        </w:tc>
        <w:tc>
          <w:tcPr>
            <w:tcW w:w="2748" w:type="dxa"/>
            <w:tcBorders>
              <w:top w:val="nil"/>
              <w:left w:val="nil"/>
              <w:bottom w:val="nil"/>
              <w:right w:val="nil"/>
            </w:tcBorders>
            <w:shd w:val="clear" w:color="auto" w:fill="auto"/>
            <w:noWrap/>
            <w:vAlign w:val="bottom"/>
            <w:hideMark/>
          </w:tcPr>
          <w:p w14:paraId="56BE61D8"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White rhino</w:t>
            </w:r>
          </w:p>
        </w:tc>
        <w:tc>
          <w:tcPr>
            <w:tcW w:w="4679" w:type="dxa"/>
            <w:tcBorders>
              <w:top w:val="nil"/>
              <w:left w:val="nil"/>
              <w:bottom w:val="nil"/>
              <w:right w:val="single" w:sz="4" w:space="0" w:color="auto"/>
            </w:tcBorders>
            <w:shd w:val="clear" w:color="auto" w:fill="auto"/>
            <w:noWrap/>
            <w:vAlign w:val="bottom"/>
            <w:hideMark/>
          </w:tcPr>
          <w:p w14:paraId="60BC9094" w14:textId="77777777" w:rsidR="007A0DC8" w:rsidRPr="00384AC1" w:rsidRDefault="007A0DC8" w:rsidP="00EF47B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fldChar w:fldCharType="begin" w:fldLock="1"/>
            </w:r>
            <w:r>
              <w:rPr>
                <w:rFonts w:ascii="Calibri" w:eastAsia="Times New Roman" w:hAnsi="Calibri" w:cs="Calibri"/>
                <w:color w:val="000000"/>
                <w:lang w:eastAsia="en-ZA"/>
              </w:rPr>
              <w:instrText>ADDIN CSL_CITATION {"citationItems":[{"id":"ITEM-1","itemData":{"DOI":"10.1046/j.1471-8286.2003.00440.x","ISSN":"14718278","abstract":"The southern white rhinoceros (Ceratotherium simum simum) has suffered severe reductions in population size over the last 150 years as a result of overhunting. We optimized 10 southern white rhinoceros microsatellite loci and tested them on 30 individuals from the largest remaining population of this species. Five of the 10 loci were polymorphic with mean expected heterozygosity of 0.578, mean polymorphic information content of 0.481 and mean number of alleles 2.8. Although these data suggest low genetic variability in C. s. simum, an accurate comparison of variability awaits results of ongoing broad-scale microsatellite surveys in this family.","author":[{"dropping-particle":"","family":"Florescu","given":"A.","non-dropping-particle":"","parse-names":false,"suffix":""},{"dropping-particle":"","family":"Davila","given":"J. A.","non-dropping-particle":"","parse-names":false,"suffix":""},{"dropping-particle":"","family":"Scott","given":"C.","non-dropping-particle":"","parse-names":false,"suffix":""},{"dropping-particle":"","family":"Fernando","given":"P.","non-dropping-particle":"","parse-names":false,"suffix":""},{"dropping-particle":"","family":"Kellner","given":"K.","non-dropping-particle":"","parse-names":false,"suffix":""},{"dropping-particle":"","family":"Morales","given":"J. C.","non-dropping-particle":"","parse-names":false,"suffix":""},{"dropping-particle":"","family":"Melnick","given":"D.","non-dropping-particle":"","parse-names":false,"suffix":""},{"dropping-particle":"","family":"Boag","given":"P. T.","non-dropping-particle":"","parse-names":false,"suffix":""},{"dropping-particle":"","family":"Coeverden De Groot","given":"P.","non-dropping-particle":"Van","parse-names":false,"suffix":""}],"container-title":"Molecular Ecology Notes","id":"ITEM-1","issue":"3","issued":{"date-parts":[["2003"]]},"page":"344-345","title":"Polymorphic microsatellites in white rhinoceros","type":"article-journal","volume":"3"},"uris":["http://www.mendeley.com/documents/?uuid=6c653e16-bc2e-42bc-9233-790391d6abae"]}],"mendeley":{"formattedCitation":"(Florescu et al. 2003)","manualFormatting":"Florescu et al. 2003","plainTextFormattedCitation":"(Florescu et al. 2003)","previouslyFormattedCitation":"(Florescu et al. 2003)"},"properties":{"noteIndex":0},"schema":"https://github.com/citation-style-language/schema/raw/master/csl-citation.json"}</w:instrText>
            </w:r>
            <w:r>
              <w:rPr>
                <w:rFonts w:ascii="Calibri" w:eastAsia="Times New Roman" w:hAnsi="Calibri" w:cs="Calibri"/>
                <w:color w:val="000000"/>
                <w:lang w:eastAsia="en-ZA"/>
              </w:rPr>
              <w:fldChar w:fldCharType="separate"/>
            </w:r>
            <w:r w:rsidRPr="00167258">
              <w:rPr>
                <w:rFonts w:ascii="Calibri" w:eastAsia="Times New Roman" w:hAnsi="Calibri" w:cs="Calibri"/>
                <w:noProof/>
                <w:color w:val="000000"/>
                <w:lang w:eastAsia="en-ZA"/>
              </w:rPr>
              <w:t>Florescu et al. 2003</w:t>
            </w:r>
            <w:r>
              <w:rPr>
                <w:rFonts w:ascii="Calibri" w:eastAsia="Times New Roman" w:hAnsi="Calibri" w:cs="Calibri"/>
                <w:color w:val="000000"/>
                <w:lang w:eastAsia="en-ZA"/>
              </w:rPr>
              <w:fldChar w:fldCharType="end"/>
            </w:r>
          </w:p>
        </w:tc>
      </w:tr>
      <w:tr w:rsidR="007A0DC8" w:rsidRPr="00384AC1" w14:paraId="0E13B517" w14:textId="77777777" w:rsidTr="00EF47B9">
        <w:trPr>
          <w:trHeight w:val="302"/>
        </w:trPr>
        <w:tc>
          <w:tcPr>
            <w:tcW w:w="1340" w:type="dxa"/>
            <w:tcBorders>
              <w:top w:val="nil"/>
              <w:left w:val="single" w:sz="4" w:space="0" w:color="auto"/>
              <w:bottom w:val="nil"/>
              <w:right w:val="nil"/>
            </w:tcBorders>
            <w:shd w:val="clear" w:color="000000" w:fill="E7E6E6"/>
            <w:noWrap/>
            <w:vAlign w:val="bottom"/>
            <w:hideMark/>
          </w:tcPr>
          <w:p w14:paraId="49778B1A" w14:textId="77777777" w:rsidR="007A0DC8" w:rsidRPr="00384AC1" w:rsidRDefault="007A0DC8" w:rsidP="00EF47B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 xml:space="preserve">WR </w:t>
            </w:r>
            <w:r w:rsidRPr="00384AC1">
              <w:rPr>
                <w:rFonts w:ascii="Calibri" w:eastAsia="Times New Roman" w:hAnsi="Calibri" w:cs="Calibri"/>
                <w:color w:val="000000"/>
                <w:lang w:eastAsia="en-ZA"/>
              </w:rPr>
              <w:t>7C</w:t>
            </w:r>
          </w:p>
        </w:tc>
        <w:tc>
          <w:tcPr>
            <w:tcW w:w="2748" w:type="dxa"/>
            <w:tcBorders>
              <w:top w:val="nil"/>
              <w:left w:val="nil"/>
              <w:bottom w:val="nil"/>
              <w:right w:val="nil"/>
            </w:tcBorders>
            <w:shd w:val="clear" w:color="auto" w:fill="auto"/>
            <w:noWrap/>
            <w:vAlign w:val="bottom"/>
            <w:hideMark/>
          </w:tcPr>
          <w:p w14:paraId="0A2047F4"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White rhino</w:t>
            </w:r>
          </w:p>
        </w:tc>
        <w:tc>
          <w:tcPr>
            <w:tcW w:w="4679" w:type="dxa"/>
            <w:tcBorders>
              <w:top w:val="nil"/>
              <w:left w:val="nil"/>
              <w:bottom w:val="nil"/>
              <w:right w:val="single" w:sz="4" w:space="0" w:color="auto"/>
            </w:tcBorders>
            <w:shd w:val="clear" w:color="auto" w:fill="auto"/>
            <w:noWrap/>
            <w:vAlign w:val="bottom"/>
            <w:hideMark/>
          </w:tcPr>
          <w:p w14:paraId="13751783" w14:textId="705FC5C2" w:rsidR="007A0DC8" w:rsidRPr="00384AC1" w:rsidRDefault="00FD6E35" w:rsidP="00EF47B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fldChar w:fldCharType="begin" w:fldLock="1"/>
            </w:r>
            <w:r>
              <w:rPr>
                <w:rFonts w:ascii="Calibri" w:eastAsia="Times New Roman" w:hAnsi="Calibri" w:cs="Calibri"/>
                <w:color w:val="000000"/>
                <w:lang w:eastAsia="en-ZA"/>
              </w:rPr>
              <w:instrText>ADDIN CSL_CITATION {"citationItems":[{"id":"ITEM-1","itemData":{"DOI":"10.1046/j.1471-8286.2003.00440.x","ISSN":"14718278","abstract":"The southern white rhinoceros (Ceratotherium simum simum) has suffered severe reductions in population size over the last 150 years as a result of overhunting. We optimized 10 southern white rhinoceros microsatellite loci and tested them on 30 individuals from the largest remaining population of this species. Five of the 10 loci were polymorphic with mean expected heterozygosity of 0.578, mean polymorphic information content of 0.481 and mean number of alleles 2.8. Although these data suggest low genetic variability in C. s. simum, an accurate comparison of variability awaits results of ongoing broad-scale microsatellite surveys in this family.","author":[{"dropping-particle":"","family":"Florescu","given":"A.","non-dropping-particle":"","parse-names":false,"suffix":""},{"dropping-particle":"","family":"Davila","given":"J. A.","non-dropping-particle":"","parse-names":false,"suffix":""},{"dropping-particle":"","family":"Scott","given":"C.","non-dropping-particle":"","parse-names":false,"suffix":""},{"dropping-particle":"","family":"Fernando","given":"P.","non-dropping-particle":"","parse-names":false,"suffix":""},{"dropping-particle":"","family":"Kellner","given":"K.","non-dropping-particle":"","parse-names":false,"suffix":""},{"dropping-particle":"","family":"Morales","given":"J. C.","non-dropping-particle":"","parse-names":false,"suffix":""},{"dropping-particle":"","family":"Melnick","given":"D.","non-dropping-particle":"","parse-names":false,"suffix":""},{"dropping-particle":"","family":"Boag","given":"P. T.","non-dropping-particle":"","parse-names":false,"suffix":""},{"dropping-particle":"","family":"Coeverden De Groot","given":"P.","non-dropping-particle":"Van","parse-names":false,"suffix":""}],"container-title":"Molecular Ecology Notes","id":"ITEM-1","issue":"3","issued":{"date-parts":[["2003"]]},"page":"344-345","title":"Polymorphic microsatellites in white rhinoceros","type":"article-journal","volume":"3"},"uris":["http://www.mendeley.com/documents/?uuid=6c653e16-bc2e-42bc-9233-790391d6abae"]}],"mendeley":{"formattedCitation":"(Florescu et al. 2003)","manualFormatting":"Florescu et al. 2003","plainTextFormattedCitation":"(Florescu et al. 2003)","previouslyFormattedCitation":"(Florescu et al. 2003)"},"properties":{"noteIndex":0},"schema":"https://github.com/citation-style-language/schema/raw/master/csl-citation.json"}</w:instrText>
            </w:r>
            <w:r>
              <w:rPr>
                <w:rFonts w:ascii="Calibri" w:eastAsia="Times New Roman" w:hAnsi="Calibri" w:cs="Calibri"/>
                <w:color w:val="000000"/>
                <w:lang w:eastAsia="en-ZA"/>
              </w:rPr>
              <w:fldChar w:fldCharType="separate"/>
            </w:r>
            <w:r w:rsidRPr="00167258">
              <w:rPr>
                <w:rFonts w:ascii="Calibri" w:eastAsia="Times New Roman" w:hAnsi="Calibri" w:cs="Calibri"/>
                <w:noProof/>
                <w:color w:val="000000"/>
                <w:lang w:eastAsia="en-ZA"/>
              </w:rPr>
              <w:t>Florescu et al. 2003</w:t>
            </w:r>
            <w:r>
              <w:rPr>
                <w:rFonts w:ascii="Calibri" w:eastAsia="Times New Roman" w:hAnsi="Calibri" w:cs="Calibri"/>
                <w:color w:val="000000"/>
                <w:lang w:eastAsia="en-ZA"/>
              </w:rPr>
              <w:fldChar w:fldCharType="end"/>
            </w:r>
          </w:p>
        </w:tc>
      </w:tr>
      <w:tr w:rsidR="007A0DC8" w:rsidRPr="00384AC1" w14:paraId="68F6415F" w14:textId="77777777" w:rsidTr="00EF47B9">
        <w:trPr>
          <w:trHeight w:val="302"/>
        </w:trPr>
        <w:tc>
          <w:tcPr>
            <w:tcW w:w="1340" w:type="dxa"/>
            <w:tcBorders>
              <w:top w:val="nil"/>
              <w:left w:val="single" w:sz="4" w:space="0" w:color="auto"/>
              <w:bottom w:val="nil"/>
              <w:right w:val="nil"/>
            </w:tcBorders>
            <w:shd w:val="clear" w:color="000000" w:fill="E7E6E6"/>
            <w:noWrap/>
            <w:vAlign w:val="bottom"/>
            <w:hideMark/>
          </w:tcPr>
          <w:p w14:paraId="2516E52F" w14:textId="77777777" w:rsidR="007A0DC8" w:rsidRPr="00384AC1" w:rsidRDefault="007A0DC8" w:rsidP="00EF47B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 xml:space="preserve">WR </w:t>
            </w:r>
            <w:r w:rsidRPr="00384AC1">
              <w:rPr>
                <w:rFonts w:ascii="Calibri" w:eastAsia="Times New Roman" w:hAnsi="Calibri" w:cs="Calibri"/>
                <w:color w:val="000000"/>
                <w:lang w:eastAsia="en-ZA"/>
              </w:rPr>
              <w:t>12F</w:t>
            </w:r>
          </w:p>
        </w:tc>
        <w:tc>
          <w:tcPr>
            <w:tcW w:w="2748" w:type="dxa"/>
            <w:tcBorders>
              <w:top w:val="nil"/>
              <w:left w:val="nil"/>
              <w:bottom w:val="nil"/>
              <w:right w:val="nil"/>
            </w:tcBorders>
            <w:shd w:val="clear" w:color="auto" w:fill="auto"/>
            <w:noWrap/>
            <w:vAlign w:val="bottom"/>
            <w:hideMark/>
          </w:tcPr>
          <w:p w14:paraId="7A630DE5"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White rhino</w:t>
            </w:r>
          </w:p>
        </w:tc>
        <w:tc>
          <w:tcPr>
            <w:tcW w:w="4679" w:type="dxa"/>
            <w:tcBorders>
              <w:top w:val="nil"/>
              <w:left w:val="nil"/>
              <w:bottom w:val="nil"/>
              <w:right w:val="single" w:sz="4" w:space="0" w:color="auto"/>
            </w:tcBorders>
            <w:shd w:val="clear" w:color="auto" w:fill="auto"/>
            <w:noWrap/>
            <w:vAlign w:val="bottom"/>
            <w:hideMark/>
          </w:tcPr>
          <w:p w14:paraId="4518F184" w14:textId="21EF2545" w:rsidR="007A0DC8" w:rsidRPr="00852BB0" w:rsidRDefault="00FD6E35" w:rsidP="00EF47B9">
            <w:pPr>
              <w:spacing w:after="0" w:line="240" w:lineRule="auto"/>
              <w:rPr>
                <w:rFonts w:ascii="Calibri" w:eastAsia="Times New Roman" w:hAnsi="Calibri" w:cs="Calibri"/>
                <w:color w:val="000000" w:themeColor="text1"/>
                <w:lang w:eastAsia="en-ZA"/>
              </w:rPr>
            </w:pPr>
            <w:r>
              <w:rPr>
                <w:rFonts w:ascii="Calibri" w:eastAsia="Times New Roman" w:hAnsi="Calibri" w:cs="Calibri"/>
                <w:color w:val="000000"/>
                <w:lang w:eastAsia="en-ZA"/>
              </w:rPr>
              <w:fldChar w:fldCharType="begin" w:fldLock="1"/>
            </w:r>
            <w:r>
              <w:rPr>
                <w:rFonts w:ascii="Calibri" w:eastAsia="Times New Roman" w:hAnsi="Calibri" w:cs="Calibri"/>
                <w:color w:val="000000"/>
                <w:lang w:eastAsia="en-ZA"/>
              </w:rPr>
              <w:instrText>ADDIN CSL_CITATION {"citationItems":[{"id":"ITEM-1","itemData":{"DOI":"10.1046/j.1471-8286.2003.00440.x","ISSN":"14718278","abstract":"The southern white rhinoceros (Ceratotherium simum simum) has suffered severe reductions in population size over the last 150 years as a result of overhunting. We optimized 10 southern white rhinoceros microsatellite loci and tested them on 30 individuals from the largest remaining population of this species. Five of the 10 loci were polymorphic with mean expected heterozygosity of 0.578, mean polymorphic information content of 0.481 and mean number of alleles 2.8. Although these data suggest low genetic variability in C. s. simum, an accurate comparison of variability awaits results of ongoing broad-scale microsatellite surveys in this family.","author":[{"dropping-particle":"","family":"Florescu","given":"A.","non-dropping-particle":"","parse-names":false,"suffix":""},{"dropping-particle":"","family":"Davila","given":"J. A.","non-dropping-particle":"","parse-names":false,"suffix":""},{"dropping-particle":"","family":"Scott","given":"C.","non-dropping-particle":"","parse-names":false,"suffix":""},{"dropping-particle":"","family":"Fernando","given":"P.","non-dropping-particle":"","parse-names":false,"suffix":""},{"dropping-particle":"","family":"Kellner","given":"K.","non-dropping-particle":"","parse-names":false,"suffix":""},{"dropping-particle":"","family":"Morales","given":"J. C.","non-dropping-particle":"","parse-names":false,"suffix":""},{"dropping-particle":"","family":"Melnick","given":"D.","non-dropping-particle":"","parse-names":false,"suffix":""},{"dropping-particle":"","family":"Boag","given":"P. T.","non-dropping-particle":"","parse-names":false,"suffix":""},{"dropping-particle":"","family":"Coeverden De Groot","given":"P.","non-dropping-particle":"Van","parse-names":false,"suffix":""}],"container-title":"Molecular Ecology Notes","id":"ITEM-1","issue":"3","issued":{"date-parts":[["2003"]]},"page":"344-345","title":"Polymorphic microsatellites in white rhinoceros","type":"article-journal","volume":"3"},"uris":["http://www.mendeley.com/documents/?uuid=6c653e16-bc2e-42bc-9233-790391d6abae"]}],"mendeley":{"formattedCitation":"(Florescu et al. 2003)","manualFormatting":"Florescu et al. 2003","plainTextFormattedCitation":"(Florescu et al. 2003)","previouslyFormattedCitation":"(Florescu et al. 2003)"},"properties":{"noteIndex":0},"schema":"https://github.com/citation-style-language/schema/raw/master/csl-citation.json"}</w:instrText>
            </w:r>
            <w:r>
              <w:rPr>
                <w:rFonts w:ascii="Calibri" w:eastAsia="Times New Roman" w:hAnsi="Calibri" w:cs="Calibri"/>
                <w:color w:val="000000"/>
                <w:lang w:eastAsia="en-ZA"/>
              </w:rPr>
              <w:fldChar w:fldCharType="separate"/>
            </w:r>
            <w:r w:rsidRPr="00167258">
              <w:rPr>
                <w:rFonts w:ascii="Calibri" w:eastAsia="Times New Roman" w:hAnsi="Calibri" w:cs="Calibri"/>
                <w:noProof/>
                <w:color w:val="000000"/>
                <w:lang w:eastAsia="en-ZA"/>
              </w:rPr>
              <w:t>Florescu et al. 2003</w:t>
            </w:r>
            <w:r>
              <w:rPr>
                <w:rFonts w:ascii="Calibri" w:eastAsia="Times New Roman" w:hAnsi="Calibri" w:cs="Calibri"/>
                <w:color w:val="000000"/>
                <w:lang w:eastAsia="en-ZA"/>
              </w:rPr>
              <w:fldChar w:fldCharType="end"/>
            </w:r>
          </w:p>
        </w:tc>
      </w:tr>
      <w:tr w:rsidR="007A0DC8" w:rsidRPr="00384AC1" w14:paraId="10D4D2F1" w14:textId="77777777" w:rsidTr="00EF47B9">
        <w:trPr>
          <w:trHeight w:val="302"/>
        </w:trPr>
        <w:tc>
          <w:tcPr>
            <w:tcW w:w="1340" w:type="dxa"/>
            <w:tcBorders>
              <w:top w:val="nil"/>
              <w:left w:val="single" w:sz="4" w:space="0" w:color="auto"/>
              <w:bottom w:val="nil"/>
              <w:right w:val="nil"/>
            </w:tcBorders>
            <w:shd w:val="clear" w:color="000000" w:fill="E7E6E6"/>
            <w:noWrap/>
            <w:vAlign w:val="bottom"/>
            <w:hideMark/>
          </w:tcPr>
          <w:p w14:paraId="4A36D358" w14:textId="77777777" w:rsidR="007A0DC8" w:rsidRPr="00384AC1" w:rsidRDefault="007A0DC8" w:rsidP="00EF47B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 xml:space="preserve">WR </w:t>
            </w:r>
            <w:r w:rsidRPr="00384AC1">
              <w:rPr>
                <w:rFonts w:ascii="Calibri" w:eastAsia="Times New Roman" w:hAnsi="Calibri" w:cs="Calibri"/>
                <w:color w:val="000000"/>
                <w:lang w:eastAsia="en-ZA"/>
              </w:rPr>
              <w:t>32A</w:t>
            </w:r>
          </w:p>
        </w:tc>
        <w:tc>
          <w:tcPr>
            <w:tcW w:w="2748" w:type="dxa"/>
            <w:tcBorders>
              <w:top w:val="nil"/>
              <w:left w:val="nil"/>
              <w:bottom w:val="nil"/>
              <w:right w:val="nil"/>
            </w:tcBorders>
            <w:shd w:val="clear" w:color="auto" w:fill="auto"/>
            <w:noWrap/>
            <w:vAlign w:val="bottom"/>
            <w:hideMark/>
          </w:tcPr>
          <w:p w14:paraId="3456BE25"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White rhino</w:t>
            </w:r>
          </w:p>
        </w:tc>
        <w:tc>
          <w:tcPr>
            <w:tcW w:w="4679" w:type="dxa"/>
            <w:tcBorders>
              <w:top w:val="nil"/>
              <w:left w:val="nil"/>
              <w:bottom w:val="nil"/>
              <w:right w:val="single" w:sz="4" w:space="0" w:color="auto"/>
            </w:tcBorders>
            <w:shd w:val="clear" w:color="auto" w:fill="auto"/>
            <w:noWrap/>
            <w:vAlign w:val="bottom"/>
            <w:hideMark/>
          </w:tcPr>
          <w:p w14:paraId="7EC96FD9" w14:textId="3144394B" w:rsidR="007A0DC8" w:rsidRPr="00384AC1" w:rsidRDefault="00FD6E35" w:rsidP="00EF47B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fldChar w:fldCharType="begin" w:fldLock="1"/>
            </w:r>
            <w:r>
              <w:rPr>
                <w:rFonts w:ascii="Calibri" w:eastAsia="Times New Roman" w:hAnsi="Calibri" w:cs="Calibri"/>
                <w:color w:val="000000"/>
                <w:lang w:eastAsia="en-ZA"/>
              </w:rPr>
              <w:instrText>ADDIN CSL_CITATION {"citationItems":[{"id":"ITEM-1","itemData":{"DOI":"10.1046/j.1471-8286.2003.00440.x","ISSN":"14718278","abstract":"The southern white rhinoceros (Ceratotherium simum simum) has suffered severe reductions in population size over the last 150 years as a result of overhunting. We optimized 10 southern white rhinoceros microsatellite loci and tested them on 30 individuals from the largest remaining population of this species. Five of the 10 loci were polymorphic with mean expected heterozygosity of 0.578, mean polymorphic information content of 0.481 and mean number of alleles 2.8. Although these data suggest low genetic variability in C. s. simum, an accurate comparison of variability awaits results of ongoing broad-scale microsatellite surveys in this family.","author":[{"dropping-particle":"","family":"Florescu","given":"A.","non-dropping-particle":"","parse-names":false,"suffix":""},{"dropping-particle":"","family":"Davila","given":"J. A.","non-dropping-particle":"","parse-names":false,"suffix":""},{"dropping-particle":"","family":"Scott","given":"C.","non-dropping-particle":"","parse-names":false,"suffix":""},{"dropping-particle":"","family":"Fernando","given":"P.","non-dropping-particle":"","parse-names":false,"suffix":""},{"dropping-particle":"","family":"Kellner","given":"K.","non-dropping-particle":"","parse-names":false,"suffix":""},{"dropping-particle":"","family":"Morales","given":"J. C.","non-dropping-particle":"","parse-names":false,"suffix":""},{"dropping-particle":"","family":"Melnick","given":"D.","non-dropping-particle":"","parse-names":false,"suffix":""},{"dropping-particle":"","family":"Boag","given":"P. T.","non-dropping-particle":"","parse-names":false,"suffix":""},{"dropping-particle":"","family":"Coeverden De Groot","given":"P.","non-dropping-particle":"Van","parse-names":false,"suffix":""}],"container-title":"Molecular Ecology Notes","id":"ITEM-1","issue":"3","issued":{"date-parts":[["2003"]]},"page":"344-345","title":"Polymorphic microsatellites in white rhinoceros","type":"article-journal","volume":"3"},"uris":["http://www.mendeley.com/documents/?uuid=6c653e16-bc2e-42bc-9233-790391d6abae"]}],"mendeley":{"formattedCitation":"(Florescu et al. 2003)","manualFormatting":"Florescu et al. 2003","plainTextFormattedCitation":"(Florescu et al. 2003)","previouslyFormattedCitation":"(Florescu et al. 2003)"},"properties":{"noteIndex":0},"schema":"https://github.com/citation-style-language/schema/raw/master/csl-citation.json"}</w:instrText>
            </w:r>
            <w:r>
              <w:rPr>
                <w:rFonts w:ascii="Calibri" w:eastAsia="Times New Roman" w:hAnsi="Calibri" w:cs="Calibri"/>
                <w:color w:val="000000"/>
                <w:lang w:eastAsia="en-ZA"/>
              </w:rPr>
              <w:fldChar w:fldCharType="separate"/>
            </w:r>
            <w:r w:rsidRPr="00167258">
              <w:rPr>
                <w:rFonts w:ascii="Calibri" w:eastAsia="Times New Roman" w:hAnsi="Calibri" w:cs="Calibri"/>
                <w:noProof/>
                <w:color w:val="000000"/>
                <w:lang w:eastAsia="en-ZA"/>
              </w:rPr>
              <w:t>Florescu et al. 2003</w:t>
            </w:r>
            <w:r>
              <w:rPr>
                <w:rFonts w:ascii="Calibri" w:eastAsia="Times New Roman" w:hAnsi="Calibri" w:cs="Calibri"/>
                <w:color w:val="000000"/>
                <w:lang w:eastAsia="en-ZA"/>
              </w:rPr>
              <w:fldChar w:fldCharType="end"/>
            </w:r>
          </w:p>
        </w:tc>
      </w:tr>
      <w:tr w:rsidR="007A0DC8" w:rsidRPr="00384AC1" w14:paraId="1F376829" w14:textId="77777777" w:rsidTr="00EF47B9">
        <w:trPr>
          <w:trHeight w:val="302"/>
        </w:trPr>
        <w:tc>
          <w:tcPr>
            <w:tcW w:w="1340" w:type="dxa"/>
            <w:tcBorders>
              <w:top w:val="nil"/>
              <w:left w:val="single" w:sz="4" w:space="0" w:color="auto"/>
              <w:bottom w:val="nil"/>
              <w:right w:val="nil"/>
            </w:tcBorders>
            <w:shd w:val="clear" w:color="000000" w:fill="E7E6E6"/>
            <w:noWrap/>
            <w:vAlign w:val="bottom"/>
            <w:hideMark/>
          </w:tcPr>
          <w:p w14:paraId="4FAD2BCF" w14:textId="77777777" w:rsidR="007A0DC8" w:rsidRPr="00384AC1" w:rsidRDefault="007A0DC8" w:rsidP="00EF47B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 xml:space="preserve">WR </w:t>
            </w:r>
            <w:r w:rsidRPr="00384AC1">
              <w:rPr>
                <w:rFonts w:ascii="Calibri" w:eastAsia="Times New Roman" w:hAnsi="Calibri" w:cs="Calibri"/>
                <w:color w:val="000000"/>
                <w:lang w:eastAsia="en-ZA"/>
              </w:rPr>
              <w:t>32F</w:t>
            </w:r>
          </w:p>
        </w:tc>
        <w:tc>
          <w:tcPr>
            <w:tcW w:w="2748" w:type="dxa"/>
            <w:tcBorders>
              <w:top w:val="nil"/>
              <w:left w:val="nil"/>
              <w:bottom w:val="nil"/>
              <w:right w:val="nil"/>
            </w:tcBorders>
            <w:shd w:val="clear" w:color="auto" w:fill="auto"/>
            <w:noWrap/>
            <w:vAlign w:val="bottom"/>
            <w:hideMark/>
          </w:tcPr>
          <w:p w14:paraId="4176903F"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White rhino</w:t>
            </w:r>
          </w:p>
        </w:tc>
        <w:tc>
          <w:tcPr>
            <w:tcW w:w="4679" w:type="dxa"/>
            <w:tcBorders>
              <w:top w:val="nil"/>
              <w:left w:val="nil"/>
              <w:bottom w:val="nil"/>
              <w:right w:val="single" w:sz="4" w:space="0" w:color="auto"/>
            </w:tcBorders>
            <w:shd w:val="clear" w:color="auto" w:fill="auto"/>
            <w:noWrap/>
            <w:vAlign w:val="bottom"/>
            <w:hideMark/>
          </w:tcPr>
          <w:p w14:paraId="7C8897E0" w14:textId="15962B12" w:rsidR="007A0DC8" w:rsidRPr="00384AC1" w:rsidRDefault="00FD6E35" w:rsidP="00EF47B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fldChar w:fldCharType="begin" w:fldLock="1"/>
            </w:r>
            <w:r>
              <w:rPr>
                <w:rFonts w:ascii="Calibri" w:eastAsia="Times New Roman" w:hAnsi="Calibri" w:cs="Calibri"/>
                <w:color w:val="000000"/>
                <w:lang w:eastAsia="en-ZA"/>
              </w:rPr>
              <w:instrText>ADDIN CSL_CITATION {"citationItems":[{"id":"ITEM-1","itemData":{"DOI":"10.1046/j.1471-8286.2003.00440.x","ISSN":"14718278","abstract":"The southern white rhinoceros (Ceratotherium simum simum) has suffered severe reductions in population size over the last 150 years as a result of overhunting. We optimized 10 southern white rhinoceros microsatellite loci and tested them on 30 individuals from the largest remaining population of this species. Five of the 10 loci were polymorphic with mean expected heterozygosity of 0.578, mean polymorphic information content of 0.481 and mean number of alleles 2.8. Although these data suggest low genetic variability in C. s. simum, an accurate comparison of variability awaits results of ongoing broad-scale microsatellite surveys in this family.","author":[{"dropping-particle":"","family":"Florescu","given":"A.","non-dropping-particle":"","parse-names":false,"suffix":""},{"dropping-particle":"","family":"Davila","given":"J. A.","non-dropping-particle":"","parse-names":false,"suffix":""},{"dropping-particle":"","family":"Scott","given":"C.","non-dropping-particle":"","parse-names":false,"suffix":""},{"dropping-particle":"","family":"Fernando","given":"P.","non-dropping-particle":"","parse-names":false,"suffix":""},{"dropping-particle":"","family":"Kellner","given":"K.","non-dropping-particle":"","parse-names":false,"suffix":""},{"dropping-particle":"","family":"Morales","given":"J. C.","non-dropping-particle":"","parse-names":false,"suffix":""},{"dropping-particle":"","family":"Melnick","given":"D.","non-dropping-particle":"","parse-names":false,"suffix":""},{"dropping-particle":"","family":"Boag","given":"P. T.","non-dropping-particle":"","parse-names":false,"suffix":""},{"dropping-particle":"","family":"Coeverden De Groot","given":"P.","non-dropping-particle":"Van","parse-names":false,"suffix":""}],"container-title":"Molecular Ecology Notes","id":"ITEM-1","issue":"3","issued":{"date-parts":[["2003"]]},"page":"344-345","title":"Polymorphic microsatellites in white rhinoceros","type":"article-journal","volume":"3"},"uris":["http://www.mendeley.com/documents/?uuid=6c653e16-bc2e-42bc-9233-790391d6abae"]}],"mendeley":{"formattedCitation":"(Florescu et al. 2003)","manualFormatting":"Florescu et al. 2003","plainTextFormattedCitation":"(Florescu et al. 2003)","previouslyFormattedCitation":"(Florescu et al. 2003)"},"properties":{"noteIndex":0},"schema":"https://github.com/citation-style-language/schema/raw/master/csl-citation.json"}</w:instrText>
            </w:r>
            <w:r>
              <w:rPr>
                <w:rFonts w:ascii="Calibri" w:eastAsia="Times New Roman" w:hAnsi="Calibri" w:cs="Calibri"/>
                <w:color w:val="000000"/>
                <w:lang w:eastAsia="en-ZA"/>
              </w:rPr>
              <w:fldChar w:fldCharType="separate"/>
            </w:r>
            <w:r w:rsidRPr="00167258">
              <w:rPr>
                <w:rFonts w:ascii="Calibri" w:eastAsia="Times New Roman" w:hAnsi="Calibri" w:cs="Calibri"/>
                <w:noProof/>
                <w:color w:val="000000"/>
                <w:lang w:eastAsia="en-ZA"/>
              </w:rPr>
              <w:t>Florescu et al. 2003</w:t>
            </w:r>
            <w:r>
              <w:rPr>
                <w:rFonts w:ascii="Calibri" w:eastAsia="Times New Roman" w:hAnsi="Calibri" w:cs="Calibri"/>
                <w:color w:val="000000"/>
                <w:lang w:eastAsia="en-ZA"/>
              </w:rPr>
              <w:fldChar w:fldCharType="end"/>
            </w:r>
          </w:p>
        </w:tc>
      </w:tr>
      <w:tr w:rsidR="007A0DC8" w:rsidRPr="00384AC1" w14:paraId="1EB1DCC2" w14:textId="77777777" w:rsidTr="00EF47B9">
        <w:trPr>
          <w:trHeight w:val="302"/>
        </w:trPr>
        <w:tc>
          <w:tcPr>
            <w:tcW w:w="1340" w:type="dxa"/>
            <w:tcBorders>
              <w:top w:val="nil"/>
              <w:left w:val="single" w:sz="4" w:space="0" w:color="auto"/>
              <w:bottom w:val="single" w:sz="4" w:space="0" w:color="auto"/>
              <w:right w:val="nil"/>
            </w:tcBorders>
            <w:shd w:val="clear" w:color="000000" w:fill="E7E6E6"/>
            <w:noWrap/>
            <w:vAlign w:val="bottom"/>
            <w:hideMark/>
          </w:tcPr>
          <w:p w14:paraId="2BA3A312"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ZF1</w:t>
            </w:r>
          </w:p>
        </w:tc>
        <w:tc>
          <w:tcPr>
            <w:tcW w:w="2748" w:type="dxa"/>
            <w:tcBorders>
              <w:top w:val="nil"/>
              <w:left w:val="nil"/>
              <w:bottom w:val="single" w:sz="4" w:space="0" w:color="auto"/>
              <w:right w:val="nil"/>
            </w:tcBorders>
            <w:shd w:val="clear" w:color="auto" w:fill="auto"/>
            <w:noWrap/>
            <w:vAlign w:val="bottom"/>
            <w:hideMark/>
          </w:tcPr>
          <w:p w14:paraId="3FB3A987" w14:textId="77777777" w:rsidR="007A0DC8" w:rsidRPr="00384AC1" w:rsidRDefault="007A0DC8" w:rsidP="00EF47B9">
            <w:pPr>
              <w:spacing w:after="0" w:line="240" w:lineRule="auto"/>
              <w:rPr>
                <w:rFonts w:ascii="Calibri" w:eastAsia="Times New Roman" w:hAnsi="Calibri" w:cs="Calibri"/>
                <w:color w:val="000000"/>
                <w:lang w:eastAsia="en-ZA"/>
              </w:rPr>
            </w:pPr>
            <w:r w:rsidRPr="00384AC1">
              <w:rPr>
                <w:rFonts w:ascii="Calibri" w:eastAsia="Times New Roman" w:hAnsi="Calibri" w:cs="Calibri"/>
                <w:color w:val="000000"/>
                <w:lang w:eastAsia="en-ZA"/>
              </w:rPr>
              <w:t>White &amp; black rhino</w:t>
            </w:r>
          </w:p>
        </w:tc>
        <w:tc>
          <w:tcPr>
            <w:tcW w:w="4679" w:type="dxa"/>
            <w:tcBorders>
              <w:top w:val="nil"/>
              <w:left w:val="nil"/>
              <w:bottom w:val="single" w:sz="4" w:space="0" w:color="auto"/>
              <w:right w:val="single" w:sz="4" w:space="0" w:color="auto"/>
            </w:tcBorders>
            <w:shd w:val="clear" w:color="auto" w:fill="auto"/>
            <w:noWrap/>
            <w:vAlign w:val="bottom"/>
            <w:hideMark/>
          </w:tcPr>
          <w:p w14:paraId="6A7B7E86" w14:textId="77777777" w:rsidR="007A0DC8" w:rsidRPr="00384AC1" w:rsidRDefault="007A0DC8" w:rsidP="00EF47B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fldChar w:fldCharType="begin" w:fldLock="1"/>
            </w:r>
            <w:r>
              <w:rPr>
                <w:rFonts w:ascii="Calibri" w:eastAsia="Times New Roman" w:hAnsi="Calibri" w:cs="Calibri"/>
                <w:color w:val="000000"/>
                <w:lang w:eastAsia="en-ZA"/>
              </w:rPr>
              <w:instrText>ADDIN CSL_CITATION {"citationItems":[{"id":"ITEM-1","itemData":{"DOI":"10.1007/s10592-009-9912-2","ISSN":"15660621","abstract":"We report the development of a fast and reliable PCR-based method for sex identification of African Rhinoceros (Ceratotherium simum and Diceros bicornis) that could easily be incorporated into fluorescent short tandem repeat (STR) profiling. A single primer pair, consisting of a fluorescently labelled forward primer and an unlabelled reverse primer, is used to co-amplify homologous fragments of a zinc finger (ZF) protein intron which exhibits size polymorphism between the X and Y chromosomes. In both species, the amplified ZFX and ZFY amplicons differ in size by 7 bp and can thus be differentiated by capillary electrophoresis. Blood, tissue, horn, and faecal samples were correctly sexed using this method. Cross species testing also demonstrated that this method could be used to sex Indian rhinoceros (Rhinoceros unicornis) samples. © 2009 Springer Science+Business Media B.V.","author":[{"dropping-particle":"","family":"Peppin","given":"Lindsay","non-dropping-particle":"","parse-names":false,"suffix":""},{"dropping-particle":"","family":"McEwing","given":"Ross","non-dropping-particle":"","parse-names":false,"suffix":""},{"dropping-particle":"","family":"Ogden","given":"Rob","non-dropping-particle":"","parse-names":false,"suffix":""},{"dropping-particle":"","family":"Hermes","given":"Robert","non-dropping-particle":"","parse-names":false,"suffix":""},{"dropping-particle":"","family":"Harper","given":"Cindy","non-dropping-particle":"","parse-names":false,"suffix":""},{"dropping-particle":"","family":"Guthrie","given":"Alan","non-dropping-particle":"","parse-names":false,"suffix":""},{"dropping-particle":"","family":"Carvalho","given":"Gary R.","non-dropping-particle":"","parse-names":false,"suffix":""}],"container-title":"Conservation Genetics","id":"ITEM-1","issue":"3","issued":{"date-parts":[["2010"]]},"page":"1181-1184","title":"Molecular sexing of African rhinoceros","type":"article-journal","volume":"11"},"uris":["http://www.mendeley.com/documents/?uuid=44658d4f-9127-4823-bb78-9d089e391df5"]}],"mendeley":{"formattedCitation":"(Peppin et al. 2010)","manualFormatting":"Peppin et al. 2010","plainTextFormattedCitation":"(Peppin et al. 2010)","previouslyFormattedCitation":"(Peppin et al. 2010)"},"properties":{"noteIndex":0},"schema":"https://github.com/citation-style-language/schema/raw/master/csl-citation.json"}</w:instrText>
            </w:r>
            <w:r>
              <w:rPr>
                <w:rFonts w:ascii="Calibri" w:eastAsia="Times New Roman" w:hAnsi="Calibri" w:cs="Calibri"/>
                <w:color w:val="000000"/>
                <w:lang w:eastAsia="en-ZA"/>
              </w:rPr>
              <w:fldChar w:fldCharType="separate"/>
            </w:r>
            <w:r w:rsidRPr="00167258">
              <w:rPr>
                <w:rFonts w:ascii="Calibri" w:eastAsia="Times New Roman" w:hAnsi="Calibri" w:cs="Calibri"/>
                <w:noProof/>
                <w:color w:val="000000"/>
                <w:lang w:eastAsia="en-ZA"/>
              </w:rPr>
              <w:t>Peppin et al. 2010</w:t>
            </w:r>
            <w:r>
              <w:rPr>
                <w:rFonts w:ascii="Calibri" w:eastAsia="Times New Roman" w:hAnsi="Calibri" w:cs="Calibri"/>
                <w:color w:val="000000"/>
                <w:lang w:eastAsia="en-ZA"/>
              </w:rPr>
              <w:fldChar w:fldCharType="end"/>
            </w:r>
          </w:p>
        </w:tc>
      </w:tr>
    </w:tbl>
    <w:p w14:paraId="286EBE8B" w14:textId="77777777" w:rsidR="007A0DC8" w:rsidRDefault="007A0DC8" w:rsidP="007A0DC8">
      <w:pPr>
        <w:autoSpaceDE w:val="0"/>
        <w:autoSpaceDN w:val="0"/>
        <w:adjustRightInd w:val="0"/>
        <w:spacing w:after="0" w:line="360" w:lineRule="auto"/>
        <w:rPr>
          <w:rFonts w:cstheme="minorHAnsi"/>
          <w:color w:val="000000" w:themeColor="text1"/>
          <w:szCs w:val="24"/>
        </w:rPr>
      </w:pPr>
    </w:p>
    <w:p w14:paraId="24D67770" w14:textId="3CFF05EA" w:rsidR="00FD6E35" w:rsidRDefault="00FD6E35">
      <w:r>
        <w:br w:type="page"/>
      </w:r>
    </w:p>
    <w:p w14:paraId="790FBBCA" w14:textId="5C48793A" w:rsidR="00FD6E35" w:rsidRPr="00FD6E35" w:rsidRDefault="00FD6E35" w:rsidP="00FD6E35">
      <w:pPr>
        <w:widowControl w:val="0"/>
        <w:autoSpaceDE w:val="0"/>
        <w:autoSpaceDN w:val="0"/>
        <w:adjustRightInd w:val="0"/>
        <w:spacing w:line="240" w:lineRule="auto"/>
        <w:ind w:left="480" w:hanging="480"/>
        <w:rPr>
          <w:b/>
        </w:rPr>
      </w:pPr>
      <w:r w:rsidRPr="00FD6E35">
        <w:rPr>
          <w:b/>
        </w:rPr>
        <w:lastRenderedPageBreak/>
        <w:t>References</w:t>
      </w:r>
    </w:p>
    <w:p w14:paraId="14319CB4" w14:textId="2E843C47" w:rsidR="00FD6E35" w:rsidRPr="00FD6E35" w:rsidRDefault="00FD6E35" w:rsidP="00FD6E35">
      <w:pPr>
        <w:widowControl w:val="0"/>
        <w:autoSpaceDE w:val="0"/>
        <w:autoSpaceDN w:val="0"/>
        <w:adjustRightInd w:val="0"/>
        <w:spacing w:line="240" w:lineRule="auto"/>
        <w:ind w:left="480" w:hanging="480"/>
        <w:rPr>
          <w:rFonts w:ascii="Calibri" w:hAnsi="Calibri" w:cs="Calibri"/>
          <w:noProof/>
          <w:szCs w:val="24"/>
        </w:rPr>
      </w:pPr>
      <w:r>
        <w:fldChar w:fldCharType="begin" w:fldLock="1"/>
      </w:r>
      <w:r>
        <w:instrText xml:space="preserve">ADDIN Mendeley Bibliography CSL_BIBLIOGRAPHY </w:instrText>
      </w:r>
      <w:r>
        <w:fldChar w:fldCharType="separate"/>
      </w:r>
      <w:r w:rsidRPr="00FD6E35">
        <w:rPr>
          <w:rFonts w:ascii="Calibri" w:hAnsi="Calibri" w:cs="Calibri"/>
          <w:noProof/>
          <w:szCs w:val="24"/>
        </w:rPr>
        <w:t>Brown SM, Houlden BA (1999) Isolation and characterization of microsatellite markers in the black rhinoceros (</w:t>
      </w:r>
      <w:r w:rsidRPr="00FD6E35">
        <w:rPr>
          <w:rFonts w:ascii="Calibri" w:hAnsi="Calibri" w:cs="Calibri"/>
          <w:i/>
          <w:noProof/>
          <w:szCs w:val="24"/>
        </w:rPr>
        <w:t>Diceros bicornis</w:t>
      </w:r>
      <w:r w:rsidRPr="00FD6E35">
        <w:rPr>
          <w:rFonts w:ascii="Calibri" w:hAnsi="Calibri" w:cs="Calibri"/>
          <w:noProof/>
          <w:szCs w:val="24"/>
        </w:rPr>
        <w:t>). Mol Ecol 8:1559–1561. https://doi.org/10.1046/j.1365-294X.1999.07246.x</w:t>
      </w:r>
    </w:p>
    <w:p w14:paraId="4E55600F" w14:textId="77777777" w:rsidR="00FD6E35" w:rsidRPr="00FD6E35" w:rsidRDefault="00FD6E35" w:rsidP="00FD6E35">
      <w:pPr>
        <w:widowControl w:val="0"/>
        <w:autoSpaceDE w:val="0"/>
        <w:autoSpaceDN w:val="0"/>
        <w:adjustRightInd w:val="0"/>
        <w:spacing w:line="240" w:lineRule="auto"/>
        <w:ind w:left="480" w:hanging="480"/>
        <w:rPr>
          <w:rFonts w:ascii="Calibri" w:hAnsi="Calibri" w:cs="Calibri"/>
          <w:noProof/>
          <w:szCs w:val="24"/>
        </w:rPr>
      </w:pPr>
      <w:r w:rsidRPr="00FD6E35">
        <w:rPr>
          <w:rFonts w:ascii="Calibri" w:hAnsi="Calibri" w:cs="Calibri"/>
          <w:noProof/>
          <w:szCs w:val="24"/>
        </w:rPr>
        <w:t>Cunningham J, Harley EH, O’Ryan C (1999) Isolation and characterization of microsatellite loci in black rhinoceros (</w:t>
      </w:r>
      <w:r w:rsidRPr="00FD6E35">
        <w:rPr>
          <w:rFonts w:ascii="Calibri" w:hAnsi="Calibri" w:cs="Calibri"/>
          <w:i/>
          <w:noProof/>
          <w:szCs w:val="24"/>
        </w:rPr>
        <w:t>Diceros bicornis</w:t>
      </w:r>
      <w:r w:rsidRPr="00FD6E35">
        <w:rPr>
          <w:rFonts w:ascii="Calibri" w:hAnsi="Calibri" w:cs="Calibri"/>
          <w:noProof/>
          <w:szCs w:val="24"/>
        </w:rPr>
        <w:t>). Electrophoresis 20:1778–1780. https://doi.org/10.1002/(SICI)1522-2683(19990101)20:8&lt;1778::AID-ELPS1778&gt;3.0.CO;2-W</w:t>
      </w:r>
    </w:p>
    <w:p w14:paraId="3C5301E8" w14:textId="77777777" w:rsidR="00FD6E35" w:rsidRPr="00FD6E35" w:rsidRDefault="00FD6E35" w:rsidP="00FD6E35">
      <w:pPr>
        <w:widowControl w:val="0"/>
        <w:autoSpaceDE w:val="0"/>
        <w:autoSpaceDN w:val="0"/>
        <w:adjustRightInd w:val="0"/>
        <w:spacing w:line="240" w:lineRule="auto"/>
        <w:ind w:left="480" w:hanging="480"/>
        <w:rPr>
          <w:rFonts w:ascii="Calibri" w:hAnsi="Calibri" w:cs="Calibri"/>
          <w:noProof/>
          <w:szCs w:val="24"/>
        </w:rPr>
      </w:pPr>
      <w:r w:rsidRPr="00FD6E35">
        <w:rPr>
          <w:rFonts w:ascii="Calibri" w:hAnsi="Calibri" w:cs="Calibri"/>
          <w:noProof/>
          <w:szCs w:val="24"/>
        </w:rPr>
        <w:t>Florescu A, Davila JA, Scott C, et al (2003) Polymorphic microsatellites in white rhinoceros. Mol Ecol Notes 3:344–345. https://doi.org/10.1046/j.1471-8286.2003.00440.x</w:t>
      </w:r>
    </w:p>
    <w:p w14:paraId="577CEEAE" w14:textId="77777777" w:rsidR="00FD6E35" w:rsidRPr="00FD6E35" w:rsidRDefault="00FD6E35" w:rsidP="00FD6E35">
      <w:pPr>
        <w:widowControl w:val="0"/>
        <w:autoSpaceDE w:val="0"/>
        <w:autoSpaceDN w:val="0"/>
        <w:adjustRightInd w:val="0"/>
        <w:spacing w:line="240" w:lineRule="auto"/>
        <w:ind w:left="480" w:hanging="480"/>
        <w:rPr>
          <w:rFonts w:ascii="Calibri" w:hAnsi="Calibri" w:cs="Calibri"/>
          <w:noProof/>
          <w:szCs w:val="24"/>
        </w:rPr>
      </w:pPr>
      <w:r w:rsidRPr="00FD6E35">
        <w:rPr>
          <w:rFonts w:ascii="Calibri" w:hAnsi="Calibri" w:cs="Calibri"/>
          <w:noProof/>
          <w:szCs w:val="24"/>
        </w:rPr>
        <w:t>Nielsen L, Meehan-Meola D, Kilbourn A, Alcivar-Warren A (2008) Characterization of microsatellite loci in the black rhinoceros (</w:t>
      </w:r>
      <w:r w:rsidRPr="00FD6E35">
        <w:rPr>
          <w:rFonts w:ascii="Calibri" w:hAnsi="Calibri" w:cs="Calibri"/>
          <w:i/>
          <w:noProof/>
          <w:szCs w:val="24"/>
        </w:rPr>
        <w:t>Diceros bicornis</w:t>
      </w:r>
      <w:r w:rsidRPr="00FD6E35">
        <w:rPr>
          <w:rFonts w:ascii="Calibri" w:hAnsi="Calibri" w:cs="Calibri"/>
          <w:noProof/>
          <w:szCs w:val="24"/>
        </w:rPr>
        <w:t>) and white rhinoceros (</w:t>
      </w:r>
      <w:r w:rsidRPr="00FD6E35">
        <w:rPr>
          <w:rFonts w:ascii="Calibri" w:hAnsi="Calibri" w:cs="Calibri"/>
          <w:i/>
          <w:noProof/>
          <w:szCs w:val="24"/>
        </w:rPr>
        <w:t>Ceratotherium simum</w:t>
      </w:r>
      <w:r w:rsidRPr="00FD6E35">
        <w:rPr>
          <w:rFonts w:ascii="Calibri" w:hAnsi="Calibri" w:cs="Calibri"/>
          <w:noProof/>
          <w:szCs w:val="24"/>
        </w:rPr>
        <w:t>): Their use for cross-species amplification and differentiation between the two species. Conserv Genet 9:239–242. https://doi.org/10.1007/s10592-007-9321-3</w:t>
      </w:r>
    </w:p>
    <w:p w14:paraId="6EDD7B66" w14:textId="77777777" w:rsidR="00FD6E35" w:rsidRPr="00FD6E35" w:rsidRDefault="00FD6E35" w:rsidP="00FD6E35">
      <w:pPr>
        <w:widowControl w:val="0"/>
        <w:autoSpaceDE w:val="0"/>
        <w:autoSpaceDN w:val="0"/>
        <w:adjustRightInd w:val="0"/>
        <w:spacing w:line="240" w:lineRule="auto"/>
        <w:ind w:left="480" w:hanging="480"/>
        <w:rPr>
          <w:rFonts w:ascii="Calibri" w:hAnsi="Calibri" w:cs="Calibri"/>
          <w:noProof/>
          <w:szCs w:val="24"/>
        </w:rPr>
      </w:pPr>
      <w:r w:rsidRPr="00FD6E35">
        <w:rPr>
          <w:rFonts w:ascii="Calibri" w:hAnsi="Calibri" w:cs="Calibri"/>
          <w:noProof/>
          <w:szCs w:val="24"/>
        </w:rPr>
        <w:t>Peppin L, McEwing R, Ogden R, et al (2010) Molecular sexing of African rhinoceros. Conserv Genet 11:1181–1184. https://doi.org/10.1007/s10592-009-9912-2</w:t>
      </w:r>
    </w:p>
    <w:p w14:paraId="41D3F15D" w14:textId="77777777" w:rsidR="00FD6E35" w:rsidRPr="00FD6E35" w:rsidRDefault="00FD6E35" w:rsidP="00FD6E35">
      <w:pPr>
        <w:widowControl w:val="0"/>
        <w:autoSpaceDE w:val="0"/>
        <w:autoSpaceDN w:val="0"/>
        <w:adjustRightInd w:val="0"/>
        <w:spacing w:line="240" w:lineRule="auto"/>
        <w:ind w:left="480" w:hanging="480"/>
        <w:rPr>
          <w:rFonts w:ascii="Calibri" w:hAnsi="Calibri" w:cs="Calibri"/>
          <w:noProof/>
          <w:szCs w:val="24"/>
        </w:rPr>
      </w:pPr>
      <w:r w:rsidRPr="00FD6E35">
        <w:rPr>
          <w:rFonts w:ascii="Calibri" w:hAnsi="Calibri" w:cs="Calibri"/>
          <w:noProof/>
          <w:szCs w:val="24"/>
        </w:rPr>
        <w:t>Scott C, Foose T, Morales JC, et al (2004) Optimization of novel polymorphic microsatellites in the endangered Sumatran rhinoceros (</w:t>
      </w:r>
      <w:r w:rsidRPr="00FD6E35">
        <w:rPr>
          <w:rFonts w:ascii="Calibri" w:hAnsi="Calibri" w:cs="Calibri"/>
          <w:i/>
          <w:noProof/>
          <w:szCs w:val="24"/>
        </w:rPr>
        <w:t>Dicerorhinus sumatrensis</w:t>
      </w:r>
      <w:r w:rsidRPr="00FD6E35">
        <w:rPr>
          <w:rFonts w:ascii="Calibri" w:hAnsi="Calibri" w:cs="Calibri"/>
          <w:noProof/>
          <w:szCs w:val="24"/>
        </w:rPr>
        <w:t>). Mol Ecol Notes 4:194–196. https://doi.org/10.1111/j.1471-8286.2004.00611.x</w:t>
      </w:r>
    </w:p>
    <w:p w14:paraId="0AE5FB94" w14:textId="2A6833A8" w:rsidR="00FD6E35" w:rsidRPr="00FD6E35" w:rsidRDefault="00FD6E35" w:rsidP="00FD6E35">
      <w:pPr>
        <w:widowControl w:val="0"/>
        <w:autoSpaceDE w:val="0"/>
        <w:autoSpaceDN w:val="0"/>
        <w:adjustRightInd w:val="0"/>
        <w:spacing w:line="240" w:lineRule="auto"/>
        <w:ind w:left="480" w:hanging="480"/>
        <w:rPr>
          <w:rFonts w:ascii="Calibri" w:hAnsi="Calibri" w:cs="Calibri"/>
          <w:noProof/>
          <w:szCs w:val="24"/>
        </w:rPr>
      </w:pPr>
      <w:r w:rsidRPr="00FD6E35">
        <w:rPr>
          <w:rFonts w:ascii="Calibri" w:hAnsi="Calibri" w:cs="Calibri"/>
          <w:noProof/>
          <w:szCs w:val="24"/>
        </w:rPr>
        <w:t xml:space="preserve">Scott CA (2008) Microsatellite variability in four contemporary rhinoceros species: </w:t>
      </w:r>
      <w:r>
        <w:rPr>
          <w:rFonts w:ascii="Calibri" w:hAnsi="Calibri" w:cs="Calibri"/>
          <w:noProof/>
          <w:szCs w:val="24"/>
        </w:rPr>
        <w:t>i</w:t>
      </w:r>
      <w:r w:rsidRPr="00FD6E35">
        <w:rPr>
          <w:rFonts w:ascii="Calibri" w:hAnsi="Calibri" w:cs="Calibri"/>
          <w:noProof/>
          <w:szCs w:val="24"/>
        </w:rPr>
        <w:t xml:space="preserve">mplications for </w:t>
      </w:r>
      <w:r>
        <w:rPr>
          <w:rFonts w:ascii="Calibri" w:hAnsi="Calibri" w:cs="Calibri"/>
          <w:noProof/>
          <w:szCs w:val="24"/>
        </w:rPr>
        <w:t>c</w:t>
      </w:r>
      <w:r w:rsidRPr="00FD6E35">
        <w:rPr>
          <w:rFonts w:ascii="Calibri" w:hAnsi="Calibri" w:cs="Calibri"/>
          <w:noProof/>
          <w:szCs w:val="24"/>
        </w:rPr>
        <w:t xml:space="preserve">onservation. </w:t>
      </w:r>
      <w:r>
        <w:rPr>
          <w:rFonts w:ascii="Calibri" w:hAnsi="Calibri" w:cs="Calibri"/>
          <w:noProof/>
          <w:szCs w:val="24"/>
        </w:rPr>
        <w:t>Dissertation, Queen's University</w:t>
      </w:r>
    </w:p>
    <w:p w14:paraId="1E92BA93" w14:textId="2E843C47" w:rsidR="007A0DC8" w:rsidRDefault="00FD6E35">
      <w:r>
        <w:fldChar w:fldCharType="end"/>
      </w:r>
    </w:p>
    <w:sectPr w:rsidR="007A0D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DC8"/>
    <w:rsid w:val="000F5D62"/>
    <w:rsid w:val="00141B8A"/>
    <w:rsid w:val="0017708E"/>
    <w:rsid w:val="001A2ED2"/>
    <w:rsid w:val="001C4D48"/>
    <w:rsid w:val="007A0DC8"/>
    <w:rsid w:val="00C830DF"/>
    <w:rsid w:val="00E97BCF"/>
    <w:rsid w:val="00EA0817"/>
    <w:rsid w:val="00FD6E3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26492"/>
  <w15:chartTrackingRefBased/>
  <w15:docId w15:val="{BCA0BF5E-0E14-4C68-A058-B67EBF990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0D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0DC8"/>
    <w:rPr>
      <w:rFonts w:ascii="Segoe UI" w:hAnsi="Segoe UI" w:cs="Segoe UI"/>
      <w:sz w:val="18"/>
      <w:szCs w:val="18"/>
    </w:rPr>
  </w:style>
  <w:style w:type="paragraph" w:styleId="Caption">
    <w:name w:val="caption"/>
    <w:basedOn w:val="Normal"/>
    <w:next w:val="Normal"/>
    <w:uiPriority w:val="35"/>
    <w:unhideWhenUsed/>
    <w:qFormat/>
    <w:rsid w:val="007A0DC8"/>
    <w:pPr>
      <w:spacing w:after="200" w:line="240" w:lineRule="auto"/>
    </w:pPr>
    <w:rPr>
      <w:i/>
      <w:iCs/>
      <w:color w:val="44546A" w:themeColor="text2"/>
      <w:sz w:val="18"/>
      <w:szCs w:val="18"/>
    </w:rPr>
  </w:style>
  <w:style w:type="character" w:styleId="Hyperlink">
    <w:name w:val="Hyperlink"/>
    <w:basedOn w:val="DefaultParagraphFont"/>
    <w:uiPriority w:val="99"/>
    <w:unhideWhenUsed/>
    <w:rsid w:val="0017708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stndeb005@myuct.ac.z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613E87D-E5EF-48D9-A222-9E8B86D0A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7542</Words>
  <Characters>42995</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le Roex</dc:creator>
  <cp:keywords/>
  <dc:description/>
  <cp:lastModifiedBy>Debbie</cp:lastModifiedBy>
  <cp:revision>3</cp:revision>
  <dcterms:created xsi:type="dcterms:W3CDTF">2021-10-12T07:12:00Z</dcterms:created>
  <dcterms:modified xsi:type="dcterms:W3CDTF">2021-10-12T07:12:00Z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238b048a-aae4-302e-aae5-27dfb7aae560</vt:lpwstr>
  </property>
  <property fmtid="{D5CDD505-2E9C-101B-9397-08002B2CF9AE}" pid="4" name="Mendeley Citation Style_1">
    <vt:lpwstr>http://www.zotero.org/styles/conservation-genetics</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http://www.zotero.org/styles/conservation-biology</vt:lpwstr>
  </property>
  <property fmtid="{D5CDD505-2E9C-101B-9397-08002B2CF9AE}" pid="14" name="Mendeley Recent Style Name 4_1">
    <vt:lpwstr>Conservation Biology</vt:lpwstr>
  </property>
  <property fmtid="{D5CDD505-2E9C-101B-9397-08002B2CF9AE}" pid="15" name="Mendeley Recent Style Id 5_1">
    <vt:lpwstr>http://www.zotero.org/styles/conservation-genetics</vt:lpwstr>
  </property>
  <property fmtid="{D5CDD505-2E9C-101B-9397-08002B2CF9AE}" pid="16" name="Mendeley Recent Style Name 5_1">
    <vt:lpwstr>Conservation Genetics</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