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15CC8" w14:textId="77777777" w:rsidR="00C56755" w:rsidRPr="00F623E2" w:rsidRDefault="00C56755" w:rsidP="00C56755">
      <w:pPr>
        <w:spacing w:line="480" w:lineRule="auto"/>
        <w:rPr>
          <w:rFonts w:ascii="Times New Roman" w:eastAsiaTheme="majorEastAsia" w:hAnsi="Times New Roman" w:cs="Times New Roman"/>
          <w:b/>
          <w:color w:val="000000" w:themeColor="text1"/>
          <w:sz w:val="20"/>
          <w:szCs w:val="20"/>
        </w:rPr>
      </w:pPr>
      <w:r w:rsidRPr="00F623E2">
        <w:rPr>
          <w:rFonts w:ascii="Times New Roman" w:eastAsiaTheme="majorEastAsia" w:hAnsi="Times New Roman" w:cs="Times New Roman"/>
          <w:b/>
          <w:color w:val="000000" w:themeColor="text1"/>
          <w:sz w:val="20"/>
          <w:szCs w:val="20"/>
        </w:rPr>
        <w:t>Tables</w:t>
      </w:r>
    </w:p>
    <w:p w14:paraId="083150B5" w14:textId="77777777" w:rsidR="00C56755" w:rsidRPr="00F623E2" w:rsidRDefault="00C56755" w:rsidP="00C56755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623E2">
        <w:rPr>
          <w:rFonts w:ascii="Times New Roman" w:hAnsi="Times New Roman" w:cs="Times New Roman"/>
          <w:color w:val="000000" w:themeColor="text1"/>
          <w:sz w:val="20"/>
          <w:szCs w:val="20"/>
        </w:rPr>
        <w:t>Table 1 Clinical and surgical characteristics (N=196)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5949"/>
        <w:gridCol w:w="3118"/>
      </w:tblGrid>
      <w:tr w:rsidR="00C56755" w:rsidRPr="00F623E2" w14:paraId="1013CD5B" w14:textId="77777777" w:rsidTr="00435813">
        <w:trPr>
          <w:trHeight w:val="305"/>
        </w:trPr>
        <w:tc>
          <w:tcPr>
            <w:tcW w:w="5949" w:type="dxa"/>
            <w:tcBorders>
              <w:top w:val="single" w:sz="4" w:space="0" w:color="auto"/>
              <w:bottom w:val="single" w:sz="4" w:space="0" w:color="auto"/>
            </w:tcBorders>
          </w:tcPr>
          <w:p w14:paraId="66F1E061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Characteristics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6839E505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 (%)</w:t>
            </w:r>
          </w:p>
        </w:tc>
      </w:tr>
      <w:tr w:rsidR="00C56755" w:rsidRPr="00F623E2" w14:paraId="7F94604E" w14:textId="77777777" w:rsidTr="00435813">
        <w:trPr>
          <w:trHeight w:val="625"/>
        </w:trPr>
        <w:tc>
          <w:tcPr>
            <w:tcW w:w="5949" w:type="dxa"/>
            <w:tcBorders>
              <w:bottom w:val="single" w:sz="4" w:space="0" w:color="auto"/>
            </w:tcBorders>
          </w:tcPr>
          <w:p w14:paraId="62B9DC0C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Age (mean, range)</w:t>
            </w:r>
          </w:p>
          <w:p w14:paraId="0F3B96D9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≤75</w:t>
            </w:r>
          </w:p>
          <w:p w14:paraId="7C16B82D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&gt;75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EA4A324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63.2 (17-87)</w:t>
            </w:r>
          </w:p>
          <w:p w14:paraId="5D135B3E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170 (86.7%)</w:t>
            </w:r>
          </w:p>
          <w:p w14:paraId="4AA03815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26 (13.3%)</w:t>
            </w:r>
          </w:p>
        </w:tc>
      </w:tr>
      <w:tr w:rsidR="00C56755" w:rsidRPr="00F623E2" w14:paraId="1D898883" w14:textId="77777777" w:rsidTr="00435813">
        <w:trPr>
          <w:trHeight w:val="305"/>
        </w:trPr>
        <w:tc>
          <w:tcPr>
            <w:tcW w:w="5949" w:type="dxa"/>
            <w:tcBorders>
              <w:bottom w:val="single" w:sz="4" w:space="0" w:color="auto"/>
            </w:tcBorders>
          </w:tcPr>
          <w:p w14:paraId="7A3F9900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Sex</w:t>
            </w:r>
          </w:p>
          <w:p w14:paraId="74DDA130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Male</w:t>
            </w:r>
          </w:p>
          <w:p w14:paraId="757DA8F1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Female 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0C72527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22E92FE6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134 (68.4%)</w:t>
            </w:r>
          </w:p>
          <w:p w14:paraId="66DF3F3A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62 (31.6%)</w:t>
            </w:r>
          </w:p>
        </w:tc>
      </w:tr>
      <w:tr w:rsidR="00C56755" w:rsidRPr="00F623E2" w14:paraId="34F3A195" w14:textId="77777777" w:rsidTr="00435813">
        <w:trPr>
          <w:trHeight w:val="864"/>
        </w:trPr>
        <w:tc>
          <w:tcPr>
            <w:tcW w:w="5949" w:type="dxa"/>
            <w:tcBorders>
              <w:bottom w:val="single" w:sz="4" w:space="0" w:color="auto"/>
            </w:tcBorders>
          </w:tcPr>
          <w:p w14:paraId="4046C768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Batang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Batang" w:hAnsi="Times New Roman" w:cs="Times New Roman"/>
                <w:color w:val="000000" w:themeColor="text1"/>
                <w:szCs w:val="20"/>
              </w:rPr>
              <w:t>ECOG</w:t>
            </w:r>
          </w:p>
          <w:p w14:paraId="765CB4FF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</w:t>
            </w:r>
          </w:p>
          <w:p w14:paraId="5D98A122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</w:t>
            </w:r>
          </w:p>
          <w:p w14:paraId="436A70FD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</w:t>
            </w:r>
          </w:p>
          <w:p w14:paraId="657D795E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9A5F4BA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0EAA346D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133 (67.9%)</w:t>
            </w:r>
          </w:p>
          <w:p w14:paraId="32A9FD8F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48 (24.5%)</w:t>
            </w:r>
          </w:p>
          <w:p w14:paraId="3E71271F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11 (5.6%)</w:t>
            </w:r>
          </w:p>
          <w:p w14:paraId="15F6B7BE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4 (2.0%)</w:t>
            </w:r>
          </w:p>
        </w:tc>
      </w:tr>
      <w:tr w:rsidR="00C56755" w:rsidRPr="00F623E2" w14:paraId="2664B795" w14:textId="77777777" w:rsidTr="00435813">
        <w:trPr>
          <w:trHeight w:val="305"/>
        </w:trPr>
        <w:tc>
          <w:tcPr>
            <w:tcW w:w="5949" w:type="dxa"/>
            <w:tcBorders>
              <w:bottom w:val="single" w:sz="4" w:space="0" w:color="auto"/>
            </w:tcBorders>
          </w:tcPr>
          <w:p w14:paraId="018A9565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Location of tumor</w:t>
            </w:r>
          </w:p>
          <w:p w14:paraId="3C91E303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Cecum</w:t>
            </w:r>
          </w:p>
          <w:p w14:paraId="43BEC115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Ascending/</w:t>
            </w: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fr-FR"/>
              </w:rPr>
              <w:t xml:space="preserve">Hepatic flexure </w:t>
            </w: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colon</w:t>
            </w:r>
          </w:p>
          <w:p w14:paraId="08022384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fr-FR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fr-FR"/>
              </w:rPr>
              <w:t>Transverse colon</w:t>
            </w:r>
          </w:p>
          <w:p w14:paraId="55192D1C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fr-FR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fr-FR"/>
              </w:rPr>
              <w:t>Splenic flexure/Descending colon</w:t>
            </w:r>
          </w:p>
          <w:p w14:paraId="41E460D1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fr-FR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fr-FR"/>
              </w:rPr>
              <w:t>Sigmoid colon</w:t>
            </w:r>
          </w:p>
          <w:p w14:paraId="7162FD00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Rectosigmoid colon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D90E959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3B550161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6 (3.1%)</w:t>
            </w:r>
          </w:p>
          <w:p w14:paraId="4722BE6E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55 (28.1%)</w:t>
            </w:r>
          </w:p>
          <w:p w14:paraId="1AF053C9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15 (7.7%)</w:t>
            </w:r>
          </w:p>
          <w:p w14:paraId="10CB06FC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15 (7.7%)</w:t>
            </w:r>
          </w:p>
          <w:p w14:paraId="57D7B787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85 (43.4%)</w:t>
            </w:r>
          </w:p>
          <w:p w14:paraId="09A8A8E9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20 (10.2%)</w:t>
            </w:r>
          </w:p>
        </w:tc>
      </w:tr>
      <w:tr w:rsidR="00C56755" w:rsidRPr="00F623E2" w14:paraId="79E5B5ED" w14:textId="77777777" w:rsidTr="00435813">
        <w:trPr>
          <w:trHeight w:val="132"/>
        </w:trPr>
        <w:tc>
          <w:tcPr>
            <w:tcW w:w="5949" w:type="dxa"/>
            <w:tcBorders>
              <w:bottom w:val="single" w:sz="4" w:space="0" w:color="auto"/>
            </w:tcBorders>
          </w:tcPr>
          <w:p w14:paraId="00E386CE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Tumor complication</w:t>
            </w:r>
          </w:p>
          <w:p w14:paraId="33B73EBD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No</w:t>
            </w:r>
          </w:p>
          <w:p w14:paraId="17EEB174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Yes</w:t>
            </w:r>
          </w:p>
          <w:p w14:paraId="3B1A777C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 Obstruction</w:t>
            </w:r>
          </w:p>
          <w:p w14:paraId="0166A50F" w14:textId="77777777" w:rsidR="00C56755" w:rsidRPr="00F623E2" w:rsidRDefault="00C56755" w:rsidP="00435813">
            <w:pPr>
              <w:tabs>
                <w:tab w:val="left" w:pos="2293"/>
              </w:tabs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 Perforation</w:t>
            </w: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ab/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9D6D384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217D4918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132 (67.3%)</w:t>
            </w:r>
          </w:p>
          <w:p w14:paraId="5E69F05D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64 (32.7%)</w:t>
            </w:r>
          </w:p>
          <w:p w14:paraId="2137070A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50 (25.5%)</w:t>
            </w:r>
          </w:p>
          <w:p w14:paraId="5715C9A5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14 (7.1%)</w:t>
            </w:r>
          </w:p>
        </w:tc>
      </w:tr>
      <w:tr w:rsidR="00C56755" w:rsidRPr="00F623E2" w14:paraId="3C35479C" w14:textId="77777777" w:rsidTr="00435813">
        <w:trPr>
          <w:trHeight w:val="132"/>
        </w:trPr>
        <w:tc>
          <w:tcPr>
            <w:tcW w:w="5949" w:type="dxa"/>
            <w:tcBorders>
              <w:bottom w:val="single" w:sz="4" w:space="0" w:color="auto"/>
            </w:tcBorders>
          </w:tcPr>
          <w:p w14:paraId="7C813004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Emergency</w:t>
            </w:r>
          </w:p>
          <w:p w14:paraId="031C1174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No</w:t>
            </w:r>
          </w:p>
          <w:p w14:paraId="66D63653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Yes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2EF0E48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6803C1DC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185 (94.4%)</w:t>
            </w:r>
          </w:p>
          <w:p w14:paraId="73310FBA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11 (5.6%)</w:t>
            </w:r>
          </w:p>
        </w:tc>
      </w:tr>
      <w:tr w:rsidR="00C56755" w:rsidRPr="00F623E2" w14:paraId="1A2CBFF3" w14:textId="77777777" w:rsidTr="00435813">
        <w:trPr>
          <w:trHeight w:val="69"/>
        </w:trPr>
        <w:tc>
          <w:tcPr>
            <w:tcW w:w="5949" w:type="dxa"/>
            <w:tcBorders>
              <w:bottom w:val="single" w:sz="4" w:space="0" w:color="auto"/>
            </w:tcBorders>
          </w:tcPr>
          <w:p w14:paraId="6308FB05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Operation name</w:t>
            </w:r>
          </w:p>
          <w:p w14:paraId="6A92D65D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Right hemicolectomy</w:t>
            </w:r>
          </w:p>
          <w:p w14:paraId="1E36AF0A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Transverse colectomy</w:t>
            </w:r>
          </w:p>
          <w:p w14:paraId="32E5D2C6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Left hemicolectomy</w:t>
            </w:r>
          </w:p>
          <w:p w14:paraId="35D3BBFD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Anterior resection</w:t>
            </w:r>
          </w:p>
          <w:p w14:paraId="16DFAC62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Low anterior resection</w:t>
            </w:r>
          </w:p>
          <w:p w14:paraId="1DE4EC6B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Hartmann</w:t>
            </w:r>
          </w:p>
          <w:p w14:paraId="724E7CEA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Subtotal colectomy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81B181D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5278FB28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71 (36.2%)</w:t>
            </w:r>
          </w:p>
          <w:p w14:paraId="06481995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 (1.0%)</w:t>
            </w:r>
          </w:p>
          <w:p w14:paraId="170A19C3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17 (8.7%)</w:t>
            </w:r>
          </w:p>
          <w:p w14:paraId="798AFCE4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88 (44.9%)</w:t>
            </w:r>
          </w:p>
          <w:p w14:paraId="6414B9BA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9 (4.6%)</w:t>
            </w:r>
          </w:p>
          <w:p w14:paraId="0A25FB00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5 (2.6%)</w:t>
            </w:r>
          </w:p>
          <w:p w14:paraId="6E1AEE16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4 (2.0%)</w:t>
            </w:r>
          </w:p>
        </w:tc>
      </w:tr>
      <w:tr w:rsidR="00C56755" w:rsidRPr="00F623E2" w14:paraId="19C805F9" w14:textId="77777777" w:rsidTr="00435813">
        <w:trPr>
          <w:trHeight w:val="305"/>
        </w:trPr>
        <w:tc>
          <w:tcPr>
            <w:tcW w:w="5949" w:type="dxa"/>
            <w:tcBorders>
              <w:bottom w:val="single" w:sz="4" w:space="0" w:color="auto"/>
            </w:tcBorders>
          </w:tcPr>
          <w:p w14:paraId="41CC8DCA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Operation method</w:t>
            </w:r>
          </w:p>
          <w:p w14:paraId="5F686748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Laparoscopic/Robotic</w:t>
            </w:r>
          </w:p>
          <w:p w14:paraId="434F1A62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Open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CB40AA7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32097578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162 (82.7%)</w:t>
            </w:r>
          </w:p>
          <w:p w14:paraId="2FEC5D67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34 (17.3%)</w:t>
            </w:r>
          </w:p>
        </w:tc>
      </w:tr>
    </w:tbl>
    <w:p w14:paraId="2999D4DC" w14:textId="77777777" w:rsidR="00C56755" w:rsidRPr="00F623E2" w:rsidRDefault="00C56755" w:rsidP="00C56755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D87C6A1" w14:textId="77777777" w:rsidR="00C56755" w:rsidRPr="00F623E2" w:rsidRDefault="00C56755" w:rsidP="00C56755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623E2">
        <w:rPr>
          <w:rFonts w:ascii="Times New Roman" w:hAnsi="Times New Roman" w:cs="Times New Roman"/>
          <w:color w:val="000000" w:themeColor="text1"/>
          <w:sz w:val="20"/>
          <w:szCs w:val="20"/>
        </w:rPr>
        <w:t>Table 2 Pathologic characteristics (N=196)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5949"/>
        <w:gridCol w:w="3118"/>
      </w:tblGrid>
      <w:tr w:rsidR="00C56755" w:rsidRPr="00F623E2" w14:paraId="72567772" w14:textId="77777777" w:rsidTr="00435813">
        <w:trPr>
          <w:trHeight w:val="63"/>
        </w:trPr>
        <w:tc>
          <w:tcPr>
            <w:tcW w:w="5949" w:type="dxa"/>
            <w:tcBorders>
              <w:top w:val="single" w:sz="4" w:space="0" w:color="auto"/>
              <w:bottom w:val="single" w:sz="4" w:space="0" w:color="auto"/>
            </w:tcBorders>
          </w:tcPr>
          <w:p w14:paraId="2CDBC5A3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Characteristics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0639CC12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 (%)</w:t>
            </w:r>
          </w:p>
        </w:tc>
      </w:tr>
      <w:tr w:rsidR="00C56755" w:rsidRPr="00F623E2" w14:paraId="3372B140" w14:textId="77777777" w:rsidTr="00435813">
        <w:trPr>
          <w:trHeight w:val="274"/>
        </w:trPr>
        <w:tc>
          <w:tcPr>
            <w:tcW w:w="5949" w:type="dxa"/>
            <w:tcBorders>
              <w:bottom w:val="single" w:sz="4" w:space="0" w:color="auto"/>
            </w:tcBorders>
          </w:tcPr>
          <w:p w14:paraId="7A31575B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fr-FR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fr-FR"/>
              </w:rPr>
              <w:t xml:space="preserve">T stage </w:t>
            </w:r>
          </w:p>
          <w:p w14:paraId="51F14381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fr-FR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fr-FR"/>
              </w:rPr>
              <w:t>T1</w:t>
            </w:r>
          </w:p>
          <w:p w14:paraId="2FB79909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fr-FR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fr-FR"/>
              </w:rPr>
              <w:t>T2</w:t>
            </w:r>
          </w:p>
          <w:p w14:paraId="3176BAB3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T3</w:t>
            </w:r>
          </w:p>
          <w:p w14:paraId="32E522FF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T4a</w:t>
            </w:r>
          </w:p>
          <w:p w14:paraId="1B7C4C6F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T4b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A8CEFDB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5BDA5A81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12 (6.1%)</w:t>
            </w:r>
          </w:p>
          <w:p w14:paraId="62CEFEAC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21 (10.7%)</w:t>
            </w:r>
          </w:p>
          <w:p w14:paraId="3A0CF755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117 (59.7%)</w:t>
            </w:r>
          </w:p>
          <w:p w14:paraId="1E795278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39 (19.9%)</w:t>
            </w:r>
          </w:p>
          <w:p w14:paraId="2F5D9039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7 (3.6%)</w:t>
            </w:r>
          </w:p>
        </w:tc>
      </w:tr>
      <w:tr w:rsidR="00C56755" w:rsidRPr="00F623E2" w14:paraId="77A902E9" w14:textId="77777777" w:rsidTr="00435813">
        <w:trPr>
          <w:trHeight w:val="284"/>
        </w:trPr>
        <w:tc>
          <w:tcPr>
            <w:tcW w:w="5949" w:type="dxa"/>
            <w:tcBorders>
              <w:bottom w:val="single" w:sz="4" w:space="0" w:color="auto"/>
            </w:tcBorders>
          </w:tcPr>
          <w:p w14:paraId="5206B639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pt-BR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pt-BR"/>
              </w:rPr>
              <w:lastRenderedPageBreak/>
              <w:t xml:space="preserve">N stage </w:t>
            </w:r>
          </w:p>
          <w:p w14:paraId="6689779B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pt-BR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pt-BR"/>
              </w:rPr>
              <w:t>N0</w:t>
            </w:r>
          </w:p>
          <w:p w14:paraId="42BE596A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pt-BR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pt-BR"/>
              </w:rPr>
              <w:t>N1a</w:t>
            </w:r>
          </w:p>
          <w:p w14:paraId="1B7904C3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pt-BR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pt-BR"/>
              </w:rPr>
              <w:t>N1b</w:t>
            </w:r>
          </w:p>
          <w:p w14:paraId="0CB86ABC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pt-BR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pt-BR"/>
              </w:rPr>
              <w:t>N1c</w:t>
            </w:r>
          </w:p>
          <w:p w14:paraId="19E36320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pt-BR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pt-BR"/>
              </w:rPr>
              <w:t>N2a</w:t>
            </w:r>
          </w:p>
          <w:p w14:paraId="435E7846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pt-BR"/>
              </w:rPr>
              <w:t>N2b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A38F15F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pt-BR"/>
              </w:rPr>
            </w:pPr>
          </w:p>
          <w:p w14:paraId="1590781F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pt-BR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pt-BR"/>
              </w:rPr>
              <w:t>16 (8.1%)</w:t>
            </w:r>
          </w:p>
          <w:p w14:paraId="625CEFFD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pt-BR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pt-BR"/>
              </w:rPr>
              <w:t>67 (34.2%)</w:t>
            </w:r>
          </w:p>
          <w:p w14:paraId="226F95A1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pt-BR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pt-BR"/>
              </w:rPr>
              <w:t>55 (28.1%)</w:t>
            </w:r>
          </w:p>
          <w:p w14:paraId="2DCBF75D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pt-BR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pt-BR"/>
              </w:rPr>
              <w:t>5 (2.6%)</w:t>
            </w:r>
          </w:p>
          <w:p w14:paraId="04DD7545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34 (17.3%)</w:t>
            </w:r>
          </w:p>
          <w:p w14:paraId="3EE87A4F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19 (9.7%)</w:t>
            </w:r>
          </w:p>
        </w:tc>
      </w:tr>
      <w:tr w:rsidR="00C56755" w:rsidRPr="00F623E2" w14:paraId="3053DF95" w14:textId="77777777" w:rsidTr="00435813">
        <w:trPr>
          <w:trHeight w:val="258"/>
        </w:trPr>
        <w:tc>
          <w:tcPr>
            <w:tcW w:w="5949" w:type="dxa"/>
            <w:tcBorders>
              <w:bottom w:val="single" w:sz="4" w:space="0" w:color="auto"/>
            </w:tcBorders>
          </w:tcPr>
          <w:p w14:paraId="29E19929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AJCC stage </w:t>
            </w:r>
          </w:p>
          <w:p w14:paraId="4EBD7EC1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IIA</w:t>
            </w:r>
          </w:p>
          <w:p w14:paraId="56B4892E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IIB</w:t>
            </w:r>
          </w:p>
          <w:p w14:paraId="66FF8618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IIIA</w:t>
            </w:r>
          </w:p>
          <w:p w14:paraId="73C8457F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IIIB</w:t>
            </w:r>
          </w:p>
          <w:p w14:paraId="651EFFDD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IIIC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14A9C52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565BEA3A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10 (5.1%)</w:t>
            </w:r>
          </w:p>
          <w:p w14:paraId="1F359767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6 (3.1%)</w:t>
            </w:r>
          </w:p>
          <w:p w14:paraId="65FE0635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33 (16.8%)</w:t>
            </w:r>
          </w:p>
          <w:p w14:paraId="5D411D82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118 (60.2%)</w:t>
            </w:r>
          </w:p>
          <w:p w14:paraId="2615E08A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29 (14.8%)</w:t>
            </w:r>
          </w:p>
        </w:tc>
      </w:tr>
      <w:tr w:rsidR="00C56755" w:rsidRPr="00F623E2" w14:paraId="6D65ABEC" w14:textId="77777777" w:rsidTr="00435813">
        <w:trPr>
          <w:trHeight w:val="258"/>
        </w:trPr>
        <w:tc>
          <w:tcPr>
            <w:tcW w:w="5949" w:type="dxa"/>
            <w:tcBorders>
              <w:bottom w:val="single" w:sz="4" w:space="0" w:color="auto"/>
            </w:tcBorders>
          </w:tcPr>
          <w:p w14:paraId="1CB51B9E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Tumor differentiation</w:t>
            </w:r>
          </w:p>
          <w:p w14:paraId="6AF1309F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Well</w:t>
            </w:r>
          </w:p>
          <w:p w14:paraId="41E334C1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Moderate</w:t>
            </w:r>
          </w:p>
          <w:p w14:paraId="446BA6A8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Poor</w:t>
            </w:r>
          </w:p>
          <w:p w14:paraId="70E54D00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Mucinous</w:t>
            </w:r>
          </w:p>
          <w:p w14:paraId="27C7EE44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Others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C0C6485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42791689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15 (7.7%)</w:t>
            </w:r>
          </w:p>
          <w:p w14:paraId="3A6265E7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159 (81.1%)</w:t>
            </w:r>
          </w:p>
          <w:p w14:paraId="6BEC2A7A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10 (5.1%)</w:t>
            </w:r>
          </w:p>
          <w:p w14:paraId="5E26892C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9 (4.6%)</w:t>
            </w:r>
          </w:p>
          <w:p w14:paraId="07694AC2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 (1.5%)</w:t>
            </w:r>
          </w:p>
        </w:tc>
      </w:tr>
      <w:tr w:rsidR="00C56755" w:rsidRPr="00F623E2" w14:paraId="714B9E0E" w14:textId="77777777" w:rsidTr="00435813">
        <w:trPr>
          <w:trHeight w:val="238"/>
        </w:trPr>
        <w:tc>
          <w:tcPr>
            <w:tcW w:w="5949" w:type="dxa"/>
            <w:tcBorders>
              <w:bottom w:val="single" w:sz="4" w:space="0" w:color="auto"/>
            </w:tcBorders>
          </w:tcPr>
          <w:p w14:paraId="70816675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Retrieved lymph nodes (mean, range) 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F447BBC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25.62 (4-82)</w:t>
            </w:r>
          </w:p>
        </w:tc>
      </w:tr>
      <w:tr w:rsidR="00C56755" w:rsidRPr="00F623E2" w14:paraId="2A395EA6" w14:textId="77777777" w:rsidTr="00435813">
        <w:trPr>
          <w:trHeight w:val="238"/>
        </w:trPr>
        <w:tc>
          <w:tcPr>
            <w:tcW w:w="5949" w:type="dxa"/>
            <w:tcBorders>
              <w:bottom w:val="single" w:sz="4" w:space="0" w:color="auto"/>
            </w:tcBorders>
          </w:tcPr>
          <w:p w14:paraId="7CFB7937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Metastatic lymph nodes (mean, range) 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666362E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2.97 (0-30)</w:t>
            </w:r>
          </w:p>
        </w:tc>
      </w:tr>
      <w:tr w:rsidR="00C56755" w:rsidRPr="00F623E2" w14:paraId="1C0EE910" w14:textId="77777777" w:rsidTr="00435813">
        <w:trPr>
          <w:trHeight w:val="238"/>
        </w:trPr>
        <w:tc>
          <w:tcPr>
            <w:tcW w:w="5949" w:type="dxa"/>
          </w:tcPr>
          <w:p w14:paraId="75F0DB45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Lymphovascular invasion</w:t>
            </w:r>
          </w:p>
          <w:p w14:paraId="3418E585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No</w:t>
            </w:r>
          </w:p>
          <w:p w14:paraId="3A29F81B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Yes</w:t>
            </w:r>
          </w:p>
        </w:tc>
        <w:tc>
          <w:tcPr>
            <w:tcW w:w="3118" w:type="dxa"/>
          </w:tcPr>
          <w:p w14:paraId="77200703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22B9EAD0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73 (37.2%)</w:t>
            </w:r>
          </w:p>
          <w:p w14:paraId="5171F69E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123 (62.8%)</w:t>
            </w:r>
          </w:p>
        </w:tc>
      </w:tr>
      <w:tr w:rsidR="00C56755" w:rsidRPr="00F623E2" w14:paraId="7A50D9A0" w14:textId="77777777" w:rsidTr="00435813">
        <w:trPr>
          <w:trHeight w:val="63"/>
        </w:trPr>
        <w:tc>
          <w:tcPr>
            <w:tcW w:w="5949" w:type="dxa"/>
          </w:tcPr>
          <w:p w14:paraId="030FC03E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Perineural invasion</w:t>
            </w:r>
          </w:p>
          <w:p w14:paraId="0E4EAB32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No</w:t>
            </w:r>
          </w:p>
          <w:p w14:paraId="7B0A5822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Yes</w:t>
            </w:r>
          </w:p>
        </w:tc>
        <w:tc>
          <w:tcPr>
            <w:tcW w:w="3118" w:type="dxa"/>
          </w:tcPr>
          <w:p w14:paraId="56E3FF52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03C6C715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111 (56.6%)</w:t>
            </w:r>
          </w:p>
          <w:p w14:paraId="7BD01F61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85 (43.4%)</w:t>
            </w:r>
          </w:p>
        </w:tc>
      </w:tr>
      <w:tr w:rsidR="00C56755" w:rsidRPr="00F623E2" w14:paraId="0169B735" w14:textId="77777777" w:rsidTr="00435813">
        <w:trPr>
          <w:trHeight w:val="63"/>
        </w:trPr>
        <w:tc>
          <w:tcPr>
            <w:tcW w:w="5949" w:type="dxa"/>
            <w:tcBorders>
              <w:bottom w:val="single" w:sz="4" w:space="0" w:color="auto"/>
            </w:tcBorders>
          </w:tcPr>
          <w:p w14:paraId="0AB9C60A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Number of retrieved lymph node &lt; 12</w:t>
            </w:r>
          </w:p>
          <w:p w14:paraId="13EF2B4D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  No</w:t>
            </w:r>
          </w:p>
          <w:p w14:paraId="595CEF41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  Yes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D5378FD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66555CB9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193 (98.5%)</w:t>
            </w:r>
          </w:p>
          <w:p w14:paraId="73D304BD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 (1.5%)</w:t>
            </w:r>
          </w:p>
        </w:tc>
      </w:tr>
    </w:tbl>
    <w:p w14:paraId="4FA61923" w14:textId="77777777" w:rsidR="00C56755" w:rsidRPr="00F623E2" w:rsidRDefault="00C56755" w:rsidP="00C56755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21F25FD" w14:textId="77777777" w:rsidR="00C56755" w:rsidRPr="00F623E2" w:rsidRDefault="00C56755" w:rsidP="00C56755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623E2">
        <w:rPr>
          <w:rFonts w:ascii="Times New Roman" w:hAnsi="Times New Roman" w:cs="Times New Roman"/>
          <w:color w:val="000000" w:themeColor="text1"/>
          <w:sz w:val="20"/>
          <w:szCs w:val="20"/>
        </w:rPr>
        <w:t>Table 3 Adjuvant chemotherapy and toxicity of the total patient (N=196)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5949"/>
        <w:gridCol w:w="3118"/>
      </w:tblGrid>
      <w:tr w:rsidR="00C56755" w:rsidRPr="00F623E2" w14:paraId="7B63B43D" w14:textId="77777777" w:rsidTr="00435813">
        <w:trPr>
          <w:trHeight w:val="258"/>
        </w:trPr>
        <w:tc>
          <w:tcPr>
            <w:tcW w:w="5949" w:type="dxa"/>
            <w:tcBorders>
              <w:top w:val="single" w:sz="4" w:space="0" w:color="auto"/>
              <w:bottom w:val="single" w:sz="4" w:space="0" w:color="auto"/>
            </w:tcBorders>
          </w:tcPr>
          <w:p w14:paraId="70012AC8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Characteristics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77D32C9E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 (%)</w:t>
            </w:r>
          </w:p>
        </w:tc>
      </w:tr>
      <w:tr w:rsidR="00C56755" w:rsidRPr="00F623E2" w14:paraId="5611879D" w14:textId="77777777" w:rsidTr="00435813">
        <w:trPr>
          <w:trHeight w:val="258"/>
        </w:trPr>
        <w:tc>
          <w:tcPr>
            <w:tcW w:w="5949" w:type="dxa"/>
            <w:tcBorders>
              <w:top w:val="single" w:sz="4" w:space="0" w:color="auto"/>
              <w:bottom w:val="single" w:sz="4" w:space="0" w:color="auto"/>
            </w:tcBorders>
          </w:tcPr>
          <w:p w14:paraId="3B067854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Planned duration of chemotherapy</w:t>
            </w:r>
          </w:p>
          <w:p w14:paraId="02430536" w14:textId="77777777" w:rsidR="00C56755" w:rsidRPr="00F623E2" w:rsidRDefault="00C56755" w:rsidP="00435813">
            <w:pPr>
              <w:spacing w:line="276" w:lineRule="auto"/>
              <w:ind w:firstLine="18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-</w:t>
            </w: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month</w:t>
            </w:r>
          </w:p>
          <w:p w14:paraId="602BA229" w14:textId="77777777" w:rsidR="00C56755" w:rsidRPr="00F623E2" w:rsidRDefault="00C56755" w:rsidP="00435813">
            <w:pPr>
              <w:spacing w:line="276" w:lineRule="auto"/>
              <w:ind w:firstLine="18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-</w:t>
            </w: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month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04F8EBEC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5C7F6BDD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186 (94.9%)</w:t>
            </w:r>
          </w:p>
          <w:p w14:paraId="1F59E0CB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10 (5.1%)</w:t>
            </w:r>
          </w:p>
        </w:tc>
      </w:tr>
      <w:tr w:rsidR="00C56755" w:rsidRPr="00F623E2" w14:paraId="16B009A9" w14:textId="77777777" w:rsidTr="00435813">
        <w:trPr>
          <w:trHeight w:val="274"/>
        </w:trPr>
        <w:tc>
          <w:tcPr>
            <w:tcW w:w="5949" w:type="dxa"/>
            <w:tcBorders>
              <w:bottom w:val="single" w:sz="4" w:space="0" w:color="auto"/>
            </w:tcBorders>
          </w:tcPr>
          <w:p w14:paraId="798C70E4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Chemotherapy completion</w:t>
            </w:r>
          </w:p>
          <w:p w14:paraId="1BD3D962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Yes</w:t>
            </w:r>
          </w:p>
          <w:p w14:paraId="29475680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 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-</w:t>
            </w: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month </w:t>
            </w:r>
          </w:p>
          <w:p w14:paraId="30CE346F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 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-</w:t>
            </w: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month </w:t>
            </w:r>
          </w:p>
          <w:p w14:paraId="71BE482F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No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BE42651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6A9EB2FC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124 (63.3%)</w:t>
            </w:r>
          </w:p>
          <w:p w14:paraId="65456B46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114 (58.2%)</w:t>
            </w:r>
          </w:p>
          <w:p w14:paraId="333154B1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10 (5.1%)</w:t>
            </w:r>
          </w:p>
          <w:p w14:paraId="068AD23C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72 (36.7%)</w:t>
            </w:r>
          </w:p>
        </w:tc>
      </w:tr>
      <w:tr w:rsidR="00C56755" w:rsidRPr="00F623E2" w14:paraId="25B2ECDA" w14:textId="77777777" w:rsidTr="00435813">
        <w:trPr>
          <w:trHeight w:val="258"/>
        </w:trPr>
        <w:tc>
          <w:tcPr>
            <w:tcW w:w="5949" w:type="dxa"/>
            <w:tcBorders>
              <w:bottom w:val="single" w:sz="4" w:space="0" w:color="auto"/>
            </w:tcBorders>
          </w:tcPr>
          <w:p w14:paraId="7A6F6545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Batang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Dose modification or discontinuation</w:t>
            </w:r>
          </w:p>
          <w:p w14:paraId="1E8CEFD8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No</w:t>
            </w:r>
          </w:p>
          <w:p w14:paraId="1FD9FAFA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Yes</w:t>
            </w:r>
          </w:p>
          <w:p w14:paraId="087E0391" w14:textId="77777777" w:rsidR="00C56755" w:rsidRPr="00F623E2" w:rsidRDefault="00C56755" w:rsidP="00435813">
            <w:pPr>
              <w:spacing w:line="276" w:lineRule="auto"/>
              <w:ind w:firstLineChars="200" w:firstLine="4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Dose modification only</w:t>
            </w:r>
          </w:p>
          <w:p w14:paraId="655B94BC" w14:textId="77777777" w:rsidR="00C56755" w:rsidRPr="00F623E2" w:rsidRDefault="00C56755" w:rsidP="00435813">
            <w:pPr>
              <w:spacing w:line="276" w:lineRule="auto"/>
              <w:ind w:firstLineChars="200" w:firstLine="4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Discontinuation only</w:t>
            </w:r>
          </w:p>
          <w:p w14:paraId="0565DFF2" w14:textId="77777777" w:rsidR="00C56755" w:rsidRPr="00F623E2" w:rsidRDefault="00C56755" w:rsidP="00435813">
            <w:pPr>
              <w:spacing w:line="276" w:lineRule="auto"/>
              <w:ind w:firstLineChars="300" w:firstLine="6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Before 4th cycle</w:t>
            </w:r>
          </w:p>
          <w:p w14:paraId="304CECC1" w14:textId="77777777" w:rsidR="00C56755" w:rsidRPr="00F623E2" w:rsidRDefault="00C56755" w:rsidP="00435813">
            <w:pPr>
              <w:spacing w:line="276" w:lineRule="auto"/>
              <w:ind w:firstLineChars="200" w:firstLine="4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Both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223778A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75ADB149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88 (44.9%)</w:t>
            </w:r>
          </w:p>
          <w:p w14:paraId="23773AA7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108 (55.1%)</w:t>
            </w:r>
          </w:p>
          <w:p w14:paraId="3011D955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36 (18.4%)</w:t>
            </w:r>
          </w:p>
          <w:p w14:paraId="37CB625A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52 (26.5%)</w:t>
            </w:r>
          </w:p>
          <w:p w14:paraId="1088F3AF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   21 (10.7%)</w:t>
            </w:r>
          </w:p>
          <w:p w14:paraId="70F94402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20 (10.2%)</w:t>
            </w:r>
          </w:p>
        </w:tc>
      </w:tr>
      <w:tr w:rsidR="00C56755" w:rsidRPr="00F623E2" w14:paraId="38CE4696" w14:textId="77777777" w:rsidTr="00435813">
        <w:trPr>
          <w:trHeight w:val="258"/>
        </w:trPr>
        <w:tc>
          <w:tcPr>
            <w:tcW w:w="5949" w:type="dxa"/>
            <w:tcBorders>
              <w:bottom w:val="single" w:sz="4" w:space="0" w:color="auto"/>
            </w:tcBorders>
          </w:tcPr>
          <w:p w14:paraId="5C351EDE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Overall toxicity</w:t>
            </w:r>
          </w:p>
          <w:p w14:paraId="7CEE02E9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No</w:t>
            </w:r>
          </w:p>
          <w:p w14:paraId="51F2A3CC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lastRenderedPageBreak/>
              <w:t>Yes</w:t>
            </w:r>
          </w:p>
          <w:p w14:paraId="6482AC63" w14:textId="77777777" w:rsidR="00C56755" w:rsidRPr="00F623E2" w:rsidRDefault="00C56755" w:rsidP="00435813">
            <w:pPr>
              <w:spacing w:line="276" w:lineRule="auto"/>
              <w:ind w:firstLineChars="200" w:firstLine="4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G1</w:t>
            </w:r>
          </w:p>
          <w:p w14:paraId="041C45A8" w14:textId="77777777" w:rsidR="00C56755" w:rsidRPr="00F623E2" w:rsidRDefault="00C56755" w:rsidP="00435813">
            <w:pPr>
              <w:spacing w:line="276" w:lineRule="auto"/>
              <w:ind w:firstLineChars="200" w:firstLine="4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G2</w:t>
            </w:r>
          </w:p>
          <w:p w14:paraId="4BA902E4" w14:textId="77777777" w:rsidR="00C56755" w:rsidRPr="00F623E2" w:rsidRDefault="00C56755" w:rsidP="00435813">
            <w:pPr>
              <w:spacing w:line="276" w:lineRule="auto"/>
              <w:ind w:firstLineChars="200" w:firstLine="4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G3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DE0BBE5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21951C95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27 (13.8%)</w:t>
            </w:r>
          </w:p>
          <w:p w14:paraId="7076322E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lastRenderedPageBreak/>
              <w:t>169 (85.2%)</w:t>
            </w:r>
          </w:p>
          <w:p w14:paraId="016FF571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16 (8.2%)</w:t>
            </w:r>
          </w:p>
          <w:p w14:paraId="3F27A4BA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86 (43.9%)</w:t>
            </w:r>
          </w:p>
          <w:p w14:paraId="6EE741A5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67 (34.2%)</w:t>
            </w:r>
          </w:p>
        </w:tc>
      </w:tr>
      <w:tr w:rsidR="00C56755" w:rsidRPr="00F623E2" w14:paraId="446EC0E2" w14:textId="77777777" w:rsidTr="00435813">
        <w:trPr>
          <w:trHeight w:val="238"/>
        </w:trPr>
        <w:tc>
          <w:tcPr>
            <w:tcW w:w="5949" w:type="dxa"/>
            <w:tcBorders>
              <w:bottom w:val="single" w:sz="4" w:space="0" w:color="auto"/>
            </w:tcBorders>
          </w:tcPr>
          <w:p w14:paraId="5C76B4D8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lastRenderedPageBreak/>
              <w:t>Peripheral neuropathy</w:t>
            </w:r>
          </w:p>
          <w:p w14:paraId="51049FD4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No</w:t>
            </w:r>
          </w:p>
          <w:p w14:paraId="39746E4B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Yes</w:t>
            </w:r>
          </w:p>
          <w:p w14:paraId="42B80AC3" w14:textId="77777777" w:rsidR="00C56755" w:rsidRPr="00F623E2" w:rsidRDefault="00C56755" w:rsidP="00435813">
            <w:pPr>
              <w:spacing w:line="276" w:lineRule="auto"/>
              <w:ind w:firstLineChars="200" w:firstLine="4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G1</w:t>
            </w:r>
          </w:p>
          <w:p w14:paraId="2981BAAD" w14:textId="77777777" w:rsidR="00C56755" w:rsidRPr="00F623E2" w:rsidRDefault="00C56755" w:rsidP="00435813">
            <w:pPr>
              <w:spacing w:line="276" w:lineRule="auto"/>
              <w:ind w:firstLineChars="200" w:firstLine="4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G2</w:t>
            </w:r>
          </w:p>
          <w:p w14:paraId="70E33E89" w14:textId="77777777" w:rsidR="00C56755" w:rsidRPr="00F623E2" w:rsidRDefault="00C56755" w:rsidP="00435813">
            <w:pPr>
              <w:spacing w:line="276" w:lineRule="auto"/>
              <w:ind w:firstLineChars="200" w:firstLine="4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G3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8E2F6BE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1620C34C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55 (28.1%)</w:t>
            </w:r>
          </w:p>
          <w:p w14:paraId="01F10026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141 (71.9%)</w:t>
            </w:r>
          </w:p>
          <w:p w14:paraId="159F5480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18 (9.2%)</w:t>
            </w:r>
          </w:p>
          <w:p w14:paraId="1C7969CD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94 (48.0%)</w:t>
            </w:r>
          </w:p>
          <w:p w14:paraId="78DCA9E5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29 (14.8%)</w:t>
            </w:r>
          </w:p>
        </w:tc>
      </w:tr>
      <w:tr w:rsidR="00C56755" w:rsidRPr="00F623E2" w14:paraId="64614C33" w14:textId="77777777" w:rsidTr="00435813">
        <w:trPr>
          <w:trHeight w:val="238"/>
        </w:trPr>
        <w:tc>
          <w:tcPr>
            <w:tcW w:w="5949" w:type="dxa"/>
            <w:tcBorders>
              <w:bottom w:val="single" w:sz="4" w:space="0" w:color="auto"/>
            </w:tcBorders>
          </w:tcPr>
          <w:p w14:paraId="67EA8055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Hand-foot syndrome</w:t>
            </w:r>
          </w:p>
          <w:p w14:paraId="2A4A1BBD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No</w:t>
            </w:r>
          </w:p>
          <w:p w14:paraId="7816F9D9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Yes</w:t>
            </w:r>
          </w:p>
          <w:p w14:paraId="247BF205" w14:textId="77777777" w:rsidR="00C56755" w:rsidRPr="00F623E2" w:rsidRDefault="00C56755" w:rsidP="00435813">
            <w:pPr>
              <w:spacing w:line="276" w:lineRule="auto"/>
              <w:ind w:firstLineChars="200" w:firstLine="4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G1</w:t>
            </w:r>
          </w:p>
          <w:p w14:paraId="42006AC8" w14:textId="77777777" w:rsidR="00C56755" w:rsidRPr="00F623E2" w:rsidRDefault="00C56755" w:rsidP="00435813">
            <w:pPr>
              <w:spacing w:line="276" w:lineRule="auto"/>
              <w:ind w:firstLineChars="200" w:firstLine="4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G2</w:t>
            </w:r>
          </w:p>
          <w:p w14:paraId="250D40A4" w14:textId="77777777" w:rsidR="00C56755" w:rsidRPr="00F623E2" w:rsidRDefault="00C56755" w:rsidP="00435813">
            <w:pPr>
              <w:spacing w:line="276" w:lineRule="auto"/>
              <w:ind w:firstLineChars="200" w:firstLine="4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G3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875A015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238B0A91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80 (40.8%)</w:t>
            </w:r>
          </w:p>
          <w:p w14:paraId="28211459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116 (59.2%)</w:t>
            </w:r>
          </w:p>
          <w:p w14:paraId="1816729A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13 (6.6%)</w:t>
            </w:r>
          </w:p>
          <w:p w14:paraId="30373060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82 (41.8%)</w:t>
            </w:r>
          </w:p>
          <w:p w14:paraId="50478FB7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21 (10.7%)</w:t>
            </w:r>
          </w:p>
        </w:tc>
      </w:tr>
      <w:tr w:rsidR="00C56755" w:rsidRPr="00F623E2" w14:paraId="1658DDF9" w14:textId="77777777" w:rsidTr="00435813">
        <w:trPr>
          <w:trHeight w:val="238"/>
        </w:trPr>
        <w:tc>
          <w:tcPr>
            <w:tcW w:w="5949" w:type="dxa"/>
            <w:tcBorders>
              <w:bottom w:val="single" w:sz="4" w:space="0" w:color="auto"/>
            </w:tcBorders>
          </w:tcPr>
          <w:p w14:paraId="03B52FE0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Gastrointestinal toxicity </w:t>
            </w:r>
          </w:p>
          <w:p w14:paraId="58FA54B4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No</w:t>
            </w:r>
          </w:p>
          <w:p w14:paraId="16905D4D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Yes</w:t>
            </w:r>
          </w:p>
          <w:p w14:paraId="3B5819A1" w14:textId="77777777" w:rsidR="00C56755" w:rsidRPr="00F623E2" w:rsidRDefault="00C56755" w:rsidP="00435813">
            <w:pPr>
              <w:spacing w:line="276" w:lineRule="auto"/>
              <w:ind w:firstLineChars="200" w:firstLine="4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G1/2</w:t>
            </w:r>
          </w:p>
          <w:p w14:paraId="3DDC1A58" w14:textId="77777777" w:rsidR="00C56755" w:rsidRPr="00F623E2" w:rsidRDefault="00C56755" w:rsidP="00435813">
            <w:pPr>
              <w:spacing w:line="276" w:lineRule="auto"/>
              <w:ind w:firstLineChars="200" w:firstLine="4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G3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FEB682D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450867C1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139 (70.9%)</w:t>
            </w:r>
          </w:p>
          <w:p w14:paraId="6E81360B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57 (29.1%)</w:t>
            </w:r>
          </w:p>
          <w:p w14:paraId="6E034984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27 (13.8%)</w:t>
            </w:r>
          </w:p>
          <w:p w14:paraId="0F28412C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30 (15.3%)</w:t>
            </w:r>
          </w:p>
        </w:tc>
      </w:tr>
      <w:tr w:rsidR="00C56755" w:rsidRPr="00F623E2" w14:paraId="21EE55FD" w14:textId="77777777" w:rsidTr="00435813">
        <w:trPr>
          <w:trHeight w:val="238"/>
        </w:trPr>
        <w:tc>
          <w:tcPr>
            <w:tcW w:w="5949" w:type="dxa"/>
          </w:tcPr>
          <w:p w14:paraId="6A485AA4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Bone marrow toxicity </w:t>
            </w:r>
          </w:p>
          <w:p w14:paraId="74CA46D4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No</w:t>
            </w:r>
          </w:p>
          <w:p w14:paraId="0F0C1985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Yes</w:t>
            </w:r>
          </w:p>
          <w:p w14:paraId="5E3BC95F" w14:textId="77777777" w:rsidR="00C56755" w:rsidRPr="00F623E2" w:rsidRDefault="00C56755" w:rsidP="00435813">
            <w:pPr>
              <w:spacing w:line="276" w:lineRule="auto"/>
              <w:ind w:firstLineChars="200" w:firstLine="4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G1/2</w:t>
            </w:r>
          </w:p>
          <w:p w14:paraId="36A93B59" w14:textId="77777777" w:rsidR="00C56755" w:rsidRPr="00F623E2" w:rsidRDefault="00C56755" w:rsidP="00435813">
            <w:pPr>
              <w:spacing w:line="276" w:lineRule="auto"/>
              <w:ind w:firstLineChars="200" w:firstLine="4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G3</w:t>
            </w:r>
          </w:p>
        </w:tc>
        <w:tc>
          <w:tcPr>
            <w:tcW w:w="3118" w:type="dxa"/>
          </w:tcPr>
          <w:p w14:paraId="15568626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336517DA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153 (78.1%)</w:t>
            </w:r>
          </w:p>
          <w:p w14:paraId="4850DAF0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43 (21.9%)</w:t>
            </w:r>
          </w:p>
          <w:p w14:paraId="60EC13BC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35 (17.8%)</w:t>
            </w:r>
          </w:p>
          <w:p w14:paraId="5BBDF860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8 (4.1%)</w:t>
            </w:r>
          </w:p>
        </w:tc>
      </w:tr>
    </w:tbl>
    <w:p w14:paraId="4F659FF4" w14:textId="77777777" w:rsidR="00C56755" w:rsidRPr="00F623E2" w:rsidRDefault="00C56755" w:rsidP="00C56755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8B633B4" w14:textId="77777777" w:rsidR="00C56755" w:rsidRPr="00F623E2" w:rsidRDefault="00C56755" w:rsidP="00C56755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623E2">
        <w:rPr>
          <w:rFonts w:ascii="Times New Roman" w:hAnsi="Times New Roman" w:cs="Times New Roman"/>
          <w:color w:val="000000" w:themeColor="text1"/>
          <w:sz w:val="20"/>
          <w:szCs w:val="20"/>
        </w:rPr>
        <w:t>Table 4 Adjuvant chemotherapy and toxicity of 6-month and 3-month CAPOX group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4390"/>
        <w:gridCol w:w="1701"/>
        <w:gridCol w:w="1701"/>
        <w:gridCol w:w="1275"/>
      </w:tblGrid>
      <w:tr w:rsidR="00C56755" w:rsidRPr="00F623E2" w14:paraId="0F7FEE1E" w14:textId="77777777" w:rsidTr="00435813">
        <w:trPr>
          <w:trHeight w:val="258"/>
        </w:trPr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14:paraId="50EA2E9F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Characteristics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30B6660" w14:textId="77777777" w:rsidR="00C56755" w:rsidRPr="00F623E2" w:rsidRDefault="00C56755" w:rsidP="00435813">
            <w:pPr>
              <w:tabs>
                <w:tab w:val="left" w:pos="3624"/>
              </w:tabs>
              <w:spacing w:line="276" w:lineRule="auto"/>
              <w:ind w:left="100" w:hangingChars="50" w:hanging="100"/>
              <w:contextualSpacing/>
              <w:jc w:val="center"/>
              <w:rPr>
                <w:rFonts w:ascii="Batang" w:eastAsia="Batang" w:hAnsi="Batang" w:cs="Batang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 w:hint="eastAsia"/>
                <w:color w:val="000000" w:themeColor="text1"/>
                <w:szCs w:val="20"/>
              </w:rPr>
              <w:t>6</w:t>
            </w: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-month</w:t>
            </w:r>
          </w:p>
          <w:p w14:paraId="276337D5" w14:textId="77777777" w:rsidR="00C56755" w:rsidRPr="00F623E2" w:rsidRDefault="00C56755" w:rsidP="00435813">
            <w:pPr>
              <w:tabs>
                <w:tab w:val="left" w:pos="3624"/>
              </w:tabs>
              <w:spacing w:line="276" w:lineRule="auto"/>
              <w:ind w:left="100" w:hangingChars="50" w:hanging="1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(N=186)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61C0BF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3-month</w:t>
            </w:r>
          </w:p>
          <w:p w14:paraId="552C151C" w14:textId="77777777" w:rsidR="00C56755" w:rsidRPr="00F623E2" w:rsidRDefault="00C56755" w:rsidP="00435813">
            <w:pPr>
              <w:tabs>
                <w:tab w:val="left" w:pos="3624"/>
              </w:tabs>
              <w:spacing w:line="276" w:lineRule="auto"/>
              <w:ind w:left="100" w:hangingChars="50" w:hanging="1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(N=10)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732B614" w14:textId="77777777" w:rsidR="00C56755" w:rsidRPr="00F623E2" w:rsidRDefault="00C56755" w:rsidP="00435813">
            <w:pPr>
              <w:tabs>
                <w:tab w:val="left" w:pos="3624"/>
              </w:tabs>
              <w:spacing w:line="276" w:lineRule="auto"/>
              <w:ind w:left="100" w:hangingChars="50" w:hanging="100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P value</w:t>
            </w:r>
          </w:p>
        </w:tc>
      </w:tr>
      <w:tr w:rsidR="00C56755" w:rsidRPr="00F623E2" w14:paraId="147AEB38" w14:textId="77777777" w:rsidTr="00435813">
        <w:trPr>
          <w:trHeight w:val="274"/>
        </w:trPr>
        <w:tc>
          <w:tcPr>
            <w:tcW w:w="4390" w:type="dxa"/>
            <w:tcBorders>
              <w:bottom w:val="single" w:sz="4" w:space="0" w:color="auto"/>
            </w:tcBorders>
          </w:tcPr>
          <w:p w14:paraId="39DEA800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Chemotherapy completion</w:t>
            </w:r>
          </w:p>
          <w:p w14:paraId="2DDFDD32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Yes</w:t>
            </w:r>
          </w:p>
          <w:p w14:paraId="00358ECD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No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1B3F477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0FB6303C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114 (61.3%)</w:t>
            </w:r>
          </w:p>
          <w:p w14:paraId="5B6515BB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72 (38.7%)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FFA004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1CAAA7AD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10 (100.0%)</w:t>
            </w:r>
          </w:p>
          <w:p w14:paraId="59EF52BD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 (0.0%)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D461405" w14:textId="77777777" w:rsidR="00C56755" w:rsidRPr="00F623E2" w:rsidRDefault="00C56755" w:rsidP="00435813">
            <w:pPr>
              <w:spacing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0.009</w:t>
            </w:r>
          </w:p>
        </w:tc>
      </w:tr>
      <w:tr w:rsidR="00C56755" w:rsidRPr="00F623E2" w14:paraId="7D86DE24" w14:textId="77777777" w:rsidTr="00435813">
        <w:trPr>
          <w:trHeight w:val="284"/>
        </w:trPr>
        <w:tc>
          <w:tcPr>
            <w:tcW w:w="4390" w:type="dxa"/>
            <w:tcBorders>
              <w:bottom w:val="single" w:sz="4" w:space="0" w:color="auto"/>
            </w:tcBorders>
          </w:tcPr>
          <w:p w14:paraId="4A9E904B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Given cycles of incomplete chemotherapy </w:t>
            </w:r>
          </w:p>
          <w:p w14:paraId="40127BFE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</w:t>
            </w:r>
          </w:p>
          <w:p w14:paraId="202B8496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</w:t>
            </w:r>
          </w:p>
          <w:p w14:paraId="408A22A4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</w:t>
            </w:r>
          </w:p>
          <w:p w14:paraId="0E5FD79B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4</w:t>
            </w:r>
          </w:p>
          <w:p w14:paraId="0DDF099D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5</w:t>
            </w:r>
          </w:p>
          <w:p w14:paraId="40807745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6</w:t>
            </w:r>
          </w:p>
          <w:p w14:paraId="1B6C647D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857E1C2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(N=72)</w:t>
            </w:r>
          </w:p>
          <w:p w14:paraId="4E7C9ADB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11 (5.9%)</w:t>
            </w:r>
          </w:p>
          <w:p w14:paraId="1D4D930F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 (1.6%)</w:t>
            </w:r>
          </w:p>
          <w:p w14:paraId="440F7593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7 (3.8%)</w:t>
            </w:r>
          </w:p>
          <w:p w14:paraId="201E5B0D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17 (9.1%)</w:t>
            </w:r>
          </w:p>
          <w:p w14:paraId="4797C29C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12 (6.5%)</w:t>
            </w:r>
          </w:p>
          <w:p w14:paraId="2411C00D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12 (6.5%)</w:t>
            </w:r>
          </w:p>
          <w:p w14:paraId="58018358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10 (5.1%)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D18B1E4" w14:textId="77777777" w:rsidR="00C56755" w:rsidRPr="00F623E2" w:rsidRDefault="00C56755" w:rsidP="00435813">
            <w:pPr>
              <w:spacing w:line="276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476D5962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 (0.0%)</w:t>
            </w:r>
          </w:p>
          <w:p w14:paraId="490AF179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 (0.0%)</w:t>
            </w:r>
          </w:p>
          <w:p w14:paraId="43DE85E0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 (0.0%)</w:t>
            </w:r>
          </w:p>
          <w:p w14:paraId="4AC2B0D3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-</w:t>
            </w:r>
          </w:p>
          <w:p w14:paraId="2A066F50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-</w:t>
            </w:r>
          </w:p>
          <w:p w14:paraId="53E90FAD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-</w:t>
            </w:r>
          </w:p>
          <w:p w14:paraId="2F0B41DB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DEA3883" w14:textId="77777777" w:rsidR="00C56755" w:rsidRPr="00F623E2" w:rsidRDefault="00C56755" w:rsidP="00435813">
            <w:pPr>
              <w:spacing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C56755" w:rsidRPr="00F623E2" w14:paraId="235A2AE9" w14:textId="77777777" w:rsidTr="00435813">
        <w:trPr>
          <w:trHeight w:val="258"/>
        </w:trPr>
        <w:tc>
          <w:tcPr>
            <w:tcW w:w="4390" w:type="dxa"/>
            <w:tcBorders>
              <w:bottom w:val="single" w:sz="4" w:space="0" w:color="auto"/>
            </w:tcBorders>
          </w:tcPr>
          <w:p w14:paraId="3A050224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Dose reduction</w:t>
            </w:r>
          </w:p>
          <w:p w14:paraId="6D2FEAAE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No</w:t>
            </w:r>
          </w:p>
          <w:p w14:paraId="624AF99D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Yes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56E528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2DA229AA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131 (70.4%)</w:t>
            </w:r>
          </w:p>
          <w:p w14:paraId="41253B98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55 (29.6%)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C6C1215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68FE7DA1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9 (90.0%)</w:t>
            </w:r>
          </w:p>
          <w:p w14:paraId="062666B4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 (10.0%)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A3EB95F" w14:textId="77777777" w:rsidR="00C56755" w:rsidRPr="00F623E2" w:rsidRDefault="00C56755" w:rsidP="00435813">
            <w:pPr>
              <w:spacing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0.287</w:t>
            </w:r>
          </w:p>
        </w:tc>
      </w:tr>
      <w:tr w:rsidR="00C56755" w:rsidRPr="00F623E2" w14:paraId="2A3BB82B" w14:textId="77777777" w:rsidTr="00435813">
        <w:trPr>
          <w:trHeight w:val="258"/>
        </w:trPr>
        <w:tc>
          <w:tcPr>
            <w:tcW w:w="4390" w:type="dxa"/>
            <w:tcBorders>
              <w:bottom w:val="single" w:sz="4" w:space="0" w:color="auto"/>
            </w:tcBorders>
          </w:tcPr>
          <w:p w14:paraId="552CE55D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Overall toxicity</w:t>
            </w:r>
          </w:p>
          <w:p w14:paraId="36680DE2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No</w:t>
            </w:r>
          </w:p>
          <w:p w14:paraId="50E95C8F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Yes</w:t>
            </w:r>
          </w:p>
          <w:p w14:paraId="2390C267" w14:textId="77777777" w:rsidR="00C56755" w:rsidRPr="00F623E2" w:rsidRDefault="00C56755" w:rsidP="00435813">
            <w:pPr>
              <w:spacing w:line="276" w:lineRule="auto"/>
              <w:ind w:firstLineChars="200" w:firstLine="4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G1</w:t>
            </w:r>
          </w:p>
          <w:p w14:paraId="037EA4D7" w14:textId="77777777" w:rsidR="00C56755" w:rsidRPr="00F623E2" w:rsidRDefault="00C56755" w:rsidP="00435813">
            <w:pPr>
              <w:spacing w:line="276" w:lineRule="auto"/>
              <w:ind w:firstLineChars="200" w:firstLine="4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G2</w:t>
            </w:r>
          </w:p>
          <w:p w14:paraId="2C868128" w14:textId="77777777" w:rsidR="00C56755" w:rsidRPr="00F623E2" w:rsidRDefault="00C56755" w:rsidP="00435813">
            <w:pPr>
              <w:spacing w:line="276" w:lineRule="auto"/>
              <w:ind w:firstLineChars="200" w:firstLine="4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G3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F15A616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3C916991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24 (12.9%)</w:t>
            </w:r>
          </w:p>
          <w:p w14:paraId="318BB5C5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160 (81.6%)</w:t>
            </w:r>
          </w:p>
          <w:p w14:paraId="57C91517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13 (7.0%)</w:t>
            </w:r>
          </w:p>
          <w:p w14:paraId="583AFAFB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83 (44.6%)</w:t>
            </w:r>
          </w:p>
          <w:p w14:paraId="69BB510A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66 (35.5%)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220CF03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4FB292E3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 (30.0%)</w:t>
            </w:r>
          </w:p>
          <w:p w14:paraId="10B9DE6B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7 (70.0%)</w:t>
            </w:r>
          </w:p>
          <w:p w14:paraId="45965B14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 (30.0%)</w:t>
            </w:r>
          </w:p>
          <w:p w14:paraId="3430EE8D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 (30.0%)</w:t>
            </w:r>
          </w:p>
          <w:p w14:paraId="543C5A5C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 (10.0%)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A634BAC" w14:textId="77777777" w:rsidR="00C56755" w:rsidRPr="00F623E2" w:rsidRDefault="00C56755" w:rsidP="00435813">
            <w:pPr>
              <w:spacing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0.010</w:t>
            </w:r>
          </w:p>
          <w:p w14:paraId="3E5ACD91" w14:textId="77777777" w:rsidR="00C56755" w:rsidRPr="00F623E2" w:rsidRDefault="00C56755" w:rsidP="00435813">
            <w:pPr>
              <w:spacing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3C8D037A" w14:textId="77777777" w:rsidR="00C56755" w:rsidRPr="00F623E2" w:rsidRDefault="00C56755" w:rsidP="00435813">
            <w:pPr>
              <w:spacing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08CB23F5" w14:textId="77777777" w:rsidR="00C56755" w:rsidRPr="00F623E2" w:rsidRDefault="00C56755" w:rsidP="00435813">
            <w:pPr>
              <w:spacing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742F302A" w14:textId="77777777" w:rsidR="00C56755" w:rsidRPr="00F623E2" w:rsidRDefault="00C56755" w:rsidP="00435813">
            <w:pPr>
              <w:spacing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5157A402" w14:textId="77777777" w:rsidR="00C56755" w:rsidRPr="00F623E2" w:rsidRDefault="00C56755" w:rsidP="00435813">
            <w:pPr>
              <w:spacing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0.169*</w:t>
            </w:r>
          </w:p>
        </w:tc>
      </w:tr>
      <w:tr w:rsidR="00C56755" w:rsidRPr="00F623E2" w14:paraId="07D4215B" w14:textId="77777777" w:rsidTr="00435813">
        <w:trPr>
          <w:trHeight w:val="238"/>
        </w:trPr>
        <w:tc>
          <w:tcPr>
            <w:tcW w:w="4390" w:type="dxa"/>
            <w:tcBorders>
              <w:bottom w:val="single" w:sz="4" w:space="0" w:color="auto"/>
            </w:tcBorders>
          </w:tcPr>
          <w:p w14:paraId="5015227C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lastRenderedPageBreak/>
              <w:t>Peripheral neuropathy</w:t>
            </w:r>
          </w:p>
          <w:p w14:paraId="55D8D938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No</w:t>
            </w:r>
          </w:p>
          <w:p w14:paraId="7B1221F1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Yes</w:t>
            </w:r>
          </w:p>
          <w:p w14:paraId="01AD0A46" w14:textId="77777777" w:rsidR="00C56755" w:rsidRPr="00F623E2" w:rsidRDefault="00C56755" w:rsidP="00435813">
            <w:pPr>
              <w:spacing w:line="276" w:lineRule="auto"/>
              <w:ind w:firstLineChars="200" w:firstLine="4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G1</w:t>
            </w:r>
          </w:p>
          <w:p w14:paraId="666FCC4F" w14:textId="77777777" w:rsidR="00C56755" w:rsidRPr="00F623E2" w:rsidRDefault="00C56755" w:rsidP="00435813">
            <w:pPr>
              <w:spacing w:line="276" w:lineRule="auto"/>
              <w:ind w:firstLineChars="200" w:firstLine="4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G2</w:t>
            </w:r>
          </w:p>
          <w:p w14:paraId="69FDEB55" w14:textId="77777777" w:rsidR="00C56755" w:rsidRPr="00F623E2" w:rsidRDefault="00C56755" w:rsidP="00435813">
            <w:pPr>
              <w:spacing w:line="276" w:lineRule="auto"/>
              <w:ind w:firstLineChars="200" w:firstLine="4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G3</w:t>
            </w:r>
          </w:p>
          <w:p w14:paraId="4D3A1DA7" w14:textId="77777777" w:rsidR="00C56755" w:rsidRPr="00F623E2" w:rsidRDefault="00C56755" w:rsidP="00435813">
            <w:pPr>
              <w:spacing w:line="276" w:lineRule="auto"/>
              <w:ind w:firstLineChars="200" w:firstLine="4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Grade ≥2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9908096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47A1CA11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51 (27.4%)</w:t>
            </w:r>
          </w:p>
          <w:p w14:paraId="24D1C445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135 (72.6%)</w:t>
            </w:r>
          </w:p>
          <w:p w14:paraId="1E635998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15 (8.1%)</w:t>
            </w:r>
          </w:p>
          <w:p w14:paraId="6470DD7B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91 (48.9%)</w:t>
            </w:r>
          </w:p>
          <w:p w14:paraId="58ED998A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29 (15.6%)</w:t>
            </w:r>
          </w:p>
          <w:p w14:paraId="2E282584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120 (64.5%)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533FF62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46D948EA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4 (40.0%)</w:t>
            </w:r>
          </w:p>
          <w:p w14:paraId="18CF0B95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6 (60.0%)</w:t>
            </w:r>
          </w:p>
          <w:p w14:paraId="59FC0D0C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 (30.0%)</w:t>
            </w:r>
          </w:p>
          <w:p w14:paraId="358D6EDC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 (30.0%)</w:t>
            </w:r>
          </w:p>
          <w:p w14:paraId="0DE2BE2C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 (0.0%)</w:t>
            </w:r>
          </w:p>
          <w:p w14:paraId="4EA66611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 (30.0%)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0A669F9" w14:textId="77777777" w:rsidR="00C56755" w:rsidRPr="00F623E2" w:rsidRDefault="00C56755" w:rsidP="00435813">
            <w:pPr>
              <w:spacing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0.067</w:t>
            </w:r>
          </w:p>
          <w:p w14:paraId="6B3C6074" w14:textId="77777777" w:rsidR="00C56755" w:rsidRPr="00F623E2" w:rsidRDefault="00C56755" w:rsidP="00435813">
            <w:pPr>
              <w:spacing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064D2AAB" w14:textId="77777777" w:rsidR="00C56755" w:rsidRPr="00F623E2" w:rsidRDefault="00C56755" w:rsidP="00435813">
            <w:pPr>
              <w:spacing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596AA495" w14:textId="77777777" w:rsidR="00C56755" w:rsidRPr="00F623E2" w:rsidRDefault="00C56755" w:rsidP="00435813">
            <w:pPr>
              <w:spacing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6B38C663" w14:textId="77777777" w:rsidR="00C56755" w:rsidRPr="00F623E2" w:rsidRDefault="00C56755" w:rsidP="00435813">
            <w:pPr>
              <w:spacing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7C1FB122" w14:textId="77777777" w:rsidR="00C56755" w:rsidRPr="00F623E2" w:rsidRDefault="00C56755" w:rsidP="00435813">
            <w:pPr>
              <w:spacing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66DB5837" w14:textId="77777777" w:rsidR="00C56755" w:rsidRPr="00F623E2" w:rsidRDefault="00C56755" w:rsidP="00435813">
            <w:pPr>
              <w:spacing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0.041†</w:t>
            </w:r>
          </w:p>
        </w:tc>
      </w:tr>
      <w:tr w:rsidR="00C56755" w:rsidRPr="00F623E2" w14:paraId="727B1375" w14:textId="77777777" w:rsidTr="00435813">
        <w:trPr>
          <w:trHeight w:val="238"/>
        </w:trPr>
        <w:tc>
          <w:tcPr>
            <w:tcW w:w="4390" w:type="dxa"/>
            <w:tcBorders>
              <w:bottom w:val="single" w:sz="4" w:space="0" w:color="auto"/>
            </w:tcBorders>
          </w:tcPr>
          <w:p w14:paraId="70105EB2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Hand-foot syndrome</w:t>
            </w:r>
          </w:p>
          <w:p w14:paraId="3F0DCD2C" w14:textId="77777777" w:rsidR="00C56755" w:rsidRPr="00F623E2" w:rsidRDefault="00C56755" w:rsidP="00435813">
            <w:pPr>
              <w:spacing w:line="276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No</w:t>
            </w:r>
          </w:p>
          <w:p w14:paraId="0F84EA3A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Yes</w:t>
            </w:r>
          </w:p>
          <w:p w14:paraId="791A735B" w14:textId="77777777" w:rsidR="00C56755" w:rsidRPr="00F623E2" w:rsidRDefault="00C56755" w:rsidP="00435813">
            <w:pPr>
              <w:spacing w:line="276" w:lineRule="auto"/>
              <w:ind w:firstLineChars="200" w:firstLine="4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G1</w:t>
            </w:r>
          </w:p>
          <w:p w14:paraId="06C8646C" w14:textId="77777777" w:rsidR="00C56755" w:rsidRPr="00F623E2" w:rsidRDefault="00C56755" w:rsidP="00435813">
            <w:pPr>
              <w:spacing w:line="276" w:lineRule="auto"/>
              <w:ind w:firstLineChars="200" w:firstLine="4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G2</w:t>
            </w:r>
          </w:p>
          <w:p w14:paraId="50C1282C" w14:textId="77777777" w:rsidR="00C56755" w:rsidRPr="00F623E2" w:rsidRDefault="00C56755" w:rsidP="00435813">
            <w:pPr>
              <w:spacing w:line="276" w:lineRule="auto"/>
              <w:ind w:firstLineChars="200" w:firstLine="4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G3</w:t>
            </w:r>
          </w:p>
          <w:p w14:paraId="1D2F0EE1" w14:textId="77777777" w:rsidR="00C56755" w:rsidRPr="00F623E2" w:rsidRDefault="00C56755" w:rsidP="00435813">
            <w:pPr>
              <w:spacing w:line="276" w:lineRule="auto"/>
              <w:ind w:firstLineChars="200" w:firstLine="4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Grade ≥2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15AA0FC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7CDEB5D1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74 (39.8%)</w:t>
            </w:r>
          </w:p>
          <w:p w14:paraId="06F1FDB4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112 (60.2%)</w:t>
            </w:r>
          </w:p>
          <w:p w14:paraId="0C9E8FBA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10 (5.4%)</w:t>
            </w:r>
          </w:p>
          <w:p w14:paraId="39FC81ED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81 (43.5%)</w:t>
            </w:r>
          </w:p>
          <w:p w14:paraId="27113325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21 (11.3%)</w:t>
            </w:r>
          </w:p>
          <w:p w14:paraId="59E3E84F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102 (54.8%)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753FEAF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0C5E4D34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6 (60.0%)</w:t>
            </w:r>
          </w:p>
          <w:p w14:paraId="18C47E43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4 (40.0%)</w:t>
            </w:r>
          </w:p>
          <w:p w14:paraId="452C96EC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 (30.0%)</w:t>
            </w:r>
          </w:p>
          <w:p w14:paraId="5AA6B99E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 (10.0%)</w:t>
            </w:r>
          </w:p>
          <w:p w14:paraId="492BD317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 (0.0%)</w:t>
            </w:r>
          </w:p>
          <w:p w14:paraId="314DFA64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 (10.0%)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78B8A6C" w14:textId="77777777" w:rsidR="00C56755" w:rsidRPr="00F623E2" w:rsidRDefault="00C56755" w:rsidP="00435813">
            <w:pPr>
              <w:spacing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0.033</w:t>
            </w:r>
          </w:p>
          <w:p w14:paraId="5F4A1EA2" w14:textId="77777777" w:rsidR="00C56755" w:rsidRPr="00F623E2" w:rsidRDefault="00C56755" w:rsidP="00435813">
            <w:pPr>
              <w:spacing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39861F0B" w14:textId="77777777" w:rsidR="00C56755" w:rsidRPr="00F623E2" w:rsidRDefault="00C56755" w:rsidP="00435813">
            <w:pPr>
              <w:spacing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6961BBF1" w14:textId="77777777" w:rsidR="00C56755" w:rsidRPr="00F623E2" w:rsidRDefault="00C56755" w:rsidP="00435813">
            <w:pPr>
              <w:spacing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6573E94F" w14:textId="77777777" w:rsidR="00C56755" w:rsidRPr="00F623E2" w:rsidRDefault="00C56755" w:rsidP="00435813">
            <w:pPr>
              <w:spacing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2ACA76F5" w14:textId="77777777" w:rsidR="00C56755" w:rsidRPr="00F623E2" w:rsidRDefault="00C56755" w:rsidP="00435813">
            <w:pPr>
              <w:spacing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34426720" w14:textId="77777777" w:rsidR="00C56755" w:rsidRPr="00F623E2" w:rsidRDefault="00C56755" w:rsidP="00435813">
            <w:pPr>
              <w:spacing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0.007†</w:t>
            </w:r>
          </w:p>
        </w:tc>
      </w:tr>
      <w:tr w:rsidR="00C56755" w:rsidRPr="00F623E2" w14:paraId="02E898E8" w14:textId="77777777" w:rsidTr="00435813">
        <w:trPr>
          <w:trHeight w:val="238"/>
        </w:trPr>
        <w:tc>
          <w:tcPr>
            <w:tcW w:w="4390" w:type="dxa"/>
          </w:tcPr>
          <w:p w14:paraId="76A671BA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Gastrointestinal toxicity </w:t>
            </w:r>
          </w:p>
          <w:p w14:paraId="6A65E115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No</w:t>
            </w:r>
          </w:p>
          <w:p w14:paraId="6178CDD9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Yes</w:t>
            </w:r>
          </w:p>
          <w:p w14:paraId="727DFB42" w14:textId="77777777" w:rsidR="00C56755" w:rsidRPr="00F623E2" w:rsidRDefault="00C56755" w:rsidP="00435813">
            <w:pPr>
              <w:spacing w:line="276" w:lineRule="auto"/>
              <w:ind w:firstLineChars="200" w:firstLine="4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G1/2</w:t>
            </w:r>
          </w:p>
          <w:p w14:paraId="661D15B9" w14:textId="77777777" w:rsidR="00C56755" w:rsidRPr="00F623E2" w:rsidRDefault="00C56755" w:rsidP="00435813">
            <w:pPr>
              <w:spacing w:line="276" w:lineRule="auto"/>
              <w:ind w:firstLineChars="200" w:firstLine="4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G3</w:t>
            </w:r>
          </w:p>
        </w:tc>
        <w:tc>
          <w:tcPr>
            <w:tcW w:w="1701" w:type="dxa"/>
          </w:tcPr>
          <w:p w14:paraId="04D75911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54808225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131 (70.4%)</w:t>
            </w:r>
          </w:p>
          <w:p w14:paraId="610D9C48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55 (29.6%)</w:t>
            </w:r>
          </w:p>
          <w:p w14:paraId="62316400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26 (13.9%)</w:t>
            </w:r>
          </w:p>
          <w:p w14:paraId="1BD638C8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29 (15.6%)</w:t>
            </w:r>
          </w:p>
        </w:tc>
        <w:tc>
          <w:tcPr>
            <w:tcW w:w="1701" w:type="dxa"/>
          </w:tcPr>
          <w:p w14:paraId="044D0FE6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1B67A9B9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8 (80.0%)</w:t>
            </w:r>
          </w:p>
          <w:p w14:paraId="72E6D667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 (20.0%)</w:t>
            </w:r>
          </w:p>
          <w:p w14:paraId="1CBC101A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 (10.0%)</w:t>
            </w:r>
          </w:p>
          <w:p w14:paraId="75C27176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 (10.0%)</w:t>
            </w:r>
          </w:p>
        </w:tc>
        <w:tc>
          <w:tcPr>
            <w:tcW w:w="1275" w:type="dxa"/>
          </w:tcPr>
          <w:p w14:paraId="3F87A8AA" w14:textId="77777777" w:rsidR="00C56755" w:rsidRPr="00F623E2" w:rsidRDefault="00C56755" w:rsidP="00435813">
            <w:pPr>
              <w:spacing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0.594</w:t>
            </w:r>
          </w:p>
          <w:p w14:paraId="525E51B5" w14:textId="77777777" w:rsidR="00C56755" w:rsidRPr="00F623E2" w:rsidRDefault="00C56755" w:rsidP="00435813">
            <w:pPr>
              <w:spacing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07715F54" w14:textId="77777777" w:rsidR="00C56755" w:rsidRPr="00F623E2" w:rsidRDefault="00C56755" w:rsidP="00435813">
            <w:pPr>
              <w:spacing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2362D370" w14:textId="77777777" w:rsidR="00C56755" w:rsidRPr="00F623E2" w:rsidRDefault="00C56755" w:rsidP="00435813">
            <w:pPr>
              <w:spacing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215632D3" w14:textId="77777777" w:rsidR="00C56755" w:rsidRPr="00F623E2" w:rsidRDefault="00C56755" w:rsidP="00435813">
            <w:pPr>
              <w:spacing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1.000*</w:t>
            </w:r>
          </w:p>
        </w:tc>
      </w:tr>
      <w:tr w:rsidR="00C56755" w:rsidRPr="00F623E2" w14:paraId="0E4DD4DA" w14:textId="77777777" w:rsidTr="00435813">
        <w:trPr>
          <w:trHeight w:val="238"/>
        </w:trPr>
        <w:tc>
          <w:tcPr>
            <w:tcW w:w="4390" w:type="dxa"/>
            <w:tcBorders>
              <w:bottom w:val="single" w:sz="4" w:space="0" w:color="auto"/>
            </w:tcBorders>
          </w:tcPr>
          <w:p w14:paraId="303E9E00" w14:textId="77777777" w:rsidR="00C56755" w:rsidRPr="00F623E2" w:rsidRDefault="00C56755" w:rsidP="0043581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Bone marrow toxicity</w:t>
            </w:r>
          </w:p>
          <w:p w14:paraId="6D4035CC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No</w:t>
            </w:r>
          </w:p>
          <w:p w14:paraId="535CD51C" w14:textId="77777777" w:rsidR="00C56755" w:rsidRPr="00F623E2" w:rsidRDefault="00C56755" w:rsidP="00435813">
            <w:pPr>
              <w:spacing w:line="276" w:lineRule="auto"/>
              <w:ind w:firstLine="2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Yes</w:t>
            </w:r>
          </w:p>
          <w:p w14:paraId="2B6872B5" w14:textId="77777777" w:rsidR="00C56755" w:rsidRPr="00F623E2" w:rsidRDefault="00C56755" w:rsidP="00435813">
            <w:pPr>
              <w:spacing w:line="276" w:lineRule="auto"/>
              <w:ind w:firstLineChars="200" w:firstLine="4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G1/2</w:t>
            </w:r>
          </w:p>
          <w:p w14:paraId="610553EE" w14:textId="77777777" w:rsidR="00C56755" w:rsidRPr="00F623E2" w:rsidRDefault="00C56755" w:rsidP="00435813">
            <w:pPr>
              <w:spacing w:line="276" w:lineRule="auto"/>
              <w:ind w:firstLineChars="200" w:firstLine="4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G3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471CAEC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3C828412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143 (76.9%)</w:t>
            </w:r>
          </w:p>
          <w:p w14:paraId="76117330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43 (23.1%)</w:t>
            </w:r>
          </w:p>
          <w:p w14:paraId="167CF1AD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35 (18.8%)</w:t>
            </w:r>
          </w:p>
          <w:p w14:paraId="5250296D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8 (4.3%)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852218C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31DDE7BA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10 (100.0%)</w:t>
            </w:r>
          </w:p>
          <w:p w14:paraId="290FABAE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 (0.0%)</w:t>
            </w:r>
          </w:p>
          <w:p w14:paraId="5939F545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 (0.0%)</w:t>
            </w:r>
          </w:p>
          <w:p w14:paraId="1F8347B6" w14:textId="77777777" w:rsidR="00C56755" w:rsidRPr="00F623E2" w:rsidRDefault="00C56755" w:rsidP="00435813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 (0.0%)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A62DD53" w14:textId="77777777" w:rsidR="00C56755" w:rsidRPr="00F623E2" w:rsidRDefault="00C56755" w:rsidP="00435813">
            <w:pPr>
              <w:spacing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0.095</w:t>
            </w:r>
          </w:p>
          <w:p w14:paraId="0DD16237" w14:textId="77777777" w:rsidR="00C56755" w:rsidRPr="00F623E2" w:rsidRDefault="00C56755" w:rsidP="00435813">
            <w:pPr>
              <w:spacing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34B1A023" w14:textId="77777777" w:rsidR="00C56755" w:rsidRPr="00F623E2" w:rsidRDefault="00C56755" w:rsidP="00435813">
            <w:pPr>
              <w:spacing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1D59357C" w14:textId="77777777" w:rsidR="00C56755" w:rsidRPr="00F623E2" w:rsidRDefault="00C56755" w:rsidP="00435813">
            <w:pPr>
              <w:spacing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  <w:p w14:paraId="02659690" w14:textId="77777777" w:rsidR="00C56755" w:rsidRPr="00F623E2" w:rsidRDefault="00C56755" w:rsidP="00435813">
            <w:pPr>
              <w:spacing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1.000*</w:t>
            </w:r>
          </w:p>
        </w:tc>
      </w:tr>
    </w:tbl>
    <w:p w14:paraId="5AEB6E10" w14:textId="77777777" w:rsidR="00C56755" w:rsidRPr="00F623E2" w:rsidRDefault="00C56755" w:rsidP="00C56755">
      <w:pPr>
        <w:spacing w:line="480" w:lineRule="auto"/>
        <w:contextualSpacing/>
        <w:rPr>
          <w:rFonts w:ascii="Times New Roman" w:eastAsia="Batang" w:hAnsi="Times New Roman" w:cs="Times New Roman"/>
          <w:color w:val="000000" w:themeColor="text1"/>
          <w:sz w:val="20"/>
          <w:szCs w:val="20"/>
        </w:rPr>
      </w:pPr>
      <w:r w:rsidRPr="00F623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*Comparison of grade 3 toxicity rates, </w:t>
      </w:r>
      <w:r w:rsidRPr="00F623E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†</w:t>
      </w:r>
      <w:r w:rsidRPr="00F623E2">
        <w:rPr>
          <w:rFonts w:ascii="Times New Roman" w:eastAsia="Batang" w:hAnsi="Times New Roman" w:cs="Times New Roman"/>
          <w:color w:val="000000" w:themeColor="text1"/>
          <w:sz w:val="20"/>
          <w:szCs w:val="20"/>
        </w:rPr>
        <w:t xml:space="preserve">Comparison of grade </w:t>
      </w:r>
      <w:r w:rsidRPr="00F623E2">
        <w:rPr>
          <w:rFonts w:ascii="Times New Roman" w:hAnsi="Times New Roman" w:cs="Times New Roman"/>
          <w:color w:val="000000" w:themeColor="text1"/>
          <w:sz w:val="20"/>
          <w:szCs w:val="20"/>
        </w:rPr>
        <w:t>≥</w:t>
      </w:r>
      <w:r w:rsidRPr="00F623E2">
        <w:rPr>
          <w:rFonts w:ascii="Times New Roman" w:eastAsia="Batang" w:hAnsi="Times New Roman" w:cs="Times New Roman"/>
          <w:color w:val="000000" w:themeColor="text1"/>
          <w:sz w:val="20"/>
          <w:szCs w:val="20"/>
        </w:rPr>
        <w:t>2 toxicity rates</w:t>
      </w:r>
    </w:p>
    <w:p w14:paraId="14EA3581" w14:textId="77777777" w:rsidR="00C56755" w:rsidRPr="00F623E2" w:rsidRDefault="00C56755" w:rsidP="00C56755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623E2">
        <w:rPr>
          <w:rFonts w:ascii="Times New Roman" w:hAnsi="Times New Roman" w:cs="Times New Roman"/>
          <w:color w:val="000000" w:themeColor="text1"/>
          <w:sz w:val="20"/>
          <w:szCs w:val="20"/>
        </w:rPr>
        <w:t>Table 5 Multivariable Cox proportional hazards analysis for disease-free survival</w:t>
      </w: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4390"/>
        <w:gridCol w:w="1134"/>
        <w:gridCol w:w="2126"/>
        <w:gridCol w:w="1417"/>
      </w:tblGrid>
      <w:tr w:rsidR="00C56755" w:rsidRPr="00F623E2" w14:paraId="19612437" w14:textId="77777777" w:rsidTr="00435813">
        <w:trPr>
          <w:jc w:val="center"/>
        </w:trPr>
        <w:tc>
          <w:tcPr>
            <w:tcW w:w="9067" w:type="dxa"/>
            <w:gridSpan w:val="4"/>
            <w:vAlign w:val="center"/>
          </w:tcPr>
          <w:p w14:paraId="78135998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Total </w:t>
            </w:r>
            <w:r w:rsidRPr="00F623E2">
              <w:rPr>
                <w:rFonts w:ascii="Times New Roman" w:eastAsiaTheme="majorEastAsia" w:hAnsi="Times New Roman" w:cs="Times New Roman"/>
                <w:bCs/>
                <w:color w:val="000000" w:themeColor="text1"/>
                <w:szCs w:val="20"/>
              </w:rPr>
              <w:t>population</w:t>
            </w:r>
          </w:p>
        </w:tc>
      </w:tr>
      <w:tr w:rsidR="00C56755" w:rsidRPr="00F623E2" w14:paraId="5AB69AA0" w14:textId="77777777" w:rsidTr="00435813">
        <w:trPr>
          <w:jc w:val="center"/>
        </w:trPr>
        <w:tc>
          <w:tcPr>
            <w:tcW w:w="4390" w:type="dxa"/>
            <w:vAlign w:val="center"/>
            <w:hideMark/>
          </w:tcPr>
          <w:p w14:paraId="3EB71F88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t>Factors</w:t>
            </w:r>
          </w:p>
        </w:tc>
        <w:tc>
          <w:tcPr>
            <w:tcW w:w="1134" w:type="dxa"/>
            <w:vAlign w:val="center"/>
            <w:hideMark/>
          </w:tcPr>
          <w:p w14:paraId="12417E2C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t>HR</w:t>
            </w:r>
          </w:p>
        </w:tc>
        <w:tc>
          <w:tcPr>
            <w:tcW w:w="2126" w:type="dxa"/>
            <w:vAlign w:val="center"/>
            <w:hideMark/>
          </w:tcPr>
          <w:p w14:paraId="759228AF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t>95% CI</w:t>
            </w:r>
          </w:p>
        </w:tc>
        <w:tc>
          <w:tcPr>
            <w:tcW w:w="1417" w:type="dxa"/>
            <w:vAlign w:val="center"/>
            <w:hideMark/>
          </w:tcPr>
          <w:p w14:paraId="032FC574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t>P value</w:t>
            </w:r>
          </w:p>
        </w:tc>
      </w:tr>
      <w:tr w:rsidR="00C56755" w:rsidRPr="00F623E2" w14:paraId="0CCE9AA6" w14:textId="77777777" w:rsidTr="00435813">
        <w:trPr>
          <w:jc w:val="center"/>
        </w:trPr>
        <w:tc>
          <w:tcPr>
            <w:tcW w:w="4390" w:type="dxa"/>
            <w:vAlign w:val="center"/>
            <w:hideMark/>
          </w:tcPr>
          <w:p w14:paraId="2A56E1C4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t>Age &gt;75 years</w:t>
            </w:r>
          </w:p>
        </w:tc>
        <w:tc>
          <w:tcPr>
            <w:tcW w:w="1134" w:type="dxa"/>
            <w:vAlign w:val="center"/>
            <w:hideMark/>
          </w:tcPr>
          <w:p w14:paraId="621FED6C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1.075</w:t>
            </w:r>
          </w:p>
        </w:tc>
        <w:tc>
          <w:tcPr>
            <w:tcW w:w="2126" w:type="dxa"/>
            <w:vAlign w:val="center"/>
            <w:hideMark/>
          </w:tcPr>
          <w:p w14:paraId="7DE44489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0.352-</w:t>
            </w:r>
            <w:r w:rsidRPr="00F623E2">
              <w:rPr>
                <w:rFonts w:ascii="Times New Roman" w:hAnsi="Times New Roman" w:cs="Times New Roman" w:hint="eastAsia"/>
                <w:color w:val="000000"/>
                <w:szCs w:val="20"/>
              </w:rPr>
              <w:t>3.287</w:t>
            </w:r>
          </w:p>
        </w:tc>
        <w:tc>
          <w:tcPr>
            <w:tcW w:w="1417" w:type="dxa"/>
            <w:vAlign w:val="center"/>
            <w:hideMark/>
          </w:tcPr>
          <w:p w14:paraId="39264916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0.899</w:t>
            </w:r>
          </w:p>
        </w:tc>
      </w:tr>
      <w:tr w:rsidR="00C56755" w:rsidRPr="00F623E2" w14:paraId="07E87E4D" w14:textId="77777777" w:rsidTr="00435813">
        <w:trPr>
          <w:jc w:val="center"/>
        </w:trPr>
        <w:tc>
          <w:tcPr>
            <w:tcW w:w="4390" w:type="dxa"/>
            <w:vAlign w:val="center"/>
            <w:hideMark/>
          </w:tcPr>
          <w:p w14:paraId="6D0F9AFC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t>Stage IIIC</w:t>
            </w:r>
          </w:p>
        </w:tc>
        <w:tc>
          <w:tcPr>
            <w:tcW w:w="1134" w:type="dxa"/>
            <w:vAlign w:val="center"/>
            <w:hideMark/>
          </w:tcPr>
          <w:p w14:paraId="0AB996BC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4.874</w:t>
            </w:r>
          </w:p>
        </w:tc>
        <w:tc>
          <w:tcPr>
            <w:tcW w:w="2126" w:type="dxa"/>
            <w:vAlign w:val="center"/>
            <w:hideMark/>
          </w:tcPr>
          <w:p w14:paraId="0CD84E0B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2.010-11.818</w:t>
            </w:r>
          </w:p>
        </w:tc>
        <w:tc>
          <w:tcPr>
            <w:tcW w:w="1417" w:type="dxa"/>
            <w:vAlign w:val="center"/>
            <w:hideMark/>
          </w:tcPr>
          <w:p w14:paraId="6136A1C2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0.000</w:t>
            </w:r>
          </w:p>
        </w:tc>
      </w:tr>
      <w:tr w:rsidR="00C56755" w:rsidRPr="00F623E2" w14:paraId="210A88B0" w14:textId="77777777" w:rsidTr="00435813">
        <w:trPr>
          <w:jc w:val="center"/>
        </w:trPr>
        <w:tc>
          <w:tcPr>
            <w:tcW w:w="4390" w:type="dxa"/>
            <w:vAlign w:val="center"/>
            <w:hideMark/>
          </w:tcPr>
          <w:p w14:paraId="7D41F5E2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Grade ≥3 treatment-related </w:t>
            </w:r>
            <w:r w:rsidRPr="00F623E2">
              <w:rPr>
                <w:rFonts w:ascii="Times New Roman" w:eastAsiaTheme="majorEastAsia" w:hAnsi="Times New Roman" w:cs="Times New Roman"/>
                <w:color w:val="000000" w:themeColor="text1"/>
                <w:szCs w:val="20"/>
              </w:rPr>
              <w:t>toxicity</w:t>
            </w:r>
          </w:p>
        </w:tc>
        <w:tc>
          <w:tcPr>
            <w:tcW w:w="1134" w:type="dxa"/>
            <w:vAlign w:val="center"/>
            <w:hideMark/>
          </w:tcPr>
          <w:p w14:paraId="6682DBDB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0.518</w:t>
            </w:r>
          </w:p>
        </w:tc>
        <w:tc>
          <w:tcPr>
            <w:tcW w:w="2126" w:type="dxa"/>
            <w:vAlign w:val="center"/>
            <w:hideMark/>
          </w:tcPr>
          <w:p w14:paraId="45394B08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0.200-1.346</w:t>
            </w:r>
          </w:p>
        </w:tc>
        <w:tc>
          <w:tcPr>
            <w:tcW w:w="1417" w:type="dxa"/>
            <w:vAlign w:val="center"/>
            <w:hideMark/>
          </w:tcPr>
          <w:p w14:paraId="42005004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0.177</w:t>
            </w:r>
          </w:p>
        </w:tc>
      </w:tr>
      <w:tr w:rsidR="00C56755" w:rsidRPr="00F623E2" w14:paraId="513F66B4" w14:textId="77777777" w:rsidTr="00435813">
        <w:trPr>
          <w:trHeight w:val="58"/>
          <w:jc w:val="center"/>
        </w:trPr>
        <w:tc>
          <w:tcPr>
            <w:tcW w:w="4390" w:type="dxa"/>
            <w:vAlign w:val="center"/>
            <w:hideMark/>
          </w:tcPr>
          <w:p w14:paraId="2C2A9C9C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t>Failure to complete planned chemotherapy</w:t>
            </w:r>
          </w:p>
        </w:tc>
        <w:tc>
          <w:tcPr>
            <w:tcW w:w="1134" w:type="dxa"/>
            <w:vAlign w:val="center"/>
            <w:hideMark/>
          </w:tcPr>
          <w:p w14:paraId="79C6C9E3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2.389</w:t>
            </w:r>
          </w:p>
        </w:tc>
        <w:tc>
          <w:tcPr>
            <w:tcW w:w="2126" w:type="dxa"/>
            <w:vAlign w:val="center"/>
            <w:hideMark/>
          </w:tcPr>
          <w:p w14:paraId="5A3BF2AA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0.953-5.988</w:t>
            </w:r>
          </w:p>
        </w:tc>
        <w:tc>
          <w:tcPr>
            <w:tcW w:w="1417" w:type="dxa"/>
            <w:vAlign w:val="center"/>
            <w:hideMark/>
          </w:tcPr>
          <w:p w14:paraId="48D93E7F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0.063</w:t>
            </w:r>
          </w:p>
        </w:tc>
      </w:tr>
      <w:tr w:rsidR="00C56755" w:rsidRPr="00F623E2" w14:paraId="1339BA06" w14:textId="77777777" w:rsidTr="00435813">
        <w:trPr>
          <w:trHeight w:val="58"/>
          <w:jc w:val="center"/>
        </w:trPr>
        <w:tc>
          <w:tcPr>
            <w:tcW w:w="9067" w:type="dxa"/>
            <w:gridSpan w:val="4"/>
            <w:vAlign w:val="center"/>
          </w:tcPr>
          <w:p w14:paraId="0853D5B2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6-month CAPOX </w:t>
            </w:r>
            <w:r w:rsidRPr="00F623E2">
              <w:rPr>
                <w:rFonts w:ascii="Times New Roman" w:eastAsiaTheme="majorEastAsia" w:hAnsi="Times New Roman" w:cs="Times New Roman"/>
                <w:bCs/>
                <w:color w:val="000000" w:themeColor="text1"/>
                <w:szCs w:val="20"/>
              </w:rPr>
              <w:t>population</w:t>
            </w:r>
          </w:p>
        </w:tc>
      </w:tr>
      <w:tr w:rsidR="00C56755" w:rsidRPr="00F623E2" w14:paraId="20323F2B" w14:textId="77777777" w:rsidTr="00435813">
        <w:tblPrEx>
          <w:jc w:val="left"/>
        </w:tblPrEx>
        <w:tc>
          <w:tcPr>
            <w:tcW w:w="4390" w:type="dxa"/>
            <w:hideMark/>
          </w:tcPr>
          <w:p w14:paraId="28A2400A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t>Factors</w:t>
            </w:r>
          </w:p>
        </w:tc>
        <w:tc>
          <w:tcPr>
            <w:tcW w:w="1134" w:type="dxa"/>
            <w:hideMark/>
          </w:tcPr>
          <w:p w14:paraId="737F7A86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t>HR</w:t>
            </w:r>
          </w:p>
        </w:tc>
        <w:tc>
          <w:tcPr>
            <w:tcW w:w="2126" w:type="dxa"/>
            <w:hideMark/>
          </w:tcPr>
          <w:p w14:paraId="7C8C5E09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t>95% CI</w:t>
            </w:r>
          </w:p>
        </w:tc>
        <w:tc>
          <w:tcPr>
            <w:tcW w:w="1417" w:type="dxa"/>
            <w:hideMark/>
          </w:tcPr>
          <w:p w14:paraId="30008D1C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t>P value</w:t>
            </w:r>
          </w:p>
        </w:tc>
      </w:tr>
      <w:tr w:rsidR="00C56755" w:rsidRPr="00F623E2" w14:paraId="3275AA15" w14:textId="77777777" w:rsidTr="00435813">
        <w:tblPrEx>
          <w:jc w:val="left"/>
        </w:tblPrEx>
        <w:tc>
          <w:tcPr>
            <w:tcW w:w="4390" w:type="dxa"/>
            <w:hideMark/>
          </w:tcPr>
          <w:p w14:paraId="42AE1FD9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t>Age &gt;75 years</w:t>
            </w:r>
          </w:p>
        </w:tc>
        <w:tc>
          <w:tcPr>
            <w:tcW w:w="1134" w:type="dxa"/>
            <w:vAlign w:val="center"/>
            <w:hideMark/>
          </w:tcPr>
          <w:p w14:paraId="2D08AFC2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1.058</w:t>
            </w:r>
          </w:p>
        </w:tc>
        <w:tc>
          <w:tcPr>
            <w:tcW w:w="2126" w:type="dxa"/>
            <w:vAlign w:val="center"/>
            <w:hideMark/>
          </w:tcPr>
          <w:p w14:paraId="414B7CD8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0.347-3.227</w:t>
            </w:r>
          </w:p>
        </w:tc>
        <w:tc>
          <w:tcPr>
            <w:tcW w:w="1417" w:type="dxa"/>
            <w:vAlign w:val="center"/>
            <w:hideMark/>
          </w:tcPr>
          <w:p w14:paraId="08013C5E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0.921</w:t>
            </w:r>
          </w:p>
        </w:tc>
      </w:tr>
      <w:tr w:rsidR="00C56755" w:rsidRPr="00F623E2" w14:paraId="75E65396" w14:textId="77777777" w:rsidTr="00435813">
        <w:tblPrEx>
          <w:jc w:val="left"/>
        </w:tblPrEx>
        <w:tc>
          <w:tcPr>
            <w:tcW w:w="4390" w:type="dxa"/>
            <w:hideMark/>
          </w:tcPr>
          <w:p w14:paraId="670AA97D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t>Stage IIIC</w:t>
            </w:r>
          </w:p>
        </w:tc>
        <w:tc>
          <w:tcPr>
            <w:tcW w:w="1134" w:type="dxa"/>
            <w:vAlign w:val="center"/>
            <w:hideMark/>
          </w:tcPr>
          <w:p w14:paraId="1F1513A7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4.665</w:t>
            </w:r>
          </w:p>
        </w:tc>
        <w:tc>
          <w:tcPr>
            <w:tcW w:w="2126" w:type="dxa"/>
            <w:vAlign w:val="center"/>
            <w:hideMark/>
          </w:tcPr>
          <w:p w14:paraId="069FAF16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1.926-11.297</w:t>
            </w:r>
          </w:p>
        </w:tc>
        <w:tc>
          <w:tcPr>
            <w:tcW w:w="1417" w:type="dxa"/>
            <w:vAlign w:val="center"/>
            <w:hideMark/>
          </w:tcPr>
          <w:p w14:paraId="370C820F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0.001</w:t>
            </w:r>
          </w:p>
        </w:tc>
      </w:tr>
      <w:tr w:rsidR="00C56755" w:rsidRPr="00F623E2" w14:paraId="373F148B" w14:textId="77777777" w:rsidTr="00435813">
        <w:tblPrEx>
          <w:jc w:val="left"/>
        </w:tblPrEx>
        <w:tc>
          <w:tcPr>
            <w:tcW w:w="4390" w:type="dxa"/>
            <w:hideMark/>
          </w:tcPr>
          <w:p w14:paraId="20218F0A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Grade ≥3 treatment-related </w:t>
            </w:r>
            <w:r w:rsidRPr="00F623E2">
              <w:rPr>
                <w:rFonts w:ascii="Times New Roman" w:eastAsiaTheme="majorEastAsia" w:hAnsi="Times New Roman" w:cs="Times New Roman"/>
                <w:color w:val="000000" w:themeColor="text1"/>
                <w:szCs w:val="20"/>
              </w:rPr>
              <w:t>toxicity</w:t>
            </w:r>
          </w:p>
        </w:tc>
        <w:tc>
          <w:tcPr>
            <w:tcW w:w="1134" w:type="dxa"/>
            <w:vAlign w:val="center"/>
            <w:hideMark/>
          </w:tcPr>
          <w:p w14:paraId="42793BB0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0.513</w:t>
            </w:r>
          </w:p>
        </w:tc>
        <w:tc>
          <w:tcPr>
            <w:tcW w:w="2126" w:type="dxa"/>
            <w:vAlign w:val="center"/>
            <w:hideMark/>
          </w:tcPr>
          <w:p w14:paraId="3FF3AC99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0.199-1.323</w:t>
            </w:r>
          </w:p>
        </w:tc>
        <w:tc>
          <w:tcPr>
            <w:tcW w:w="1417" w:type="dxa"/>
            <w:vAlign w:val="center"/>
            <w:hideMark/>
          </w:tcPr>
          <w:p w14:paraId="02314560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0.167</w:t>
            </w:r>
          </w:p>
        </w:tc>
      </w:tr>
      <w:tr w:rsidR="00C56755" w:rsidRPr="00F623E2" w14:paraId="7526100E" w14:textId="77777777" w:rsidTr="00435813">
        <w:tblPrEx>
          <w:jc w:val="left"/>
        </w:tblPrEx>
        <w:trPr>
          <w:trHeight w:val="58"/>
        </w:trPr>
        <w:tc>
          <w:tcPr>
            <w:tcW w:w="4390" w:type="dxa"/>
            <w:hideMark/>
          </w:tcPr>
          <w:p w14:paraId="0A03F9D5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t>Failure to complete planned chemotherapy</w:t>
            </w:r>
          </w:p>
        </w:tc>
        <w:tc>
          <w:tcPr>
            <w:tcW w:w="1134" w:type="dxa"/>
            <w:vAlign w:val="center"/>
            <w:hideMark/>
          </w:tcPr>
          <w:p w14:paraId="559428FC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2.289</w:t>
            </w:r>
          </w:p>
        </w:tc>
        <w:tc>
          <w:tcPr>
            <w:tcW w:w="2126" w:type="dxa"/>
            <w:vAlign w:val="center"/>
            <w:hideMark/>
          </w:tcPr>
          <w:p w14:paraId="2FF525C3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0.917-5.717</w:t>
            </w:r>
          </w:p>
        </w:tc>
        <w:tc>
          <w:tcPr>
            <w:tcW w:w="1417" w:type="dxa"/>
            <w:vAlign w:val="center"/>
            <w:hideMark/>
          </w:tcPr>
          <w:p w14:paraId="6AB677FD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0.076</w:t>
            </w:r>
          </w:p>
        </w:tc>
      </w:tr>
    </w:tbl>
    <w:p w14:paraId="5042DF8C" w14:textId="77777777" w:rsidR="00C56755" w:rsidRPr="00F623E2" w:rsidRDefault="00C56755" w:rsidP="00C56755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086DE71" w14:textId="77777777" w:rsidR="00C56755" w:rsidRPr="00F623E2" w:rsidRDefault="00C56755" w:rsidP="00C56755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623E2">
        <w:rPr>
          <w:rFonts w:ascii="Times New Roman" w:hAnsi="Times New Roman" w:cs="Times New Roman"/>
          <w:color w:val="000000" w:themeColor="text1"/>
          <w:sz w:val="20"/>
          <w:szCs w:val="20"/>
        </w:rPr>
        <w:t>Table 6 Multivariable Cox proportional hazards analysis for overall survival</w:t>
      </w: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4390"/>
        <w:gridCol w:w="1134"/>
        <w:gridCol w:w="2126"/>
        <w:gridCol w:w="1417"/>
      </w:tblGrid>
      <w:tr w:rsidR="00C56755" w:rsidRPr="00F623E2" w14:paraId="2F414994" w14:textId="77777777" w:rsidTr="00435813">
        <w:trPr>
          <w:jc w:val="center"/>
        </w:trPr>
        <w:tc>
          <w:tcPr>
            <w:tcW w:w="9067" w:type="dxa"/>
            <w:gridSpan w:val="4"/>
            <w:vAlign w:val="center"/>
          </w:tcPr>
          <w:p w14:paraId="4110740F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Total </w:t>
            </w:r>
            <w:r w:rsidRPr="00F623E2">
              <w:rPr>
                <w:rFonts w:ascii="Times New Roman" w:eastAsiaTheme="majorEastAsia" w:hAnsi="Times New Roman" w:cs="Times New Roman"/>
                <w:bCs/>
                <w:color w:val="000000" w:themeColor="text1"/>
                <w:szCs w:val="20"/>
              </w:rPr>
              <w:t>population</w:t>
            </w:r>
          </w:p>
        </w:tc>
      </w:tr>
      <w:tr w:rsidR="00C56755" w:rsidRPr="00F623E2" w14:paraId="47DC30EE" w14:textId="77777777" w:rsidTr="00435813">
        <w:trPr>
          <w:jc w:val="center"/>
        </w:trPr>
        <w:tc>
          <w:tcPr>
            <w:tcW w:w="4390" w:type="dxa"/>
            <w:vAlign w:val="center"/>
            <w:hideMark/>
          </w:tcPr>
          <w:p w14:paraId="76B07C58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t>Factors</w:t>
            </w:r>
          </w:p>
        </w:tc>
        <w:tc>
          <w:tcPr>
            <w:tcW w:w="1134" w:type="dxa"/>
            <w:vAlign w:val="center"/>
            <w:hideMark/>
          </w:tcPr>
          <w:p w14:paraId="6B9F240B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t>HR</w:t>
            </w:r>
          </w:p>
        </w:tc>
        <w:tc>
          <w:tcPr>
            <w:tcW w:w="2126" w:type="dxa"/>
            <w:vAlign w:val="center"/>
            <w:hideMark/>
          </w:tcPr>
          <w:p w14:paraId="53369F60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t>95% CI</w:t>
            </w:r>
          </w:p>
        </w:tc>
        <w:tc>
          <w:tcPr>
            <w:tcW w:w="1417" w:type="dxa"/>
            <w:vAlign w:val="center"/>
            <w:hideMark/>
          </w:tcPr>
          <w:p w14:paraId="718CF692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t>P value</w:t>
            </w:r>
          </w:p>
        </w:tc>
      </w:tr>
      <w:tr w:rsidR="00C56755" w:rsidRPr="00F623E2" w14:paraId="588EFE24" w14:textId="77777777" w:rsidTr="00435813">
        <w:trPr>
          <w:jc w:val="center"/>
        </w:trPr>
        <w:tc>
          <w:tcPr>
            <w:tcW w:w="4390" w:type="dxa"/>
            <w:vAlign w:val="center"/>
            <w:hideMark/>
          </w:tcPr>
          <w:p w14:paraId="654DF7E5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t>Age &gt;75 years</w:t>
            </w:r>
          </w:p>
        </w:tc>
        <w:tc>
          <w:tcPr>
            <w:tcW w:w="1134" w:type="dxa"/>
            <w:vAlign w:val="center"/>
            <w:hideMark/>
          </w:tcPr>
          <w:p w14:paraId="7B2BF96F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2.313</w:t>
            </w:r>
          </w:p>
        </w:tc>
        <w:tc>
          <w:tcPr>
            <w:tcW w:w="2126" w:type="dxa"/>
            <w:vAlign w:val="center"/>
          </w:tcPr>
          <w:p w14:paraId="610D1115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0.670-7.979</w:t>
            </w:r>
          </w:p>
        </w:tc>
        <w:tc>
          <w:tcPr>
            <w:tcW w:w="1417" w:type="dxa"/>
            <w:vAlign w:val="center"/>
            <w:hideMark/>
          </w:tcPr>
          <w:p w14:paraId="4D5532E9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0.185</w:t>
            </w:r>
          </w:p>
        </w:tc>
      </w:tr>
      <w:tr w:rsidR="00C56755" w:rsidRPr="00F623E2" w14:paraId="024E3977" w14:textId="77777777" w:rsidTr="00435813">
        <w:trPr>
          <w:jc w:val="center"/>
        </w:trPr>
        <w:tc>
          <w:tcPr>
            <w:tcW w:w="4390" w:type="dxa"/>
            <w:vAlign w:val="center"/>
            <w:hideMark/>
          </w:tcPr>
          <w:p w14:paraId="00B8A1B2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t>Stage IIIC</w:t>
            </w:r>
          </w:p>
        </w:tc>
        <w:tc>
          <w:tcPr>
            <w:tcW w:w="1134" w:type="dxa"/>
            <w:vAlign w:val="center"/>
            <w:hideMark/>
          </w:tcPr>
          <w:p w14:paraId="461FCB62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4.048</w:t>
            </w:r>
          </w:p>
        </w:tc>
        <w:tc>
          <w:tcPr>
            <w:tcW w:w="2126" w:type="dxa"/>
            <w:vAlign w:val="center"/>
          </w:tcPr>
          <w:p w14:paraId="4CCA3E67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1.128-14.526</w:t>
            </w:r>
          </w:p>
        </w:tc>
        <w:tc>
          <w:tcPr>
            <w:tcW w:w="1417" w:type="dxa"/>
            <w:vAlign w:val="center"/>
            <w:hideMark/>
          </w:tcPr>
          <w:p w14:paraId="05C8C585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0.032</w:t>
            </w:r>
          </w:p>
        </w:tc>
      </w:tr>
      <w:tr w:rsidR="00C56755" w:rsidRPr="00F623E2" w14:paraId="68064E0B" w14:textId="77777777" w:rsidTr="00435813">
        <w:trPr>
          <w:jc w:val="center"/>
        </w:trPr>
        <w:tc>
          <w:tcPr>
            <w:tcW w:w="4390" w:type="dxa"/>
            <w:vAlign w:val="center"/>
            <w:hideMark/>
          </w:tcPr>
          <w:p w14:paraId="0DFF3BE9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Theme="majorEastAsia" w:hAnsi="Times New Roman" w:cs="Times New Roman"/>
                <w:color w:val="000000" w:themeColor="text1"/>
                <w:szCs w:val="20"/>
              </w:rPr>
              <w:t xml:space="preserve">Grade </w:t>
            </w: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t>≥</w:t>
            </w:r>
            <w:r w:rsidRPr="00F623E2">
              <w:rPr>
                <w:rFonts w:ascii="Times New Roman" w:eastAsiaTheme="majorEastAsia" w:hAnsi="Times New Roman" w:cs="Times New Roman"/>
                <w:color w:val="000000" w:themeColor="text1"/>
                <w:szCs w:val="20"/>
              </w:rPr>
              <w:t xml:space="preserve">3 </w:t>
            </w: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treatment-related </w:t>
            </w:r>
            <w:r w:rsidRPr="00F623E2">
              <w:rPr>
                <w:rFonts w:ascii="Times New Roman" w:eastAsiaTheme="majorEastAsia" w:hAnsi="Times New Roman" w:cs="Times New Roman"/>
                <w:color w:val="000000" w:themeColor="text1"/>
                <w:szCs w:val="20"/>
              </w:rPr>
              <w:t>toxicity</w:t>
            </w:r>
          </w:p>
        </w:tc>
        <w:tc>
          <w:tcPr>
            <w:tcW w:w="1134" w:type="dxa"/>
            <w:vAlign w:val="center"/>
            <w:hideMark/>
          </w:tcPr>
          <w:p w14:paraId="13AA1D89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0.413</w:t>
            </w:r>
          </w:p>
        </w:tc>
        <w:tc>
          <w:tcPr>
            <w:tcW w:w="2126" w:type="dxa"/>
            <w:vAlign w:val="center"/>
          </w:tcPr>
          <w:p w14:paraId="003BCA9E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0.113-1.507</w:t>
            </w:r>
          </w:p>
        </w:tc>
        <w:tc>
          <w:tcPr>
            <w:tcW w:w="1417" w:type="dxa"/>
            <w:vAlign w:val="center"/>
            <w:hideMark/>
          </w:tcPr>
          <w:p w14:paraId="10D8CB92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0.181</w:t>
            </w:r>
          </w:p>
        </w:tc>
      </w:tr>
      <w:tr w:rsidR="00C56755" w:rsidRPr="00F623E2" w14:paraId="4AE7872B" w14:textId="77777777" w:rsidTr="00435813">
        <w:trPr>
          <w:trHeight w:val="58"/>
          <w:jc w:val="center"/>
        </w:trPr>
        <w:tc>
          <w:tcPr>
            <w:tcW w:w="4390" w:type="dxa"/>
            <w:vAlign w:val="center"/>
            <w:hideMark/>
          </w:tcPr>
          <w:p w14:paraId="54ECF86F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t>Failure to complete planned chemotherapy</w:t>
            </w:r>
          </w:p>
        </w:tc>
        <w:tc>
          <w:tcPr>
            <w:tcW w:w="1134" w:type="dxa"/>
            <w:vAlign w:val="center"/>
            <w:hideMark/>
          </w:tcPr>
          <w:p w14:paraId="220390B8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4.345</w:t>
            </w:r>
          </w:p>
        </w:tc>
        <w:tc>
          <w:tcPr>
            <w:tcW w:w="2126" w:type="dxa"/>
            <w:vAlign w:val="center"/>
          </w:tcPr>
          <w:p w14:paraId="7DD3A6E0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1.268-14.897</w:t>
            </w:r>
          </w:p>
        </w:tc>
        <w:tc>
          <w:tcPr>
            <w:tcW w:w="1417" w:type="dxa"/>
            <w:vAlign w:val="center"/>
            <w:hideMark/>
          </w:tcPr>
          <w:p w14:paraId="3BB5DCE1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0.019</w:t>
            </w:r>
          </w:p>
        </w:tc>
      </w:tr>
      <w:tr w:rsidR="00C56755" w:rsidRPr="00F623E2" w14:paraId="45ED5C15" w14:textId="77777777" w:rsidTr="00435813">
        <w:trPr>
          <w:trHeight w:val="58"/>
          <w:jc w:val="center"/>
        </w:trPr>
        <w:tc>
          <w:tcPr>
            <w:tcW w:w="9067" w:type="dxa"/>
            <w:gridSpan w:val="4"/>
            <w:vAlign w:val="center"/>
          </w:tcPr>
          <w:p w14:paraId="2F3957E3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6-month CAPOX </w:t>
            </w:r>
            <w:r w:rsidRPr="00F623E2">
              <w:rPr>
                <w:rFonts w:ascii="Times New Roman" w:eastAsiaTheme="majorEastAsia" w:hAnsi="Times New Roman" w:cs="Times New Roman"/>
                <w:bCs/>
                <w:color w:val="000000" w:themeColor="text1"/>
                <w:szCs w:val="20"/>
              </w:rPr>
              <w:t>population</w:t>
            </w:r>
          </w:p>
        </w:tc>
      </w:tr>
      <w:tr w:rsidR="00C56755" w:rsidRPr="00F623E2" w14:paraId="74849CB3" w14:textId="77777777" w:rsidTr="00435813">
        <w:tblPrEx>
          <w:jc w:val="left"/>
        </w:tblPrEx>
        <w:tc>
          <w:tcPr>
            <w:tcW w:w="4390" w:type="dxa"/>
            <w:hideMark/>
          </w:tcPr>
          <w:p w14:paraId="3DF26972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t>Factors</w:t>
            </w:r>
          </w:p>
        </w:tc>
        <w:tc>
          <w:tcPr>
            <w:tcW w:w="1134" w:type="dxa"/>
            <w:hideMark/>
          </w:tcPr>
          <w:p w14:paraId="17C40FC3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t>HR</w:t>
            </w:r>
          </w:p>
        </w:tc>
        <w:tc>
          <w:tcPr>
            <w:tcW w:w="2126" w:type="dxa"/>
            <w:hideMark/>
          </w:tcPr>
          <w:p w14:paraId="579D5B0B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t>95% CI</w:t>
            </w:r>
          </w:p>
        </w:tc>
        <w:tc>
          <w:tcPr>
            <w:tcW w:w="1417" w:type="dxa"/>
            <w:hideMark/>
          </w:tcPr>
          <w:p w14:paraId="4ABA9F78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t>P value</w:t>
            </w:r>
          </w:p>
        </w:tc>
      </w:tr>
      <w:tr w:rsidR="00C56755" w:rsidRPr="00F623E2" w14:paraId="0891CDA4" w14:textId="77777777" w:rsidTr="00435813">
        <w:tblPrEx>
          <w:jc w:val="left"/>
        </w:tblPrEx>
        <w:tc>
          <w:tcPr>
            <w:tcW w:w="4390" w:type="dxa"/>
            <w:hideMark/>
          </w:tcPr>
          <w:p w14:paraId="1E7C84A0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lastRenderedPageBreak/>
              <w:t>Age ≥75 years</w:t>
            </w:r>
          </w:p>
        </w:tc>
        <w:tc>
          <w:tcPr>
            <w:tcW w:w="1134" w:type="dxa"/>
            <w:vAlign w:val="center"/>
            <w:hideMark/>
          </w:tcPr>
          <w:p w14:paraId="29F8C2DF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2.286</w:t>
            </w:r>
          </w:p>
        </w:tc>
        <w:tc>
          <w:tcPr>
            <w:tcW w:w="2126" w:type="dxa"/>
            <w:vAlign w:val="center"/>
          </w:tcPr>
          <w:p w14:paraId="4758A932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0.665-7.864</w:t>
            </w:r>
          </w:p>
        </w:tc>
        <w:tc>
          <w:tcPr>
            <w:tcW w:w="1417" w:type="dxa"/>
            <w:vAlign w:val="center"/>
            <w:hideMark/>
          </w:tcPr>
          <w:p w14:paraId="2F5FC83E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0.190</w:t>
            </w:r>
          </w:p>
        </w:tc>
      </w:tr>
      <w:tr w:rsidR="00C56755" w:rsidRPr="00F623E2" w14:paraId="316AE483" w14:textId="77777777" w:rsidTr="00435813">
        <w:tblPrEx>
          <w:jc w:val="left"/>
        </w:tblPrEx>
        <w:tc>
          <w:tcPr>
            <w:tcW w:w="4390" w:type="dxa"/>
            <w:hideMark/>
          </w:tcPr>
          <w:p w14:paraId="5C8ABB42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t>Stage IIIC</w:t>
            </w:r>
          </w:p>
        </w:tc>
        <w:tc>
          <w:tcPr>
            <w:tcW w:w="1134" w:type="dxa"/>
            <w:vAlign w:val="center"/>
            <w:hideMark/>
          </w:tcPr>
          <w:p w14:paraId="513EB309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3.927</w:t>
            </w:r>
          </w:p>
        </w:tc>
        <w:tc>
          <w:tcPr>
            <w:tcW w:w="2126" w:type="dxa"/>
            <w:vAlign w:val="center"/>
          </w:tcPr>
          <w:p w14:paraId="6D6734DC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1.094-14.090</w:t>
            </w:r>
          </w:p>
        </w:tc>
        <w:tc>
          <w:tcPr>
            <w:tcW w:w="1417" w:type="dxa"/>
            <w:vAlign w:val="center"/>
            <w:hideMark/>
          </w:tcPr>
          <w:p w14:paraId="2B63DEE6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0.036</w:t>
            </w:r>
          </w:p>
        </w:tc>
      </w:tr>
      <w:tr w:rsidR="00C56755" w:rsidRPr="00F623E2" w14:paraId="2053B6FA" w14:textId="77777777" w:rsidTr="00435813">
        <w:tblPrEx>
          <w:jc w:val="left"/>
        </w:tblPrEx>
        <w:tc>
          <w:tcPr>
            <w:tcW w:w="4390" w:type="dxa"/>
            <w:hideMark/>
          </w:tcPr>
          <w:p w14:paraId="6CCD4FF3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eastAsiaTheme="majorEastAsia" w:hAnsi="Times New Roman" w:cs="Times New Roman"/>
                <w:color w:val="000000" w:themeColor="text1"/>
                <w:szCs w:val="20"/>
              </w:rPr>
              <w:t xml:space="preserve">Grade </w:t>
            </w: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t>≥</w:t>
            </w:r>
            <w:r w:rsidRPr="00F623E2">
              <w:rPr>
                <w:rFonts w:ascii="Times New Roman" w:eastAsiaTheme="majorEastAsia" w:hAnsi="Times New Roman" w:cs="Times New Roman"/>
                <w:color w:val="000000" w:themeColor="text1"/>
                <w:szCs w:val="20"/>
              </w:rPr>
              <w:t xml:space="preserve">3 </w:t>
            </w: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treatment-related </w:t>
            </w:r>
            <w:r w:rsidRPr="00F623E2">
              <w:rPr>
                <w:rFonts w:ascii="Times New Roman" w:eastAsiaTheme="majorEastAsia" w:hAnsi="Times New Roman" w:cs="Times New Roman"/>
                <w:color w:val="000000" w:themeColor="text1"/>
                <w:szCs w:val="20"/>
              </w:rPr>
              <w:t>toxicity</w:t>
            </w:r>
          </w:p>
        </w:tc>
        <w:tc>
          <w:tcPr>
            <w:tcW w:w="1134" w:type="dxa"/>
            <w:vAlign w:val="center"/>
            <w:hideMark/>
          </w:tcPr>
          <w:p w14:paraId="1B811FBB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0.412</w:t>
            </w:r>
          </w:p>
        </w:tc>
        <w:tc>
          <w:tcPr>
            <w:tcW w:w="2126" w:type="dxa"/>
            <w:vAlign w:val="center"/>
          </w:tcPr>
          <w:p w14:paraId="43AB058D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0.114-1.495</w:t>
            </w:r>
          </w:p>
        </w:tc>
        <w:tc>
          <w:tcPr>
            <w:tcW w:w="1417" w:type="dxa"/>
            <w:vAlign w:val="center"/>
            <w:hideMark/>
          </w:tcPr>
          <w:p w14:paraId="1300CA0B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0.178</w:t>
            </w:r>
          </w:p>
        </w:tc>
      </w:tr>
      <w:tr w:rsidR="00C56755" w:rsidRPr="00F623E2" w14:paraId="75D3B1A2" w14:textId="77777777" w:rsidTr="00435813">
        <w:tblPrEx>
          <w:jc w:val="left"/>
        </w:tblPrEx>
        <w:trPr>
          <w:trHeight w:val="58"/>
        </w:trPr>
        <w:tc>
          <w:tcPr>
            <w:tcW w:w="4390" w:type="dxa"/>
            <w:hideMark/>
          </w:tcPr>
          <w:p w14:paraId="469F6A63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 w:themeColor="text1"/>
                <w:szCs w:val="20"/>
              </w:rPr>
              <w:t>Failure to complete planned chemotherapy</w:t>
            </w:r>
          </w:p>
        </w:tc>
        <w:tc>
          <w:tcPr>
            <w:tcW w:w="1134" w:type="dxa"/>
            <w:vAlign w:val="center"/>
            <w:hideMark/>
          </w:tcPr>
          <w:p w14:paraId="6CC1426F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4.171</w:t>
            </w:r>
          </w:p>
        </w:tc>
        <w:tc>
          <w:tcPr>
            <w:tcW w:w="2126" w:type="dxa"/>
            <w:vAlign w:val="center"/>
          </w:tcPr>
          <w:p w14:paraId="4D1EA0CC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1.219-14.274</w:t>
            </w:r>
          </w:p>
        </w:tc>
        <w:tc>
          <w:tcPr>
            <w:tcW w:w="1417" w:type="dxa"/>
            <w:vAlign w:val="center"/>
            <w:hideMark/>
          </w:tcPr>
          <w:p w14:paraId="2B0B9158" w14:textId="77777777" w:rsidR="00C56755" w:rsidRPr="00F623E2" w:rsidRDefault="00C56755" w:rsidP="00435813">
            <w:pPr>
              <w:widowControl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F623E2">
              <w:rPr>
                <w:rFonts w:ascii="Times New Roman" w:hAnsi="Times New Roman" w:cs="Times New Roman"/>
                <w:color w:val="000000"/>
                <w:szCs w:val="20"/>
              </w:rPr>
              <w:t>0.023</w:t>
            </w:r>
          </w:p>
        </w:tc>
      </w:tr>
    </w:tbl>
    <w:p w14:paraId="55529DCB" w14:textId="77777777" w:rsidR="00C56755" w:rsidRPr="00F623E2" w:rsidRDefault="00C56755" w:rsidP="00C56755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2A18AE8" w14:textId="77777777" w:rsidR="00DC2479" w:rsidRDefault="00DC2479"/>
    <w:sectPr w:rsidR="00DC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755"/>
    <w:rsid w:val="005B6877"/>
    <w:rsid w:val="009943AB"/>
    <w:rsid w:val="00AA0C39"/>
    <w:rsid w:val="00C56755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6A4DA"/>
  <w15:chartTrackingRefBased/>
  <w15:docId w15:val="{067A8D0B-AAA5-4180-A3B2-6C4737400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755"/>
    <w:pPr>
      <w:spacing w:after="0" w:line="240" w:lineRule="auto"/>
    </w:pPr>
    <w:rPr>
      <w:rFonts w:ascii="Gulim" w:eastAsia="Gulim" w:hAnsi="Gulim" w:cs="Gulim"/>
      <w:kern w:val="0"/>
      <w:lang w:val="en-US"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67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67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675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675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675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675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675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675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675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7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67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67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67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67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67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67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67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67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67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567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675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567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675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567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675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567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67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67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675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C56755"/>
    <w:pPr>
      <w:spacing w:line="200" w:lineRule="atLeast"/>
      <w:jc w:val="both"/>
    </w:pPr>
    <w:rPr>
      <w:rFonts w:eastAsiaTheme="minorEastAsia"/>
      <w:sz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751</Words>
  <Characters>4286</Characters>
  <Application>Microsoft Office Word</Application>
  <DocSecurity>0</DocSecurity>
  <Lines>35</Lines>
  <Paragraphs>10</Paragraphs>
  <ScaleCrop>false</ScaleCrop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2026-07-28T17:56:00Z</dcterms:created>
  <dcterms:modified xsi:type="dcterms:W3CDTF">2026-07-28T17:56:00Z</dcterms:modified>
</cp:coreProperties>
</file>