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spacing w:before="0" w:after="60"/>
      </w:pPr>
      <w:r>
        <w:rPr>
          <w:rFonts w:ascii="Arial" w:hAnsi="Arial"/>
          <w:b w:val="0"/>
          <w:sz w:val="52"/>
        </w:rPr>
        <w:t>Supplementary Material</w:t>
      </w:r>
    </w:p>
    <w:p>
      <w:pPr>
        <w:spacing w:after="240"/>
      </w:pPr>
      <w:r>
        <w:rPr>
          <w:rFonts w:ascii="Arial" w:hAnsi="Arial"/>
          <w:color w:val="555555"/>
          <w:sz w:val="22"/>
        </w:rPr>
        <w:t>Interpretable task-evoked and resting-state EEG signatures of threat-focused and self-focused processing in high social anxiety</w:t>
      </w:r>
    </w:p>
    <w:p>
      <w:r>
        <w:t>This file contains supplementary EEG result figures, feature-screening diagnostics, model-performance plots and SHAP dependence plots.</w:t>
      </w:r>
    </w:p>
    <w:p>
      <w:pPr>
        <w:pStyle w:val="Heading1"/>
      </w:pPr>
      <w:r>
        <w:t>Task-evoked ERP and time-frequency results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3184148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01_N170_waveform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8414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S1. N170 waveform results.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3184148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02_N170_topography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8414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S2. N170 topographic map.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3184148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03_P200_waveform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8414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S3. P200 waveform results.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3184148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04_P200_topography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8414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S4. P200 topographic map.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3184148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05_N200_waveform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8414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S5. N200 waveform results.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3184148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06_N200_topography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8414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S6. N200 topographic map.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114800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07_P3a_mean_amplitude_box_violin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14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S7. Box-violin plot of P3a mean amplitude.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114800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08_P3a_latency_box_violin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14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S8. Box-violin plot of P3a latency.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3184148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09_P3a_waveform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8414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S9. P3a waveform results.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3184148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10_P3a_topography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8414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S10. P3a topographic map.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3184148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11_theta_300_500_time_frequency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8414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S11. Time-frequency map of theta-band ERS from 300 to 500 ms.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3184148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12_theta_300_500_topography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8414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S12. Topographic map of theta-band ERS from 300 to 500 ms.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114800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13_theta_300_500_box_violin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14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S13. Box-violin plot of theta-band ERS from 300 to 500 ms.</w:t>
      </w:r>
    </w:p>
    <w:p>
      <w:r>
        <w:br w:type="page"/>
      </w:r>
    </w:p>
    <w:p>
      <w:pPr>
        <w:pStyle w:val="Heading1"/>
      </w:pPr>
      <w:r>
        <w:t>Resting-state microstate results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710462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14_microstate_C_duration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1046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S14. Box-violin plot of mean duration of microstate C.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710462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15_microstate_C_coverage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1046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S15. Box-violin plot of global coverage proportion of microstate C.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710462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16_microstate_C_occurrence_rate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1046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S16. Box-violin plot of occurrence rate per second of microstate C.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710462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17_microstate_D_occurrence_rate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1046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S17. Box-violin plot of mean occurrence rate per second of microstate D.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710462"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18_microstate_CD_transition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1046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S18. Box-violin plot of transition probability from microstate C to microstate D.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610051"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19_high_SA_microstate_A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100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S19. Microstate A topography in the high social anxiety group.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610051"/>
            <wp:docPr id="20" name="Picture 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20_high_SA_microstate_B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100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S20. Microstate B topography in the high social anxiety group.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610051"/>
            <wp:docPr id="21" name="Picture 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21_high_SA_microstate_C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100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S21. Microstate C topography in the high social anxiety group.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610051"/>
            <wp:docPr id="22" name="Picture 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22_high_SA_microstate_D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100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S22. Microstate D topography in the high social anxiety group.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610051"/>
            <wp:docPr id="23" name="Picture 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23_control_microstate_A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100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S23. Microstate A topography in the healthy control group.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610051"/>
            <wp:docPr id="24" name="Picture 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24_control_microstate_B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100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S24. Microstate B topography in the healthy control group.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610051"/>
            <wp:docPr id="25" name="Picture 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25_control_microstate_C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100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S25. Microstate C topography in the healthy control group.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610051"/>
            <wp:docPr id="26" name="Picture 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26_control_microstate_D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100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S26. Microstate D topography in the healthy control group.</w:t>
      </w:r>
    </w:p>
    <w:p>
      <w:r>
        <w:br w:type="page"/>
      </w:r>
    </w:p>
    <w:p>
      <w:pPr>
        <w:pStyle w:val="Heading1"/>
      </w:pPr>
      <w:r>
        <w:t>Resting-state alpha, entropy and network results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3184148"/>
            <wp:docPr id="27" name="Picture 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27_alpha_power_map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8414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S27. Power map of the alpha band.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3184148"/>
            <wp:docPr id="28" name="Picture 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28_alpha_topography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8414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S28. Topographic map of the alpha band.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710462"/>
            <wp:docPr id="29" name="Picture 2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29_alpha_power_box_violin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1046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S29. Box-violin plot of alpha-band power.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710462"/>
            <wp:docPr id="30" name="Picture 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30_alpha_permutation_entropy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1046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S30. Box-violin plot of permutation entropy in the alpha band.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710462"/>
            <wp:docPr id="31" name="Picture 3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31_alpha_frontoparietal_centrality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1046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S31. Box-violin plot of frontoparietal network centrality in the alpha band.</w:t>
      </w:r>
    </w:p>
    <w:p>
      <w:r>
        <w:br w:type="page"/>
      </w:r>
    </w:p>
    <w:p>
      <w:pPr>
        <w:pStyle w:val="Heading1"/>
      </w:pPr>
      <w:r>
        <w:t>Feature-screening diagnostics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397489" cy="6400800"/>
            <wp:docPr id="32" name="Picture 3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32_task_initial_multicollinearity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397489" cy="6400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S32. Multicollinearity diagnostics for the initial task-state feature set.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594661" cy="6400799"/>
            <wp:docPr id="33" name="Picture 3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33_task_filtered_multicollinearity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594661" cy="640079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S33. Multicollinearity diagnostics for the task-state feature set after removing redundant features.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594492" cy="6400799"/>
            <wp:docPr id="34" name="Picture 3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34_resting_initial_multicollinearity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594492" cy="640079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S34. Multicollinearity diagnostics for the initial resting-state feature set.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594492" cy="6400799"/>
            <wp:docPr id="35" name="Picture 3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35_resting_filtered_multicollinearity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594492" cy="640079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S35. Multicollinearity diagnostics for the resting-state feature set after removing redundant features.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594492" cy="6400799"/>
            <wp:docPr id="36" name="Picture 3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36_fused_feature_multicollinearity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594492" cy="640079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S36. Multicollinearity diagnostics for the fused feature set.</w:t>
      </w:r>
    </w:p>
    <w:p>
      <w:r>
        <w:br w:type="page"/>
      </w:r>
    </w:p>
    <w:p>
      <w:pPr>
        <w:pStyle w:val="Heading1"/>
      </w:pPr>
      <w:r>
        <w:t>Model-performance results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771423"/>
            <wp:docPr id="37" name="Picture 3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37_naive_bayes_performance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7142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S37. Comparative performance of the Naive Bayes model across feature modalities.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771423"/>
            <wp:docPr id="38" name="Picture 3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38_logistic_regression_performance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7142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S38. Comparative performance of the logistic regression model across feature modalities.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771423"/>
            <wp:docPr id="39" name="Picture 3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39_xgboost_performance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7142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S39. Comparative performance of the XGBoost model across feature modalities.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771423"/>
            <wp:docPr id="40" name="Picture 4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40_random_forest_performance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7142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S40. Comparative performance of the random forest model across feature modalities.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3985575"/>
            <wp:docPr id="41" name="Picture 4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41_fused_feature_model_comparison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855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S41. Comparative performance of four models on the fused feature set.</w:t>
      </w:r>
    </w:p>
    <w:p>
      <w:r>
        <w:br w:type="page"/>
      </w:r>
    </w:p>
    <w:p>
      <w:pPr>
        <w:pStyle w:val="Heading1"/>
      </w:pPr>
      <w:r>
        <w:t>Machine-learning interpretability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5658293"/>
            <wp:docPr id="42" name="Picture 4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42_SHAP_summary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582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S42. SHAP summary bar and dot plots for the fused random forest model.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068896"/>
            <wp:docPr id="43" name="Picture 4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43_SHAP_alpha_power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6889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S43. SHAP dependence plot for resting-state alpha-band power.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3976560"/>
            <wp:docPr id="44" name="Picture 4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44_SHAP_P200_negative_latency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765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S44. SHAP dependence plot for P200 latency under negative emotional faces.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068896"/>
            <wp:docPr id="45" name="Picture 4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45_SHAP_CD_transition_probability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6889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S45. SHAP dependence plot for resting-state microstate C-D transition probability.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068896"/>
            <wp:docPr id="46" name="Picture 4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46_SHAP_microstate_C_duration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6889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S46. SHAP dependence plot for resting-state microstate C average duration.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072767"/>
            <wp:docPr id="47" name="Picture 4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47_SHAP_N170_negative_mean_amplitude.p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76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S47. SHAP dependence plot for N170 mean amplitude under negative emotional faces.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072767"/>
            <wp:docPr id="48" name="Picture 4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48_SHAP_negative_CON_degree_centrality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76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S48. SHAP dependence plot for cingulo-opercular network degree centrality under negative emotional faces.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024089"/>
            <wp:docPr id="49" name="Picture 4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49_SHAP_frontal_alpha_asymmetry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2408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S49. SHAP dependence plot for resting-state frontal alpha asymmetry.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035564"/>
            <wp:docPr id="50" name="Picture 5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50_SHAP_N170_negative_latency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355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S50. SHAP dependence plot for N170 latency under negative emotional faces.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031739"/>
            <wp:docPr id="51" name="Picture 5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51_SHAP_FPN_degree_centrality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3173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S51. SHAP dependence plot for resting-state frontoparietal network degree centrality.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068896"/>
            <wp:docPr id="52" name="Picture 5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52_SHAP_microstate_D_occurrence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6889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S52. SHAP dependence plot for resting-state microstate D average occurrences per second.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072767"/>
            <wp:docPr id="53" name="Picture 5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53_SHAP_N200_negative_latency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76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S53. SHAP dependence plot for N200 latency under negative emotional faces.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068896"/>
            <wp:docPr id="54" name="Picture 5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54_SHAP_global_permutation_entropy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6889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S54. SHAP dependence plot for resting-state global average permutation entropy.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072767"/>
            <wp:docPr id="55" name="Picture 5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55_SHAP_N200_negative_mean_amplitude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76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S55. SHAP dependence plot for N200 mean amplitude under negative emotional faces.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072767"/>
            <wp:docPr id="56" name="Picture 5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56_SHAP_negative_theta_ERS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76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S56. SHAP dependence plot for theta-band ERS under negative emotional faces.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072767"/>
            <wp:docPr id="57" name="Picture 5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57_SHAP_negative_small_worldness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76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S57. SHAP dependence plot for small-worldness under negative emotional faces.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072767"/>
            <wp:docPr id="58" name="Picture 5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58_SHAP_P3a_negative_mean_amplitude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76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S58. SHAP dependence plot for P3a mean amplitude under negative emotional faces.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068896"/>
            <wp:docPr id="59" name="Picture 5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59_SHAP_microstate_C_occurrence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6889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S59. SHAP dependence plot for resting-state microstate C average occurrences per second.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4072767"/>
            <wp:docPr id="60" name="Picture 6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60_SHAP_negative_SMN_degree_centrality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76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S60. SHAP dependence plot for sensorimotor network degree centrality under negative emotional faces.</w:t>
      </w:r>
    </w:p>
    <w:p>
      <w:r>
        <w:br w:type="page"/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720" cy="3909856"/>
            <wp:docPr id="61" name="Picture 6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Fig_61_SHAP_P3a_negative_latency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0985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t>Supplementary Fig. S61. SHAP dependence plot for P3a latency under negative emotional faces.</w:t>
      </w:r>
    </w:p>
    <w:sectPr w:rsidR="00FC693F" w:rsidRPr="0006063C" w:rsidSect="0003461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  <w:pPr>
      <w:spacing w:after="160" w:line="276" w:lineRule="auto"/>
    </w:pPr>
    <w:rPr>
      <w:rFonts w:ascii="Arial" w:hAnsi="Arial"/>
      <w:sz w:val="22"/>
    </w:rPr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240" w:after="120"/>
      <w:outlineLvl w:val="0"/>
    </w:pPr>
    <w:rPr>
      <w:rFonts w:asciiTheme="majorHAnsi" w:eastAsiaTheme="majorEastAsia" w:hAnsiTheme="majorHAnsi" w:cstheme="majorBidi" w:ascii="Arial" w:hAnsi="Arial"/>
      <w:b w:val="0"/>
      <w:bCs/>
      <w:color w:val="000000"/>
      <w:sz w:val="40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40" w:after="120"/>
      <w:outlineLvl w:val="1"/>
    </w:pPr>
    <w:rPr>
      <w:rFonts w:asciiTheme="majorHAnsi" w:eastAsiaTheme="majorEastAsia" w:hAnsiTheme="majorHAnsi" w:cstheme="majorBidi" w:ascii="Arial" w:hAnsi="Arial"/>
      <w:b w:val="0"/>
      <w:bCs/>
      <w:color w:val="000000"/>
      <w:sz w:val="32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40" w:after="120"/>
      <w:outlineLvl w:val="2"/>
    </w:pPr>
    <w:rPr>
      <w:rFonts w:asciiTheme="majorHAnsi" w:eastAsiaTheme="majorEastAsia" w:hAnsiTheme="majorHAnsi" w:cstheme="majorBidi" w:ascii="Arial" w:hAnsi="Arial"/>
      <w:b w:val="0"/>
      <w:bCs/>
      <w:color w:val="434343"/>
      <w:sz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30" Type="http://schemas.openxmlformats.org/officeDocument/2006/relationships/image" Target="media/image22.png"/><Relationship Id="rId31" Type="http://schemas.openxmlformats.org/officeDocument/2006/relationships/image" Target="media/image23.png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png"/><Relationship Id="rId39" Type="http://schemas.openxmlformats.org/officeDocument/2006/relationships/image" Target="media/image31.png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image" Target="media/image34.png"/><Relationship Id="rId43" Type="http://schemas.openxmlformats.org/officeDocument/2006/relationships/image" Target="media/image35.png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image" Target="media/image38.png"/><Relationship Id="rId47" Type="http://schemas.openxmlformats.org/officeDocument/2006/relationships/image" Target="media/image39.png"/><Relationship Id="rId48" Type="http://schemas.openxmlformats.org/officeDocument/2006/relationships/image" Target="media/image40.png"/><Relationship Id="rId49" Type="http://schemas.openxmlformats.org/officeDocument/2006/relationships/image" Target="media/image41.png"/><Relationship Id="rId50" Type="http://schemas.openxmlformats.org/officeDocument/2006/relationships/image" Target="media/image42.png"/><Relationship Id="rId51" Type="http://schemas.openxmlformats.org/officeDocument/2006/relationships/image" Target="media/image43.png"/><Relationship Id="rId52" Type="http://schemas.openxmlformats.org/officeDocument/2006/relationships/image" Target="media/image44.png"/><Relationship Id="rId53" Type="http://schemas.openxmlformats.org/officeDocument/2006/relationships/image" Target="media/image45.png"/><Relationship Id="rId54" Type="http://schemas.openxmlformats.org/officeDocument/2006/relationships/image" Target="media/image46.png"/><Relationship Id="rId55" Type="http://schemas.openxmlformats.org/officeDocument/2006/relationships/image" Target="media/image47.png"/><Relationship Id="rId56" Type="http://schemas.openxmlformats.org/officeDocument/2006/relationships/image" Target="media/image48.png"/><Relationship Id="rId57" Type="http://schemas.openxmlformats.org/officeDocument/2006/relationships/image" Target="media/image49.png"/><Relationship Id="rId58" Type="http://schemas.openxmlformats.org/officeDocument/2006/relationships/image" Target="media/image50.png"/><Relationship Id="rId59" Type="http://schemas.openxmlformats.org/officeDocument/2006/relationships/image" Target="media/image51.png"/><Relationship Id="rId60" Type="http://schemas.openxmlformats.org/officeDocument/2006/relationships/image" Target="media/image52.png"/><Relationship Id="rId61" Type="http://schemas.openxmlformats.org/officeDocument/2006/relationships/image" Target="media/image53.png"/><Relationship Id="rId62" Type="http://schemas.openxmlformats.org/officeDocument/2006/relationships/image" Target="media/image54.png"/><Relationship Id="rId63" Type="http://schemas.openxmlformats.org/officeDocument/2006/relationships/image" Target="media/image55.png"/><Relationship Id="rId64" Type="http://schemas.openxmlformats.org/officeDocument/2006/relationships/image" Target="media/image56.png"/><Relationship Id="rId65" Type="http://schemas.openxmlformats.org/officeDocument/2006/relationships/image" Target="media/image57.png"/><Relationship Id="rId66" Type="http://schemas.openxmlformats.org/officeDocument/2006/relationships/image" Target="media/image58.png"/><Relationship Id="rId67" Type="http://schemas.openxmlformats.org/officeDocument/2006/relationships/image" Target="media/image59.png"/><Relationship Id="rId68" Type="http://schemas.openxmlformats.org/officeDocument/2006/relationships/image" Target="media/image60.png"/><Relationship Id="rId69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2013-12-23T23:15:00Z</dcterms:created>
  <dcterms:modified xsi:type="dcterms:W3CDTF">2013-12-23T23:15:00Z</dcterms:modified>
  <cp:category/>
</cp:coreProperties>
</file>