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52C8C" w14:textId="02C280C0" w:rsidR="004033AD" w:rsidRPr="004033AD" w:rsidRDefault="004033AD" w:rsidP="004033AD">
      <w:pPr>
        <w:pBdr>
          <w:bottom w:val="single" w:sz="4" w:space="1" w:color="auto"/>
        </w:pBdr>
        <w:spacing w:line="276" w:lineRule="auto"/>
        <w:rPr>
          <w:b/>
          <w:bCs/>
          <w:sz w:val="20"/>
          <w:szCs w:val="20"/>
          <w:lang w:val="en-GB"/>
        </w:rPr>
      </w:pPr>
      <w:r w:rsidRPr="004033AD">
        <w:rPr>
          <w:b/>
          <w:bCs/>
          <w:sz w:val="20"/>
          <w:szCs w:val="20"/>
          <w:lang w:val="en-GB"/>
        </w:rPr>
        <w:t>Supplementary table 1.</w:t>
      </w:r>
      <w:r w:rsidRPr="004033AD">
        <w:rPr>
          <w:b/>
          <w:bCs/>
          <w:lang w:val="en-GB"/>
        </w:rPr>
        <w:t xml:space="preserve"> </w:t>
      </w:r>
      <w:r w:rsidRPr="004033AD">
        <w:rPr>
          <w:b/>
          <w:bCs/>
          <w:color w:val="000000"/>
          <w:sz w:val="20"/>
          <w:szCs w:val="20"/>
          <w:lang w:val="en-GB"/>
        </w:rPr>
        <w:t>Characteristics of the entire cohort of patients stratified according to the new low vs. high–risk classification</w:t>
      </w:r>
    </w:p>
    <w:p w14:paraId="0CCAB2F5" w14:textId="77777777" w:rsidR="004033AD" w:rsidRPr="004033AD" w:rsidRDefault="004033AD" w:rsidP="004033AD">
      <w:pPr>
        <w:rPr>
          <w:lang w:val="en-GB"/>
        </w:rPr>
      </w:pPr>
    </w:p>
    <w:tbl>
      <w:tblPr>
        <w:tblStyle w:val="Tabellasemplice5"/>
        <w:tblW w:w="14317" w:type="dxa"/>
        <w:tblLook w:val="04A0" w:firstRow="1" w:lastRow="0" w:firstColumn="1" w:lastColumn="0" w:noHBand="0" w:noVBand="1"/>
      </w:tblPr>
      <w:tblGrid>
        <w:gridCol w:w="3823"/>
        <w:gridCol w:w="4115"/>
        <w:gridCol w:w="3402"/>
        <w:gridCol w:w="2977"/>
      </w:tblGrid>
      <w:tr w:rsidR="004033AD" w:rsidRPr="004033AD" w14:paraId="2C76DCDD" w14:textId="77777777" w:rsidTr="001056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3" w:type="dxa"/>
          </w:tcPr>
          <w:p w14:paraId="5740080A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115" w:type="dxa"/>
          </w:tcPr>
          <w:p w14:paraId="4E8159D3" w14:textId="77777777" w:rsidR="004033AD" w:rsidRPr="004033AD" w:rsidRDefault="004033AD" w:rsidP="0010566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sz w:val="20"/>
                <w:szCs w:val="20"/>
                <w:lang w:val="en-GB"/>
              </w:rPr>
              <w:t xml:space="preserve">Low Risk (New risk </w:t>
            </w:r>
            <w:r w:rsidRPr="004033AD">
              <w:rPr>
                <w:b/>
                <w:bCs/>
                <w:color w:val="000000"/>
                <w:sz w:val="20"/>
                <w:szCs w:val="20"/>
                <w:lang w:val="en-GB"/>
              </w:rPr>
              <w:t>classification</w:t>
            </w:r>
            <w:r w:rsidRPr="004033AD">
              <w:rPr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3402" w:type="dxa"/>
          </w:tcPr>
          <w:p w14:paraId="535FC699" w14:textId="77777777" w:rsidR="004033AD" w:rsidRPr="004033AD" w:rsidRDefault="004033AD" w:rsidP="0010566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sz w:val="20"/>
                <w:szCs w:val="20"/>
                <w:lang w:val="en-GB"/>
              </w:rPr>
              <w:t xml:space="preserve">High risk (New risk </w:t>
            </w:r>
            <w:r w:rsidRPr="004033AD">
              <w:rPr>
                <w:b/>
                <w:bCs/>
                <w:color w:val="000000"/>
                <w:sz w:val="20"/>
                <w:szCs w:val="20"/>
                <w:lang w:val="en-GB"/>
              </w:rPr>
              <w:t>classification</w:t>
            </w:r>
            <w:r w:rsidRPr="004033AD">
              <w:rPr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2977" w:type="dxa"/>
          </w:tcPr>
          <w:p w14:paraId="1C52B859" w14:textId="77777777" w:rsidR="004033AD" w:rsidRPr="004033AD" w:rsidRDefault="004033AD" w:rsidP="0010566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sz w:val="20"/>
                <w:szCs w:val="20"/>
                <w:lang w:val="en-GB"/>
              </w:rPr>
              <w:t>p value</w:t>
            </w:r>
          </w:p>
        </w:tc>
      </w:tr>
      <w:tr w:rsidR="004033AD" w:rsidRPr="004033AD" w14:paraId="3493C5D1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703DC68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>No. of participants [no. (%)]</w:t>
            </w:r>
          </w:p>
        </w:tc>
        <w:tc>
          <w:tcPr>
            <w:tcW w:w="4115" w:type="dxa"/>
          </w:tcPr>
          <w:p w14:paraId="1A2B5E9F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108 (35.3)</w:t>
            </w:r>
          </w:p>
        </w:tc>
        <w:tc>
          <w:tcPr>
            <w:tcW w:w="3402" w:type="dxa"/>
          </w:tcPr>
          <w:p w14:paraId="0CD9AF44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175 (64.7)</w:t>
            </w:r>
          </w:p>
        </w:tc>
        <w:tc>
          <w:tcPr>
            <w:tcW w:w="2977" w:type="dxa"/>
          </w:tcPr>
          <w:p w14:paraId="16256B58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62687355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418BB45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 xml:space="preserve">Age (years) </w:t>
            </w:r>
            <w:r w:rsidRPr="004033AD">
              <w:rPr>
                <w:sz w:val="20"/>
                <w:lang w:val="en-GB"/>
              </w:rPr>
              <w:t>Median (IQR)</w:t>
            </w:r>
          </w:p>
        </w:tc>
        <w:tc>
          <w:tcPr>
            <w:tcW w:w="4115" w:type="dxa"/>
          </w:tcPr>
          <w:p w14:paraId="63D4FF76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41 (34 – 49)</w:t>
            </w:r>
          </w:p>
        </w:tc>
        <w:tc>
          <w:tcPr>
            <w:tcW w:w="3402" w:type="dxa"/>
          </w:tcPr>
          <w:p w14:paraId="7D5930F3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55 (43 – 63)</w:t>
            </w:r>
          </w:p>
        </w:tc>
        <w:tc>
          <w:tcPr>
            <w:tcW w:w="2977" w:type="dxa"/>
          </w:tcPr>
          <w:p w14:paraId="61B7C75F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&lt;0.0001</w:t>
            </w:r>
          </w:p>
        </w:tc>
      </w:tr>
      <w:tr w:rsidR="004033AD" w:rsidRPr="004033AD" w14:paraId="0486E6E0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C1D6C54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>BMI (kg/m</w:t>
            </w:r>
            <w:r w:rsidRPr="004033AD">
              <w:rPr>
                <w:b/>
                <w:bCs/>
                <w:sz w:val="20"/>
                <w:vertAlign w:val="superscript"/>
                <w:lang w:val="en-GB"/>
              </w:rPr>
              <w:t>2</w:t>
            </w:r>
            <w:r w:rsidRPr="004033AD">
              <w:rPr>
                <w:b/>
                <w:bCs/>
                <w:sz w:val="20"/>
                <w:lang w:val="en-GB"/>
              </w:rPr>
              <w:t xml:space="preserve">) </w:t>
            </w:r>
            <w:r w:rsidRPr="004033AD">
              <w:rPr>
                <w:sz w:val="20"/>
                <w:lang w:val="en-GB"/>
              </w:rPr>
              <w:t>Median (IQR)</w:t>
            </w:r>
          </w:p>
        </w:tc>
        <w:tc>
          <w:tcPr>
            <w:tcW w:w="4115" w:type="dxa"/>
          </w:tcPr>
          <w:p w14:paraId="6FD1B44B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24.8 (23.1 – 26.3)</w:t>
            </w:r>
          </w:p>
        </w:tc>
        <w:tc>
          <w:tcPr>
            <w:tcW w:w="3402" w:type="dxa"/>
          </w:tcPr>
          <w:p w14:paraId="5AFEA305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25.5 (23.1 – 27.7)</w:t>
            </w:r>
          </w:p>
        </w:tc>
        <w:tc>
          <w:tcPr>
            <w:tcW w:w="2977" w:type="dxa"/>
          </w:tcPr>
          <w:p w14:paraId="75C0E7BB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&lt;0.0001</w:t>
            </w:r>
          </w:p>
        </w:tc>
      </w:tr>
      <w:tr w:rsidR="004033AD" w:rsidRPr="004033AD" w14:paraId="3EB0C6F7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653CF41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 xml:space="preserve">Recurrent Haemospermia </w:t>
            </w:r>
            <w:r w:rsidRPr="004033AD">
              <w:rPr>
                <w:sz w:val="20"/>
                <w:lang w:val="en-GB"/>
              </w:rPr>
              <w:t>[n. (%)]</w:t>
            </w:r>
          </w:p>
        </w:tc>
        <w:tc>
          <w:tcPr>
            <w:tcW w:w="4115" w:type="dxa"/>
          </w:tcPr>
          <w:p w14:paraId="1842CD14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51 (47.2)</w:t>
            </w:r>
          </w:p>
        </w:tc>
        <w:tc>
          <w:tcPr>
            <w:tcW w:w="3402" w:type="dxa"/>
          </w:tcPr>
          <w:p w14:paraId="55C23149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83 (47.4)</w:t>
            </w:r>
          </w:p>
        </w:tc>
        <w:tc>
          <w:tcPr>
            <w:tcW w:w="2977" w:type="dxa"/>
          </w:tcPr>
          <w:p w14:paraId="15E9A021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1</w:t>
            </w:r>
          </w:p>
        </w:tc>
      </w:tr>
      <w:tr w:rsidR="004033AD" w:rsidRPr="004033AD" w14:paraId="4DE5624D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ECDB551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 xml:space="preserve">CCI </w:t>
            </w:r>
            <w:r w:rsidRPr="004033AD">
              <w:rPr>
                <w:sz w:val="20"/>
                <w:lang w:val="en-GB"/>
              </w:rPr>
              <w:t>[n. (%)]</w:t>
            </w:r>
          </w:p>
        </w:tc>
        <w:tc>
          <w:tcPr>
            <w:tcW w:w="4115" w:type="dxa"/>
          </w:tcPr>
          <w:p w14:paraId="54B1B81F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40F152FB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0509393C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3E3F31EB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3F903F4" w14:textId="77777777" w:rsidR="004033AD" w:rsidRPr="004033AD" w:rsidRDefault="004033AD" w:rsidP="0010566F">
            <w:pPr>
              <w:spacing w:line="276" w:lineRule="auto"/>
              <w:jc w:val="left"/>
              <w:rPr>
                <w:sz w:val="20"/>
                <w:szCs w:val="20"/>
                <w:lang w:val="en-GB"/>
              </w:rPr>
            </w:pPr>
            <w:r w:rsidRPr="004033AD">
              <w:rPr>
                <w:sz w:val="20"/>
                <w:szCs w:val="20"/>
                <w:lang w:val="en-GB"/>
              </w:rPr>
              <w:t xml:space="preserve">   0 </w:t>
            </w:r>
          </w:p>
        </w:tc>
        <w:tc>
          <w:tcPr>
            <w:tcW w:w="4115" w:type="dxa"/>
          </w:tcPr>
          <w:p w14:paraId="33199BA1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108 (100)</w:t>
            </w:r>
          </w:p>
        </w:tc>
        <w:tc>
          <w:tcPr>
            <w:tcW w:w="3402" w:type="dxa"/>
          </w:tcPr>
          <w:p w14:paraId="78745038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48 (27.4)</w:t>
            </w:r>
          </w:p>
        </w:tc>
        <w:tc>
          <w:tcPr>
            <w:tcW w:w="2977" w:type="dxa"/>
          </w:tcPr>
          <w:p w14:paraId="2136614B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4689C81C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96ADCA4" w14:textId="77777777" w:rsidR="004033AD" w:rsidRPr="004033AD" w:rsidRDefault="004033AD" w:rsidP="0010566F">
            <w:pPr>
              <w:spacing w:line="276" w:lineRule="auto"/>
              <w:jc w:val="left"/>
              <w:rPr>
                <w:sz w:val="20"/>
                <w:szCs w:val="20"/>
                <w:lang w:val="en-GB"/>
              </w:rPr>
            </w:pPr>
            <w:r w:rsidRPr="004033AD">
              <w:rPr>
                <w:sz w:val="20"/>
                <w:szCs w:val="20"/>
                <w:lang w:val="en-GB"/>
              </w:rPr>
              <w:t xml:space="preserve">   ≥1</w:t>
            </w:r>
          </w:p>
        </w:tc>
        <w:tc>
          <w:tcPr>
            <w:tcW w:w="4115" w:type="dxa"/>
          </w:tcPr>
          <w:p w14:paraId="339F3202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 (0.0)</w:t>
            </w:r>
          </w:p>
        </w:tc>
        <w:tc>
          <w:tcPr>
            <w:tcW w:w="3402" w:type="dxa"/>
          </w:tcPr>
          <w:p w14:paraId="7D4E3391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126 (72)</w:t>
            </w:r>
          </w:p>
        </w:tc>
        <w:tc>
          <w:tcPr>
            <w:tcW w:w="2977" w:type="dxa"/>
          </w:tcPr>
          <w:p w14:paraId="3C1D2E66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&lt;0.0001</w:t>
            </w:r>
          </w:p>
        </w:tc>
      </w:tr>
      <w:tr w:rsidR="004033AD" w:rsidRPr="004033AD" w14:paraId="1D6D61F8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ECEB7D5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>Arterial hypertension</w:t>
            </w:r>
            <w:r w:rsidRPr="004033AD">
              <w:rPr>
                <w:sz w:val="20"/>
                <w:lang w:val="en-GB"/>
              </w:rPr>
              <w:t xml:space="preserve"> [n. (%)]</w:t>
            </w:r>
          </w:p>
        </w:tc>
        <w:tc>
          <w:tcPr>
            <w:tcW w:w="4115" w:type="dxa"/>
          </w:tcPr>
          <w:p w14:paraId="4B6F422A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3 (2.8)</w:t>
            </w:r>
          </w:p>
        </w:tc>
        <w:tc>
          <w:tcPr>
            <w:tcW w:w="3402" w:type="dxa"/>
          </w:tcPr>
          <w:p w14:paraId="064A32A8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 xml:space="preserve">65 (37.1) </w:t>
            </w:r>
          </w:p>
        </w:tc>
        <w:tc>
          <w:tcPr>
            <w:tcW w:w="2977" w:type="dxa"/>
          </w:tcPr>
          <w:p w14:paraId="678611FF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&lt;0.0001</w:t>
            </w:r>
          </w:p>
        </w:tc>
      </w:tr>
      <w:tr w:rsidR="004033AD" w:rsidRPr="004033AD" w14:paraId="5218BE89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8542404" w14:textId="77777777" w:rsidR="004033AD" w:rsidRPr="004033AD" w:rsidRDefault="004033AD" w:rsidP="004033AD">
            <w:pPr>
              <w:pStyle w:val="Corpotesto"/>
              <w:jc w:val="left"/>
              <w:rPr>
                <w:sz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 xml:space="preserve">Cigarette smoking </w:t>
            </w:r>
            <w:r w:rsidRPr="004033AD">
              <w:rPr>
                <w:sz w:val="20"/>
                <w:lang w:val="en-GB"/>
              </w:rPr>
              <w:t>[n. (%)]</w:t>
            </w:r>
          </w:p>
        </w:tc>
        <w:tc>
          <w:tcPr>
            <w:tcW w:w="4115" w:type="dxa"/>
          </w:tcPr>
          <w:p w14:paraId="1EF6546B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6B1151BA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12794A01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79B727AD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A527420" w14:textId="77777777" w:rsidR="004033AD" w:rsidRPr="004033AD" w:rsidRDefault="004033AD" w:rsidP="0010566F">
            <w:pPr>
              <w:spacing w:line="276" w:lineRule="auto"/>
              <w:jc w:val="left"/>
              <w:rPr>
                <w:sz w:val="20"/>
                <w:szCs w:val="20"/>
                <w:lang w:val="en-GB"/>
              </w:rPr>
            </w:pPr>
            <w:r w:rsidRPr="004033AD">
              <w:rPr>
                <w:sz w:val="20"/>
                <w:szCs w:val="20"/>
                <w:lang w:val="en-GB"/>
              </w:rPr>
              <w:t xml:space="preserve">   Yes</w:t>
            </w:r>
          </w:p>
        </w:tc>
        <w:tc>
          <w:tcPr>
            <w:tcW w:w="4115" w:type="dxa"/>
          </w:tcPr>
          <w:p w14:paraId="683DA7BF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18 (16.7)</w:t>
            </w:r>
          </w:p>
        </w:tc>
        <w:tc>
          <w:tcPr>
            <w:tcW w:w="3402" w:type="dxa"/>
          </w:tcPr>
          <w:p w14:paraId="2059261A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12 (6.9)</w:t>
            </w:r>
          </w:p>
        </w:tc>
        <w:tc>
          <w:tcPr>
            <w:tcW w:w="2977" w:type="dxa"/>
          </w:tcPr>
          <w:p w14:paraId="17177383" w14:textId="77777777" w:rsidR="004033AD" w:rsidRPr="004033AD" w:rsidRDefault="004033AD" w:rsidP="0010566F">
            <w:pPr>
              <w:pStyle w:val="Corpotes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4033AD">
              <w:rPr>
                <w:sz w:val="20"/>
                <w:lang w:val="en-GB"/>
              </w:rPr>
              <w:t>0.6</w:t>
            </w:r>
          </w:p>
        </w:tc>
      </w:tr>
      <w:tr w:rsidR="004033AD" w:rsidRPr="004033AD" w14:paraId="45B4B7BE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27A15CE" w14:textId="77777777" w:rsidR="004033AD" w:rsidRPr="004033AD" w:rsidRDefault="004033AD" w:rsidP="0010566F">
            <w:pPr>
              <w:spacing w:line="276" w:lineRule="auto"/>
              <w:jc w:val="left"/>
              <w:rPr>
                <w:sz w:val="20"/>
                <w:szCs w:val="20"/>
                <w:lang w:val="en-GB"/>
              </w:rPr>
            </w:pPr>
            <w:r w:rsidRPr="004033AD">
              <w:rPr>
                <w:sz w:val="20"/>
                <w:szCs w:val="20"/>
                <w:lang w:val="en-GB"/>
              </w:rPr>
              <w:t xml:space="preserve">   No</w:t>
            </w:r>
          </w:p>
        </w:tc>
        <w:tc>
          <w:tcPr>
            <w:tcW w:w="4115" w:type="dxa"/>
          </w:tcPr>
          <w:p w14:paraId="20A3405A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76 (70.4)</w:t>
            </w:r>
          </w:p>
        </w:tc>
        <w:tc>
          <w:tcPr>
            <w:tcW w:w="3402" w:type="dxa"/>
          </w:tcPr>
          <w:p w14:paraId="31E87F3C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133 (76)</w:t>
            </w:r>
          </w:p>
        </w:tc>
        <w:tc>
          <w:tcPr>
            <w:tcW w:w="2977" w:type="dxa"/>
          </w:tcPr>
          <w:p w14:paraId="3F65F6AA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57D02A0D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0F9C1A6" w14:textId="77777777" w:rsidR="004033AD" w:rsidRPr="004033AD" w:rsidRDefault="004033AD" w:rsidP="0010566F">
            <w:pPr>
              <w:spacing w:line="276" w:lineRule="auto"/>
              <w:jc w:val="left"/>
              <w:rPr>
                <w:sz w:val="20"/>
                <w:szCs w:val="20"/>
                <w:lang w:val="en-GB"/>
              </w:rPr>
            </w:pPr>
            <w:r w:rsidRPr="004033AD">
              <w:rPr>
                <w:sz w:val="20"/>
                <w:szCs w:val="20"/>
                <w:lang w:val="en-GB"/>
              </w:rPr>
              <w:t xml:space="preserve">  Ex-smoker</w:t>
            </w:r>
          </w:p>
        </w:tc>
        <w:tc>
          <w:tcPr>
            <w:tcW w:w="4115" w:type="dxa"/>
          </w:tcPr>
          <w:p w14:paraId="4886DE09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14 (13)</w:t>
            </w:r>
          </w:p>
        </w:tc>
        <w:tc>
          <w:tcPr>
            <w:tcW w:w="3402" w:type="dxa"/>
          </w:tcPr>
          <w:p w14:paraId="7900EC36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30 (17.1)</w:t>
            </w:r>
          </w:p>
        </w:tc>
        <w:tc>
          <w:tcPr>
            <w:tcW w:w="2977" w:type="dxa"/>
          </w:tcPr>
          <w:p w14:paraId="3372D7DE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21052301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7EA1CB9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 xml:space="preserve">Diabetes mellitus </w:t>
            </w:r>
            <w:r w:rsidRPr="004033AD">
              <w:rPr>
                <w:sz w:val="20"/>
                <w:lang w:val="en-GB"/>
              </w:rPr>
              <w:t xml:space="preserve">† [n. (%)] </w:t>
            </w:r>
          </w:p>
        </w:tc>
        <w:tc>
          <w:tcPr>
            <w:tcW w:w="4115" w:type="dxa"/>
          </w:tcPr>
          <w:p w14:paraId="1B5CC38B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 (0.0)</w:t>
            </w:r>
          </w:p>
        </w:tc>
        <w:tc>
          <w:tcPr>
            <w:tcW w:w="3402" w:type="dxa"/>
          </w:tcPr>
          <w:p w14:paraId="50C67945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8 (4.6)</w:t>
            </w:r>
          </w:p>
        </w:tc>
        <w:tc>
          <w:tcPr>
            <w:tcW w:w="2977" w:type="dxa"/>
          </w:tcPr>
          <w:p w14:paraId="69273ABC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0.065</w:t>
            </w:r>
          </w:p>
        </w:tc>
      </w:tr>
      <w:tr w:rsidR="004033AD" w:rsidRPr="004033AD" w14:paraId="7982E6D6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D1C95A2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sz w:val="20"/>
                <w:lang w:val="en-GB"/>
              </w:rPr>
              <w:t>PSA (ng/mL)</w:t>
            </w:r>
            <w:r w:rsidRPr="004033AD">
              <w:rPr>
                <w:sz w:val="20"/>
                <w:lang w:val="en-GB"/>
              </w:rPr>
              <w:t xml:space="preserve"> Median (IQR)</w:t>
            </w:r>
          </w:p>
        </w:tc>
        <w:tc>
          <w:tcPr>
            <w:tcW w:w="4115" w:type="dxa"/>
          </w:tcPr>
          <w:p w14:paraId="2CA55181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0.7 (0.5 – 1)</w:t>
            </w:r>
          </w:p>
        </w:tc>
        <w:tc>
          <w:tcPr>
            <w:tcW w:w="3402" w:type="dxa"/>
          </w:tcPr>
          <w:p w14:paraId="5D3479AF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1.3 (0.7 – 2.9)</w:t>
            </w:r>
          </w:p>
        </w:tc>
        <w:tc>
          <w:tcPr>
            <w:tcW w:w="2977" w:type="dxa"/>
          </w:tcPr>
          <w:p w14:paraId="412D14C7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&lt;0.0001</w:t>
            </w:r>
          </w:p>
        </w:tc>
      </w:tr>
      <w:tr w:rsidR="004033AD" w:rsidRPr="004033AD" w14:paraId="52197490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DDEAA10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>Epididymal Cysts</w:t>
            </w:r>
            <w:r w:rsidRPr="004033AD">
              <w:rPr>
                <w:sz w:val="20"/>
                <w:lang w:val="en-GB"/>
              </w:rPr>
              <w:t xml:space="preserve"> [n. (%)]</w:t>
            </w:r>
          </w:p>
        </w:tc>
        <w:tc>
          <w:tcPr>
            <w:tcW w:w="4115" w:type="dxa"/>
          </w:tcPr>
          <w:p w14:paraId="522EE747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8 (7.4)</w:t>
            </w:r>
          </w:p>
        </w:tc>
        <w:tc>
          <w:tcPr>
            <w:tcW w:w="3402" w:type="dxa"/>
          </w:tcPr>
          <w:p w14:paraId="6C6B62DC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6 (3.4)</w:t>
            </w:r>
          </w:p>
        </w:tc>
        <w:tc>
          <w:tcPr>
            <w:tcW w:w="2977" w:type="dxa"/>
          </w:tcPr>
          <w:p w14:paraId="6EBC8A7B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0.2</w:t>
            </w:r>
          </w:p>
        </w:tc>
      </w:tr>
      <w:tr w:rsidR="004033AD" w:rsidRPr="004033AD" w14:paraId="6259D7E4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5999719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>BDI Questionnaire</w:t>
            </w:r>
            <w:r w:rsidRPr="004033AD">
              <w:rPr>
                <w:sz w:val="20"/>
                <w:lang w:val="en-GB"/>
              </w:rPr>
              <w:t xml:space="preserve"> Median (IQR)</w:t>
            </w:r>
          </w:p>
        </w:tc>
        <w:tc>
          <w:tcPr>
            <w:tcW w:w="4115" w:type="dxa"/>
          </w:tcPr>
          <w:p w14:paraId="60466B4D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10 (3 – 11)</w:t>
            </w:r>
          </w:p>
        </w:tc>
        <w:tc>
          <w:tcPr>
            <w:tcW w:w="3402" w:type="dxa"/>
          </w:tcPr>
          <w:p w14:paraId="088F6548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 xml:space="preserve">9 (2 – 8) </w:t>
            </w:r>
          </w:p>
        </w:tc>
        <w:tc>
          <w:tcPr>
            <w:tcW w:w="2977" w:type="dxa"/>
          </w:tcPr>
          <w:p w14:paraId="002D3BC0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0.3</w:t>
            </w:r>
          </w:p>
        </w:tc>
      </w:tr>
      <w:tr w:rsidR="004033AD" w:rsidRPr="004033AD" w14:paraId="54BB77C4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BBC26F0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 xml:space="preserve">IPSS questionnaire </w:t>
            </w:r>
            <w:r w:rsidRPr="004033AD">
              <w:rPr>
                <w:sz w:val="20"/>
                <w:lang w:val="en-GB"/>
              </w:rPr>
              <w:t>Median (IQR)</w:t>
            </w:r>
          </w:p>
        </w:tc>
        <w:tc>
          <w:tcPr>
            <w:tcW w:w="4115" w:type="dxa"/>
          </w:tcPr>
          <w:p w14:paraId="6C2E96A2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10 (7 – 14)</w:t>
            </w:r>
          </w:p>
        </w:tc>
        <w:tc>
          <w:tcPr>
            <w:tcW w:w="3402" w:type="dxa"/>
          </w:tcPr>
          <w:p w14:paraId="5255AFB3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 xml:space="preserve">11 (5 – 15) </w:t>
            </w:r>
          </w:p>
        </w:tc>
        <w:tc>
          <w:tcPr>
            <w:tcW w:w="2977" w:type="dxa"/>
          </w:tcPr>
          <w:p w14:paraId="3C4240C4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&lt;0.0001</w:t>
            </w:r>
          </w:p>
        </w:tc>
      </w:tr>
      <w:tr w:rsidR="004033AD" w:rsidRPr="004033AD" w14:paraId="3D8186A6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6EE8EDE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 xml:space="preserve">IPSS–QoL single question </w:t>
            </w:r>
            <w:r w:rsidRPr="004033AD">
              <w:rPr>
                <w:sz w:val="20"/>
                <w:lang w:val="en-GB"/>
              </w:rPr>
              <w:t>Median (IQR)</w:t>
            </w:r>
          </w:p>
        </w:tc>
        <w:tc>
          <w:tcPr>
            <w:tcW w:w="4115" w:type="dxa"/>
          </w:tcPr>
          <w:p w14:paraId="78EBAD5E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3 (1.5 – 4.5)</w:t>
            </w:r>
          </w:p>
        </w:tc>
        <w:tc>
          <w:tcPr>
            <w:tcW w:w="3402" w:type="dxa"/>
          </w:tcPr>
          <w:p w14:paraId="0466DD5F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 xml:space="preserve">3 (2 – 4) </w:t>
            </w:r>
          </w:p>
        </w:tc>
        <w:tc>
          <w:tcPr>
            <w:tcW w:w="2977" w:type="dxa"/>
          </w:tcPr>
          <w:p w14:paraId="7947407A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0.06</w:t>
            </w:r>
          </w:p>
        </w:tc>
      </w:tr>
      <w:tr w:rsidR="004033AD" w:rsidRPr="004033AD" w14:paraId="3AE5C702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D1771BC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 xml:space="preserve">IIEF–Tot questionnaire </w:t>
            </w:r>
            <w:r w:rsidRPr="004033AD">
              <w:rPr>
                <w:sz w:val="20"/>
                <w:lang w:val="en-GB"/>
              </w:rPr>
              <w:t>Median (IQR)</w:t>
            </w:r>
          </w:p>
        </w:tc>
        <w:tc>
          <w:tcPr>
            <w:tcW w:w="4115" w:type="dxa"/>
          </w:tcPr>
          <w:p w14:paraId="7773148E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28 (20 – 29)</w:t>
            </w:r>
          </w:p>
        </w:tc>
        <w:tc>
          <w:tcPr>
            <w:tcW w:w="3402" w:type="dxa"/>
          </w:tcPr>
          <w:p w14:paraId="14E894EF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 xml:space="preserve">25 (14 – 29) </w:t>
            </w:r>
          </w:p>
        </w:tc>
        <w:tc>
          <w:tcPr>
            <w:tcW w:w="2977" w:type="dxa"/>
          </w:tcPr>
          <w:p w14:paraId="39A6465A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&lt;0.0001</w:t>
            </w:r>
          </w:p>
        </w:tc>
      </w:tr>
      <w:tr w:rsidR="004033AD" w:rsidRPr="004033AD" w14:paraId="53B423C0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C10692D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>BPH</w:t>
            </w:r>
            <w:r w:rsidRPr="004033AD">
              <w:rPr>
                <w:sz w:val="20"/>
                <w:lang w:val="en-GB"/>
              </w:rPr>
              <w:t xml:space="preserve"> [n. (%)]</w:t>
            </w:r>
          </w:p>
        </w:tc>
        <w:tc>
          <w:tcPr>
            <w:tcW w:w="4115" w:type="dxa"/>
          </w:tcPr>
          <w:p w14:paraId="3C9FA7D5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9 (8.3)</w:t>
            </w:r>
          </w:p>
        </w:tc>
        <w:tc>
          <w:tcPr>
            <w:tcW w:w="3402" w:type="dxa"/>
          </w:tcPr>
          <w:p w14:paraId="53F670F7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36 (20.6)</w:t>
            </w:r>
          </w:p>
        </w:tc>
        <w:tc>
          <w:tcPr>
            <w:tcW w:w="2977" w:type="dxa"/>
          </w:tcPr>
          <w:p w14:paraId="3058A4B9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0.01</w:t>
            </w:r>
          </w:p>
        </w:tc>
      </w:tr>
      <w:tr w:rsidR="004033AD" w:rsidRPr="004033AD" w14:paraId="4C656B3B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0CC4EB9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 xml:space="preserve">History of rUTI </w:t>
            </w:r>
            <w:r w:rsidRPr="004033AD">
              <w:rPr>
                <w:sz w:val="20"/>
                <w:lang w:val="en-GB"/>
              </w:rPr>
              <w:t>[n. (%)]</w:t>
            </w:r>
          </w:p>
        </w:tc>
        <w:tc>
          <w:tcPr>
            <w:tcW w:w="4115" w:type="dxa"/>
          </w:tcPr>
          <w:p w14:paraId="78F4DE1A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 (0.0)</w:t>
            </w:r>
          </w:p>
        </w:tc>
        <w:tc>
          <w:tcPr>
            <w:tcW w:w="3402" w:type="dxa"/>
          </w:tcPr>
          <w:p w14:paraId="64F995E9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38 (21.7)</w:t>
            </w:r>
          </w:p>
        </w:tc>
        <w:tc>
          <w:tcPr>
            <w:tcW w:w="2977" w:type="dxa"/>
          </w:tcPr>
          <w:p w14:paraId="55F8FF42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&lt;0.0001</w:t>
            </w:r>
          </w:p>
        </w:tc>
      </w:tr>
      <w:tr w:rsidR="004033AD" w:rsidRPr="004033AD" w14:paraId="38E4667D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9CF919E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 xml:space="preserve">History of STD </w:t>
            </w:r>
            <w:r w:rsidRPr="004033AD">
              <w:rPr>
                <w:sz w:val="20"/>
                <w:lang w:val="en-GB"/>
              </w:rPr>
              <w:t>†† [n. (%)]</w:t>
            </w:r>
          </w:p>
        </w:tc>
        <w:tc>
          <w:tcPr>
            <w:tcW w:w="4115" w:type="dxa"/>
          </w:tcPr>
          <w:p w14:paraId="5B125CC6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 (0.0)</w:t>
            </w:r>
          </w:p>
        </w:tc>
        <w:tc>
          <w:tcPr>
            <w:tcW w:w="3402" w:type="dxa"/>
          </w:tcPr>
          <w:p w14:paraId="6A7DF3DD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16 (9.1)</w:t>
            </w:r>
          </w:p>
        </w:tc>
        <w:tc>
          <w:tcPr>
            <w:tcW w:w="2977" w:type="dxa"/>
          </w:tcPr>
          <w:p w14:paraId="7D01609D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&lt;0.002</w:t>
            </w:r>
          </w:p>
        </w:tc>
      </w:tr>
      <w:tr w:rsidR="004033AD" w:rsidRPr="004033AD" w14:paraId="1FB88EC9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D3CA234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color w:val="000000" w:themeColor="text1"/>
                <w:sz w:val="20"/>
                <w:lang w:val="en-GB"/>
              </w:rPr>
              <w:t xml:space="preserve">Current anti–coagulation therapy </w:t>
            </w:r>
            <w:r w:rsidRPr="004033AD">
              <w:rPr>
                <w:color w:val="000000" w:themeColor="text1"/>
                <w:sz w:val="20"/>
                <w:lang w:val="en-GB"/>
              </w:rPr>
              <w:t>[n. (%)]</w:t>
            </w:r>
          </w:p>
        </w:tc>
        <w:tc>
          <w:tcPr>
            <w:tcW w:w="4115" w:type="dxa"/>
          </w:tcPr>
          <w:p w14:paraId="0A2761BC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0 (0.0)</w:t>
            </w:r>
          </w:p>
        </w:tc>
        <w:tc>
          <w:tcPr>
            <w:tcW w:w="3402" w:type="dxa"/>
          </w:tcPr>
          <w:p w14:paraId="23DD2FA8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9 (5.14)</w:t>
            </w:r>
          </w:p>
        </w:tc>
        <w:tc>
          <w:tcPr>
            <w:tcW w:w="2977" w:type="dxa"/>
          </w:tcPr>
          <w:p w14:paraId="777A0902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0.04</w:t>
            </w:r>
          </w:p>
        </w:tc>
      </w:tr>
      <w:tr w:rsidR="004033AD" w:rsidRPr="004033AD" w14:paraId="0A069397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64A6EA5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>Urinary tract infection</w:t>
            </w:r>
            <w:r w:rsidRPr="004033AD">
              <w:rPr>
                <w:sz w:val="20"/>
                <w:lang w:val="en-GB"/>
              </w:rPr>
              <w:t xml:space="preserve"> ††† [n. (%)]</w:t>
            </w:r>
          </w:p>
        </w:tc>
        <w:tc>
          <w:tcPr>
            <w:tcW w:w="4115" w:type="dxa"/>
          </w:tcPr>
          <w:p w14:paraId="70835734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 xml:space="preserve">1 (0.9) </w:t>
            </w:r>
          </w:p>
        </w:tc>
        <w:tc>
          <w:tcPr>
            <w:tcW w:w="3402" w:type="dxa"/>
          </w:tcPr>
          <w:p w14:paraId="79B5469F" w14:textId="16CA81D5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15 (8.</w:t>
            </w:r>
            <w:r w:rsidR="00F3776D">
              <w:rPr>
                <w:color w:val="000000" w:themeColor="text1"/>
                <w:sz w:val="20"/>
                <w:lang w:val="en-GB"/>
              </w:rPr>
              <w:t>6</w:t>
            </w:r>
            <w:r w:rsidRPr="004033AD">
              <w:rPr>
                <w:color w:val="000000" w:themeColor="text1"/>
                <w:sz w:val="20"/>
                <w:lang w:val="en-GB"/>
              </w:rPr>
              <w:t>)</w:t>
            </w:r>
          </w:p>
        </w:tc>
        <w:tc>
          <w:tcPr>
            <w:tcW w:w="2977" w:type="dxa"/>
          </w:tcPr>
          <w:p w14:paraId="3A632EC8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4033AD">
              <w:rPr>
                <w:sz w:val="20"/>
                <w:szCs w:val="20"/>
                <w:lang w:val="en-GB"/>
              </w:rPr>
              <w:t>0.005</w:t>
            </w:r>
          </w:p>
        </w:tc>
      </w:tr>
      <w:tr w:rsidR="004033AD" w:rsidRPr="004033AD" w14:paraId="521644CE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958AEAB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 xml:space="preserve">   Escherichia Coli </w:t>
            </w:r>
          </w:p>
        </w:tc>
        <w:tc>
          <w:tcPr>
            <w:tcW w:w="4115" w:type="dxa"/>
          </w:tcPr>
          <w:p w14:paraId="1A31B369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1 (0.9)</w:t>
            </w:r>
          </w:p>
        </w:tc>
        <w:tc>
          <w:tcPr>
            <w:tcW w:w="3402" w:type="dxa"/>
          </w:tcPr>
          <w:p w14:paraId="7FBC7C16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7 (4.00)</w:t>
            </w:r>
          </w:p>
        </w:tc>
        <w:tc>
          <w:tcPr>
            <w:tcW w:w="2977" w:type="dxa"/>
          </w:tcPr>
          <w:p w14:paraId="7CF159FD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7A00631C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B5A8374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 xml:space="preserve">   Enterococcus Faecalis</w:t>
            </w:r>
          </w:p>
        </w:tc>
        <w:tc>
          <w:tcPr>
            <w:tcW w:w="4115" w:type="dxa"/>
          </w:tcPr>
          <w:p w14:paraId="1A71D335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 (0.0)</w:t>
            </w:r>
          </w:p>
        </w:tc>
        <w:tc>
          <w:tcPr>
            <w:tcW w:w="3402" w:type="dxa"/>
          </w:tcPr>
          <w:p w14:paraId="1BC05878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2 (1.1)</w:t>
            </w:r>
          </w:p>
        </w:tc>
        <w:tc>
          <w:tcPr>
            <w:tcW w:w="2977" w:type="dxa"/>
          </w:tcPr>
          <w:p w14:paraId="3D0EC09F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15DCF7F9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BE710B8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 xml:space="preserve">   Klebsiella Pneumoniae</w:t>
            </w:r>
          </w:p>
        </w:tc>
        <w:tc>
          <w:tcPr>
            <w:tcW w:w="4115" w:type="dxa"/>
          </w:tcPr>
          <w:p w14:paraId="6A79643E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 (0.0)</w:t>
            </w:r>
          </w:p>
        </w:tc>
        <w:tc>
          <w:tcPr>
            <w:tcW w:w="3402" w:type="dxa"/>
          </w:tcPr>
          <w:p w14:paraId="4E079309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2 (1.1)</w:t>
            </w:r>
          </w:p>
        </w:tc>
        <w:tc>
          <w:tcPr>
            <w:tcW w:w="2977" w:type="dxa"/>
          </w:tcPr>
          <w:p w14:paraId="13A0AB6C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0403F868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921C59A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 xml:space="preserve">   Streptococcus Agalactiae</w:t>
            </w:r>
          </w:p>
        </w:tc>
        <w:tc>
          <w:tcPr>
            <w:tcW w:w="4115" w:type="dxa"/>
          </w:tcPr>
          <w:p w14:paraId="7FA67CFC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 (0.0)</w:t>
            </w:r>
          </w:p>
        </w:tc>
        <w:tc>
          <w:tcPr>
            <w:tcW w:w="3402" w:type="dxa"/>
          </w:tcPr>
          <w:p w14:paraId="3115B9CC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 (0.0)</w:t>
            </w:r>
          </w:p>
        </w:tc>
        <w:tc>
          <w:tcPr>
            <w:tcW w:w="2977" w:type="dxa"/>
          </w:tcPr>
          <w:p w14:paraId="29859077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490F0E25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75D52B9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 xml:space="preserve">   Staphylococcus Aureus </w:t>
            </w:r>
          </w:p>
        </w:tc>
        <w:tc>
          <w:tcPr>
            <w:tcW w:w="4115" w:type="dxa"/>
          </w:tcPr>
          <w:p w14:paraId="423B4BBD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 (0.0)</w:t>
            </w:r>
          </w:p>
        </w:tc>
        <w:tc>
          <w:tcPr>
            <w:tcW w:w="3402" w:type="dxa"/>
          </w:tcPr>
          <w:p w14:paraId="77D564E7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2 (1.1)</w:t>
            </w:r>
          </w:p>
        </w:tc>
        <w:tc>
          <w:tcPr>
            <w:tcW w:w="2977" w:type="dxa"/>
          </w:tcPr>
          <w:p w14:paraId="508CEA8D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0E07937D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19E82FF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 xml:space="preserve">   Viridans Streptococci</w:t>
            </w:r>
          </w:p>
        </w:tc>
        <w:tc>
          <w:tcPr>
            <w:tcW w:w="4115" w:type="dxa"/>
          </w:tcPr>
          <w:p w14:paraId="19145D83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 (0.0)</w:t>
            </w:r>
          </w:p>
        </w:tc>
        <w:tc>
          <w:tcPr>
            <w:tcW w:w="3402" w:type="dxa"/>
          </w:tcPr>
          <w:p w14:paraId="3D541B25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1 (0.6)</w:t>
            </w:r>
          </w:p>
        </w:tc>
        <w:tc>
          <w:tcPr>
            <w:tcW w:w="2977" w:type="dxa"/>
          </w:tcPr>
          <w:p w14:paraId="5EA228E4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293A8BCD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3B1E206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>Prostatitis</w:t>
            </w:r>
            <w:r w:rsidRPr="004033AD">
              <w:rPr>
                <w:sz w:val="20"/>
                <w:lang w:val="en-GB"/>
              </w:rPr>
              <w:t xml:space="preserve"> [n. (%)]</w:t>
            </w:r>
          </w:p>
        </w:tc>
        <w:tc>
          <w:tcPr>
            <w:tcW w:w="4115" w:type="dxa"/>
          </w:tcPr>
          <w:p w14:paraId="6A38E22F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14:paraId="234A1565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6C2381E1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GB"/>
              </w:rPr>
            </w:pPr>
          </w:p>
        </w:tc>
      </w:tr>
      <w:tr w:rsidR="004033AD" w:rsidRPr="004033AD" w14:paraId="00ABC8E8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6120313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 xml:space="preserve">   Acute </w:t>
            </w:r>
          </w:p>
        </w:tc>
        <w:tc>
          <w:tcPr>
            <w:tcW w:w="4115" w:type="dxa"/>
          </w:tcPr>
          <w:p w14:paraId="3C0CD44F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2 (1.9)</w:t>
            </w:r>
          </w:p>
        </w:tc>
        <w:tc>
          <w:tcPr>
            <w:tcW w:w="3402" w:type="dxa"/>
          </w:tcPr>
          <w:p w14:paraId="53399D76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3 (1.7)</w:t>
            </w:r>
          </w:p>
        </w:tc>
        <w:tc>
          <w:tcPr>
            <w:tcW w:w="2977" w:type="dxa"/>
          </w:tcPr>
          <w:p w14:paraId="645A8BA3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0.9</w:t>
            </w:r>
          </w:p>
        </w:tc>
      </w:tr>
      <w:tr w:rsidR="004033AD" w:rsidRPr="004033AD" w14:paraId="749BCFD4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94713D8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 xml:space="preserve">   Chronic</w:t>
            </w:r>
          </w:p>
        </w:tc>
        <w:tc>
          <w:tcPr>
            <w:tcW w:w="4115" w:type="dxa"/>
          </w:tcPr>
          <w:p w14:paraId="16D11BB7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 (0.0)</w:t>
            </w:r>
          </w:p>
        </w:tc>
        <w:tc>
          <w:tcPr>
            <w:tcW w:w="3402" w:type="dxa"/>
          </w:tcPr>
          <w:p w14:paraId="6F20FD0A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8 (4.6)</w:t>
            </w:r>
          </w:p>
        </w:tc>
        <w:tc>
          <w:tcPr>
            <w:tcW w:w="2977" w:type="dxa"/>
          </w:tcPr>
          <w:p w14:paraId="5F98665C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0.06</w:t>
            </w:r>
          </w:p>
        </w:tc>
      </w:tr>
      <w:tr w:rsidR="004033AD" w:rsidRPr="004033AD" w14:paraId="0FC98645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880F440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color w:val="000000" w:themeColor="text1"/>
                <w:sz w:val="20"/>
                <w:lang w:val="en-GB"/>
              </w:rPr>
              <w:lastRenderedPageBreak/>
              <w:t>Positive semen culture</w:t>
            </w:r>
            <w:r w:rsidRPr="004033AD">
              <w:rPr>
                <w:color w:val="000000" w:themeColor="text1"/>
                <w:sz w:val="20"/>
                <w:lang w:val="en-GB"/>
              </w:rPr>
              <w:t xml:space="preserve"> </w:t>
            </w:r>
          </w:p>
        </w:tc>
        <w:tc>
          <w:tcPr>
            <w:tcW w:w="4115" w:type="dxa"/>
          </w:tcPr>
          <w:p w14:paraId="2626F506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8 (7.4)</w:t>
            </w:r>
          </w:p>
        </w:tc>
        <w:tc>
          <w:tcPr>
            <w:tcW w:w="3402" w:type="dxa"/>
          </w:tcPr>
          <w:p w14:paraId="3F929C61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23 (13.1)</w:t>
            </w:r>
          </w:p>
        </w:tc>
        <w:tc>
          <w:tcPr>
            <w:tcW w:w="2977" w:type="dxa"/>
          </w:tcPr>
          <w:p w14:paraId="76860DBA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0.004</w:t>
            </w:r>
          </w:p>
        </w:tc>
      </w:tr>
      <w:tr w:rsidR="004033AD" w:rsidRPr="004033AD" w14:paraId="49193E6B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130B58C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b/>
                <w:bCs/>
                <w:color w:val="000000" w:themeColor="text1"/>
                <w:sz w:val="20"/>
                <w:lang w:val="en-GB"/>
              </w:rPr>
              <w:t xml:space="preserve">Intracellular pathogens </w:t>
            </w:r>
            <w:r w:rsidRPr="004033AD">
              <w:rPr>
                <w:color w:val="000000" w:themeColor="text1"/>
                <w:sz w:val="20"/>
                <w:lang w:val="en-GB"/>
              </w:rPr>
              <w:t>[n. (%)]</w:t>
            </w:r>
          </w:p>
        </w:tc>
        <w:tc>
          <w:tcPr>
            <w:tcW w:w="4115" w:type="dxa"/>
          </w:tcPr>
          <w:p w14:paraId="04B18358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3 (2.7)</w:t>
            </w:r>
          </w:p>
        </w:tc>
        <w:tc>
          <w:tcPr>
            <w:tcW w:w="3402" w:type="dxa"/>
          </w:tcPr>
          <w:p w14:paraId="29088563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7 (4.0)</w:t>
            </w:r>
          </w:p>
        </w:tc>
        <w:tc>
          <w:tcPr>
            <w:tcW w:w="2977" w:type="dxa"/>
          </w:tcPr>
          <w:p w14:paraId="46F1E634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4033AD">
              <w:rPr>
                <w:sz w:val="20"/>
                <w:szCs w:val="20"/>
                <w:lang w:val="en-GB"/>
              </w:rPr>
              <w:t>0.8</w:t>
            </w:r>
          </w:p>
        </w:tc>
      </w:tr>
      <w:tr w:rsidR="004033AD" w:rsidRPr="004033AD" w14:paraId="1F5C0588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87C6D6E" w14:textId="77777777" w:rsidR="004033AD" w:rsidRPr="004033AD" w:rsidRDefault="004033AD" w:rsidP="0010566F">
            <w:pPr>
              <w:spacing w:line="276" w:lineRule="auto"/>
              <w:jc w:val="left"/>
              <w:rPr>
                <w:color w:val="000000" w:themeColor="text1"/>
                <w:sz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 xml:space="preserve">   Chlamydia</w:t>
            </w:r>
          </w:p>
        </w:tc>
        <w:tc>
          <w:tcPr>
            <w:tcW w:w="4115" w:type="dxa"/>
          </w:tcPr>
          <w:p w14:paraId="087EF7A5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0 (0.0)</w:t>
            </w:r>
          </w:p>
        </w:tc>
        <w:tc>
          <w:tcPr>
            <w:tcW w:w="3402" w:type="dxa"/>
          </w:tcPr>
          <w:p w14:paraId="09EF30E3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1 (0.6)</w:t>
            </w:r>
          </w:p>
        </w:tc>
        <w:tc>
          <w:tcPr>
            <w:tcW w:w="2977" w:type="dxa"/>
          </w:tcPr>
          <w:p w14:paraId="383333EE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7272D77E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84D049B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color w:val="000000" w:themeColor="text1"/>
                <w:sz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 xml:space="preserve">   Mycoplasma</w:t>
            </w:r>
          </w:p>
        </w:tc>
        <w:tc>
          <w:tcPr>
            <w:tcW w:w="4115" w:type="dxa"/>
          </w:tcPr>
          <w:p w14:paraId="2DB66BC0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1 (0.9)</w:t>
            </w:r>
          </w:p>
        </w:tc>
        <w:tc>
          <w:tcPr>
            <w:tcW w:w="3402" w:type="dxa"/>
          </w:tcPr>
          <w:p w14:paraId="4A507C7E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1 (0.6)</w:t>
            </w:r>
          </w:p>
        </w:tc>
        <w:tc>
          <w:tcPr>
            <w:tcW w:w="2977" w:type="dxa"/>
          </w:tcPr>
          <w:p w14:paraId="0CC4BC27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0E643EF3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AC1E6DF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color w:val="000000" w:themeColor="text1"/>
                <w:sz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 xml:space="preserve">   Ureaplasma Urealyticum</w:t>
            </w:r>
          </w:p>
        </w:tc>
        <w:tc>
          <w:tcPr>
            <w:tcW w:w="4115" w:type="dxa"/>
          </w:tcPr>
          <w:p w14:paraId="3BC2DAA5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2 (1.9)</w:t>
            </w:r>
          </w:p>
        </w:tc>
        <w:tc>
          <w:tcPr>
            <w:tcW w:w="3402" w:type="dxa"/>
          </w:tcPr>
          <w:p w14:paraId="3D4AB96B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5 (2.9)</w:t>
            </w:r>
          </w:p>
        </w:tc>
        <w:tc>
          <w:tcPr>
            <w:tcW w:w="2977" w:type="dxa"/>
          </w:tcPr>
          <w:p w14:paraId="76B810AA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7F00AA7F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6CFA70D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color w:val="000000" w:themeColor="text1"/>
                <w:sz w:val="20"/>
                <w:lang w:val="en-GB"/>
              </w:rPr>
            </w:pPr>
            <w:r w:rsidRPr="004033AD">
              <w:rPr>
                <w:b/>
                <w:bCs/>
                <w:color w:val="000000" w:themeColor="text1"/>
                <w:sz w:val="20"/>
                <w:lang w:val="en-GB"/>
              </w:rPr>
              <w:t>Extracellular pathogens</w:t>
            </w:r>
          </w:p>
        </w:tc>
        <w:tc>
          <w:tcPr>
            <w:tcW w:w="4115" w:type="dxa"/>
          </w:tcPr>
          <w:p w14:paraId="57486F18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5 (4.6)</w:t>
            </w:r>
          </w:p>
        </w:tc>
        <w:tc>
          <w:tcPr>
            <w:tcW w:w="3402" w:type="dxa"/>
          </w:tcPr>
          <w:p w14:paraId="10DACF9A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16 (9.1)</w:t>
            </w:r>
          </w:p>
        </w:tc>
        <w:tc>
          <w:tcPr>
            <w:tcW w:w="2977" w:type="dxa"/>
          </w:tcPr>
          <w:p w14:paraId="355AFF4B" w14:textId="77777777" w:rsidR="004033AD" w:rsidRPr="004033AD" w:rsidRDefault="004033AD" w:rsidP="0010566F">
            <w:pPr>
              <w:tabs>
                <w:tab w:val="left" w:pos="814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4033AD">
              <w:rPr>
                <w:sz w:val="20"/>
                <w:szCs w:val="20"/>
                <w:lang w:val="en-GB"/>
              </w:rPr>
              <w:t>0.2</w:t>
            </w:r>
          </w:p>
        </w:tc>
      </w:tr>
      <w:tr w:rsidR="004033AD" w:rsidRPr="004033AD" w14:paraId="3E26A73D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799CA90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color w:val="000000" w:themeColor="text1"/>
                <w:sz w:val="20"/>
                <w:lang w:val="en-GB"/>
              </w:rPr>
            </w:pPr>
            <w:r w:rsidRPr="004033AD">
              <w:rPr>
                <w:sz w:val="20"/>
                <w:lang w:val="en-GB"/>
              </w:rPr>
              <w:t xml:space="preserve">   Escherichia Coli</w:t>
            </w:r>
          </w:p>
        </w:tc>
        <w:tc>
          <w:tcPr>
            <w:tcW w:w="4115" w:type="dxa"/>
          </w:tcPr>
          <w:p w14:paraId="41FCDD0A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2 (1.9)</w:t>
            </w:r>
          </w:p>
        </w:tc>
        <w:tc>
          <w:tcPr>
            <w:tcW w:w="3402" w:type="dxa"/>
          </w:tcPr>
          <w:p w14:paraId="1CB8A399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7 (4.0)</w:t>
            </w:r>
          </w:p>
        </w:tc>
        <w:tc>
          <w:tcPr>
            <w:tcW w:w="2977" w:type="dxa"/>
          </w:tcPr>
          <w:p w14:paraId="7268EBB0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0F30CE1D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BEAA301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color w:val="000000" w:themeColor="text1"/>
                <w:sz w:val="20"/>
                <w:lang w:val="en-GB"/>
              </w:rPr>
            </w:pPr>
            <w:r w:rsidRPr="004033AD">
              <w:rPr>
                <w:sz w:val="20"/>
                <w:lang w:val="en-GB"/>
              </w:rPr>
              <w:t xml:space="preserve">   Enterococcus Faecalis</w:t>
            </w:r>
          </w:p>
        </w:tc>
        <w:tc>
          <w:tcPr>
            <w:tcW w:w="4115" w:type="dxa"/>
          </w:tcPr>
          <w:p w14:paraId="237C4105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3 (2.8)</w:t>
            </w:r>
          </w:p>
        </w:tc>
        <w:tc>
          <w:tcPr>
            <w:tcW w:w="3402" w:type="dxa"/>
          </w:tcPr>
          <w:p w14:paraId="70D726C5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7 (4.0)</w:t>
            </w:r>
          </w:p>
        </w:tc>
        <w:tc>
          <w:tcPr>
            <w:tcW w:w="2977" w:type="dxa"/>
          </w:tcPr>
          <w:p w14:paraId="08F73820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2946D34E" w14:textId="77777777" w:rsidTr="0010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E5FE1A2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color w:val="000000" w:themeColor="text1"/>
                <w:sz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 xml:space="preserve">   Pseudomonas Aeruginosa</w:t>
            </w:r>
          </w:p>
        </w:tc>
        <w:tc>
          <w:tcPr>
            <w:tcW w:w="4115" w:type="dxa"/>
          </w:tcPr>
          <w:p w14:paraId="1F5FFF69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0 (0.0)</w:t>
            </w:r>
          </w:p>
        </w:tc>
        <w:tc>
          <w:tcPr>
            <w:tcW w:w="3402" w:type="dxa"/>
          </w:tcPr>
          <w:p w14:paraId="40D626C7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1 (0.6)</w:t>
            </w:r>
          </w:p>
        </w:tc>
        <w:tc>
          <w:tcPr>
            <w:tcW w:w="2977" w:type="dxa"/>
          </w:tcPr>
          <w:p w14:paraId="729A6CA4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6E792880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D251767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color w:val="000000" w:themeColor="text1"/>
                <w:sz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 xml:space="preserve">   Streptococcus Agalactiae</w:t>
            </w:r>
          </w:p>
        </w:tc>
        <w:tc>
          <w:tcPr>
            <w:tcW w:w="4115" w:type="dxa"/>
          </w:tcPr>
          <w:p w14:paraId="32FF8982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0 (0.0)</w:t>
            </w:r>
          </w:p>
        </w:tc>
        <w:tc>
          <w:tcPr>
            <w:tcW w:w="3402" w:type="dxa"/>
          </w:tcPr>
          <w:p w14:paraId="104B17D2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color w:val="000000" w:themeColor="text1"/>
                <w:sz w:val="20"/>
                <w:lang w:val="en-GB"/>
              </w:rPr>
              <w:t>1 (0.6)</w:t>
            </w:r>
          </w:p>
        </w:tc>
        <w:tc>
          <w:tcPr>
            <w:tcW w:w="2977" w:type="dxa"/>
          </w:tcPr>
          <w:p w14:paraId="2BDD93BB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033AD" w:rsidRPr="004033AD" w14:paraId="5966EC83" w14:textId="77777777" w:rsidTr="0010566F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9139FDA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color w:val="000000" w:themeColor="text1"/>
                <w:sz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>Diagnosis of Prostate Cancer</w:t>
            </w:r>
            <w:r w:rsidRPr="004033AD">
              <w:rPr>
                <w:sz w:val="20"/>
                <w:lang w:val="en-GB"/>
              </w:rPr>
              <w:t xml:space="preserve"> [n. (%)]</w:t>
            </w:r>
          </w:p>
        </w:tc>
        <w:tc>
          <w:tcPr>
            <w:tcW w:w="4115" w:type="dxa"/>
          </w:tcPr>
          <w:p w14:paraId="40E830A8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1 (0.9)</w:t>
            </w:r>
          </w:p>
        </w:tc>
        <w:tc>
          <w:tcPr>
            <w:tcW w:w="3402" w:type="dxa"/>
          </w:tcPr>
          <w:p w14:paraId="269F7B4B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 xml:space="preserve">11 (6.3) </w:t>
            </w:r>
          </w:p>
        </w:tc>
        <w:tc>
          <w:tcPr>
            <w:tcW w:w="2977" w:type="dxa"/>
          </w:tcPr>
          <w:p w14:paraId="4F49B30D" w14:textId="77777777" w:rsidR="004033AD" w:rsidRPr="004033AD" w:rsidRDefault="004033AD" w:rsidP="001056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4033AD">
              <w:rPr>
                <w:sz w:val="20"/>
                <w:szCs w:val="20"/>
                <w:lang w:val="en-GB"/>
              </w:rPr>
              <w:t>0.06</w:t>
            </w:r>
          </w:p>
        </w:tc>
      </w:tr>
      <w:tr w:rsidR="004033AD" w:rsidRPr="004033AD" w14:paraId="2DD0992A" w14:textId="77777777" w:rsidTr="0010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C8C41EB" w14:textId="77777777" w:rsidR="004033AD" w:rsidRPr="004033AD" w:rsidRDefault="004033AD" w:rsidP="0010566F">
            <w:pPr>
              <w:spacing w:line="276" w:lineRule="auto"/>
              <w:jc w:val="left"/>
              <w:rPr>
                <w:b/>
                <w:bCs/>
                <w:color w:val="000000" w:themeColor="text1"/>
                <w:sz w:val="20"/>
                <w:lang w:val="en-GB"/>
              </w:rPr>
            </w:pPr>
            <w:r w:rsidRPr="004033AD">
              <w:rPr>
                <w:b/>
                <w:bCs/>
                <w:sz w:val="20"/>
                <w:lang w:val="en-GB"/>
              </w:rPr>
              <w:t>Diagnosis of Bladder Cancer</w:t>
            </w:r>
            <w:r w:rsidRPr="004033AD">
              <w:rPr>
                <w:sz w:val="20"/>
                <w:lang w:val="en-GB"/>
              </w:rPr>
              <w:t xml:space="preserve"> [n. (%)]</w:t>
            </w:r>
          </w:p>
        </w:tc>
        <w:tc>
          <w:tcPr>
            <w:tcW w:w="4115" w:type="dxa"/>
          </w:tcPr>
          <w:p w14:paraId="0BC9B688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0 (0.0)</w:t>
            </w:r>
          </w:p>
        </w:tc>
        <w:tc>
          <w:tcPr>
            <w:tcW w:w="3402" w:type="dxa"/>
          </w:tcPr>
          <w:p w14:paraId="546C30EF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4033AD">
              <w:rPr>
                <w:sz w:val="20"/>
                <w:lang w:val="en-GB"/>
              </w:rPr>
              <w:t>3 (1.7)</w:t>
            </w:r>
          </w:p>
        </w:tc>
        <w:tc>
          <w:tcPr>
            <w:tcW w:w="2977" w:type="dxa"/>
          </w:tcPr>
          <w:p w14:paraId="559E1D23" w14:textId="77777777" w:rsidR="004033AD" w:rsidRPr="004033AD" w:rsidRDefault="004033AD" w:rsidP="001056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4033AD">
              <w:rPr>
                <w:sz w:val="20"/>
                <w:szCs w:val="20"/>
                <w:lang w:val="en-GB"/>
              </w:rPr>
              <w:t>0.4</w:t>
            </w:r>
          </w:p>
        </w:tc>
      </w:tr>
    </w:tbl>
    <w:p w14:paraId="3690A4BE" w14:textId="77777777" w:rsidR="004033AD" w:rsidRPr="004033AD" w:rsidRDefault="004033AD" w:rsidP="004033AD">
      <w:pPr>
        <w:spacing w:line="276" w:lineRule="auto"/>
        <w:rPr>
          <w:sz w:val="20"/>
          <w:szCs w:val="20"/>
          <w:lang w:val="en-GB"/>
        </w:rPr>
      </w:pPr>
    </w:p>
    <w:p w14:paraId="181E3CAB" w14:textId="77777777" w:rsidR="004033AD" w:rsidRPr="004033AD" w:rsidRDefault="004033AD" w:rsidP="004033AD">
      <w:pPr>
        <w:pBdr>
          <w:top w:val="single" w:sz="4" w:space="1" w:color="auto"/>
        </w:pBdr>
        <w:spacing w:line="276" w:lineRule="auto"/>
        <w:rPr>
          <w:i/>
          <w:iCs/>
          <w:sz w:val="20"/>
          <w:szCs w:val="20"/>
          <w:lang w:val="en-GB"/>
        </w:rPr>
      </w:pPr>
      <w:r w:rsidRPr="004033AD">
        <w:rPr>
          <w:i/>
          <w:iCs/>
          <w:sz w:val="20"/>
          <w:szCs w:val="20"/>
          <w:lang w:val="en-GB"/>
        </w:rPr>
        <w:t>Keys: BMI: Body Mass Index, CCI: Charlson Comorbidity Index, PSA: Prostate Specific Antigen, BDI: Becks Inventory Depression, IPSS: International Prostate Symptom Score, IIEF: International Index Erectile Function, BPH: Benign Prostatic Hyperplasia, rUTI: recurrent Urinary Tract Infection, STD: Sexually Transmitted Disease</w:t>
      </w:r>
    </w:p>
    <w:p w14:paraId="5B0A1C4C" w14:textId="77777777" w:rsidR="004033AD" w:rsidRPr="004033AD" w:rsidRDefault="004033AD" w:rsidP="004033AD">
      <w:pPr>
        <w:spacing w:line="276" w:lineRule="auto"/>
        <w:rPr>
          <w:i/>
          <w:iCs/>
          <w:sz w:val="20"/>
          <w:szCs w:val="20"/>
          <w:lang w:val="en-GB"/>
        </w:rPr>
      </w:pPr>
      <w:r w:rsidRPr="004033AD">
        <w:rPr>
          <w:i/>
          <w:iCs/>
          <w:sz w:val="20"/>
          <w:szCs w:val="20"/>
          <w:lang w:val="en-GB"/>
        </w:rPr>
        <w:t>† All patients reported type 2 diabetes mellitus</w:t>
      </w:r>
    </w:p>
    <w:p w14:paraId="2DEC87F2" w14:textId="77777777" w:rsidR="004033AD" w:rsidRPr="004033AD" w:rsidRDefault="004033AD" w:rsidP="004033AD">
      <w:pPr>
        <w:spacing w:line="276" w:lineRule="auto"/>
        <w:rPr>
          <w:i/>
          <w:iCs/>
          <w:sz w:val="20"/>
          <w:szCs w:val="20"/>
          <w:lang w:val="en-GB"/>
        </w:rPr>
      </w:pPr>
      <w:r w:rsidRPr="004033AD">
        <w:rPr>
          <w:i/>
          <w:iCs/>
          <w:sz w:val="20"/>
          <w:szCs w:val="20"/>
          <w:lang w:val="en-GB"/>
        </w:rPr>
        <w:t>†† STD history includes past confirmed infections of Neisseria Gonorrhea, Chlamydia Trachomatis, Herpes simplex 1 and 2</w:t>
      </w:r>
    </w:p>
    <w:p w14:paraId="66281DD0" w14:textId="77777777" w:rsidR="004033AD" w:rsidRPr="004033AD" w:rsidRDefault="004033AD" w:rsidP="004033AD">
      <w:pPr>
        <w:spacing w:line="276" w:lineRule="auto"/>
        <w:rPr>
          <w:i/>
          <w:iCs/>
          <w:sz w:val="20"/>
          <w:szCs w:val="20"/>
          <w:lang w:val="en-GB"/>
        </w:rPr>
      </w:pPr>
      <w:r w:rsidRPr="004033AD">
        <w:rPr>
          <w:i/>
          <w:iCs/>
          <w:sz w:val="20"/>
          <w:szCs w:val="20"/>
          <w:lang w:val="en-GB"/>
        </w:rPr>
        <w:t xml:space="preserve">††† Positive urine culture at time of first clinical assessment </w:t>
      </w:r>
    </w:p>
    <w:p w14:paraId="2C0C98AB" w14:textId="77777777" w:rsidR="004033AD" w:rsidRPr="004033AD" w:rsidRDefault="004033AD" w:rsidP="004033AD">
      <w:pPr>
        <w:rPr>
          <w:lang w:val="en-GB"/>
        </w:rPr>
      </w:pPr>
    </w:p>
    <w:p w14:paraId="5C44FA53" w14:textId="579B76EE" w:rsidR="000C3B1A" w:rsidRPr="004033AD" w:rsidRDefault="000C3B1A" w:rsidP="001F2FF0">
      <w:pPr>
        <w:tabs>
          <w:tab w:val="left" w:pos="360"/>
        </w:tabs>
        <w:rPr>
          <w:b/>
          <w:bCs/>
          <w:color w:val="000000"/>
          <w:sz w:val="20"/>
          <w:szCs w:val="20"/>
          <w:lang w:val="en-GB"/>
        </w:rPr>
      </w:pPr>
    </w:p>
    <w:sectPr w:rsidR="000C3B1A" w:rsidRPr="004033AD" w:rsidSect="00572558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EF"/>
    <w:rsid w:val="00022E9A"/>
    <w:rsid w:val="00083EE7"/>
    <w:rsid w:val="000A7EAE"/>
    <w:rsid w:val="000C3B1A"/>
    <w:rsid w:val="0016086E"/>
    <w:rsid w:val="001F155A"/>
    <w:rsid w:val="001F2FF0"/>
    <w:rsid w:val="00247B10"/>
    <w:rsid w:val="003A4227"/>
    <w:rsid w:val="004033AD"/>
    <w:rsid w:val="00426DBA"/>
    <w:rsid w:val="00452D64"/>
    <w:rsid w:val="00462FF8"/>
    <w:rsid w:val="005D0CC7"/>
    <w:rsid w:val="005F55A9"/>
    <w:rsid w:val="00620525"/>
    <w:rsid w:val="0062722C"/>
    <w:rsid w:val="006533EF"/>
    <w:rsid w:val="008A4662"/>
    <w:rsid w:val="00AD40CE"/>
    <w:rsid w:val="00AF3306"/>
    <w:rsid w:val="00B93600"/>
    <w:rsid w:val="00BA5D41"/>
    <w:rsid w:val="00CC017B"/>
    <w:rsid w:val="00EA62F7"/>
    <w:rsid w:val="00F3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ADCDF2"/>
  <w15:chartTrackingRefBased/>
  <w15:docId w15:val="{5FB5CC72-5D8E-AA48-A80F-CED0B58D3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33EF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B93600"/>
    <w:rPr>
      <w:szCs w:val="20"/>
      <w:lang w:eastAsia="he-IL" w:bidi="he-IL"/>
    </w:rPr>
  </w:style>
  <w:style w:type="character" w:customStyle="1" w:styleId="CorpotestoCarattere">
    <w:name w:val="Corpo testo Carattere"/>
    <w:basedOn w:val="Carpredefinitoparagrafo"/>
    <w:link w:val="Corpotesto"/>
    <w:rsid w:val="00B93600"/>
    <w:rPr>
      <w:rFonts w:ascii="Times New Roman" w:eastAsia="Times New Roman" w:hAnsi="Times New Roman" w:cs="Times New Roman"/>
      <w:szCs w:val="20"/>
      <w:lang w:eastAsia="he-IL" w:bidi="he-IL"/>
    </w:rPr>
  </w:style>
  <w:style w:type="table" w:styleId="Tabellasemplice5">
    <w:name w:val="Plain Table 5"/>
    <w:basedOn w:val="Tabellanormale"/>
    <w:uiPriority w:val="45"/>
    <w:rsid w:val="004033A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428</Words>
  <Characters>2444</Characters>
  <Application>Microsoft Office Word</Application>
  <DocSecurity>0</DocSecurity>
  <Lines>20</Lines>
  <Paragraphs>5</Paragraphs>
  <ScaleCrop>false</ScaleCrop>
  <Company>IRCCS Ospedale San Raffaele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Pozzi</dc:creator>
  <cp:keywords/>
  <dc:description/>
  <cp:lastModifiedBy>Edoardo Pozzi</cp:lastModifiedBy>
  <cp:revision>4</cp:revision>
  <dcterms:created xsi:type="dcterms:W3CDTF">2021-05-23T13:56:00Z</dcterms:created>
  <dcterms:modified xsi:type="dcterms:W3CDTF">2021-09-06T15:26:00Z</dcterms:modified>
</cp:coreProperties>
</file>