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5FB2A" w14:textId="31A58F53" w:rsidR="001F1ADD" w:rsidRDefault="001F1ADD" w:rsidP="001F1ADD">
      <w:pPr>
        <w:pStyle w:val="a3"/>
        <w:spacing w:line="480" w:lineRule="auto"/>
        <w:jc w:val="center"/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NewRomanPSMT" w:hAnsi="Times New Roman" w:cs="Times New Roman"/>
          <w:b/>
          <w:bCs/>
          <w:noProof/>
          <w:kern w:val="0"/>
          <w:sz w:val="24"/>
          <w:szCs w:val="24"/>
          <w:lang w:eastAsia="en-GB"/>
        </w:rPr>
        <w:drawing>
          <wp:inline distT="0" distB="0" distL="0" distR="0" wp14:anchorId="2097264A" wp14:editId="0B1B3E86">
            <wp:extent cx="5201728" cy="4665793"/>
            <wp:effectExtent l="0" t="0" r="0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4"/>
                    <a:stretch/>
                  </pic:blipFill>
                  <pic:spPr bwMode="auto">
                    <a:xfrm>
                      <a:off x="0" y="0"/>
                      <a:ext cx="5255079" cy="471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CA9A9C" w14:textId="1920ABA8" w:rsidR="001F1ADD" w:rsidRPr="007563EC" w:rsidRDefault="001F1ADD" w:rsidP="00BC57FB">
      <w:pPr>
        <w:pStyle w:val="a3"/>
        <w:spacing w:line="360" w:lineRule="auto"/>
        <w:rPr>
          <w:rFonts w:eastAsia="TimesNewRomanPSMT"/>
        </w:rPr>
      </w:pPr>
      <w:r w:rsidRPr="00F94A05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eastAsia="en-GB"/>
        </w:rPr>
        <w:t>Supplementary</w:t>
      </w:r>
      <w:r w:rsidRPr="00F94A05">
        <w:rPr>
          <w:rFonts w:ascii="Times New Roman" w:eastAsia="TimesNewRomanPSMT" w:hAnsi="Times New Roman" w:cs="Times New Roman" w:hint="eastAsia"/>
          <w:b/>
          <w:bCs/>
          <w:kern w:val="0"/>
          <w:sz w:val="24"/>
          <w:szCs w:val="24"/>
          <w:lang w:eastAsia="en-GB"/>
        </w:rPr>
        <w:t xml:space="preserve"> F</w:t>
      </w:r>
      <w:r w:rsidRPr="00F94A05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eastAsia="en-GB"/>
        </w:rPr>
        <w:t>ig. 1</w:t>
      </w:r>
      <w:r w:rsidRPr="00F94A05"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 xml:space="preserve"> </w:t>
      </w:r>
      <w:r w:rsidRPr="00AF69D2">
        <w:rPr>
          <w:rFonts w:ascii="Times New Roman" w:eastAsia="TimesNewRomanPSMT" w:hAnsi="Times New Roman" w:cs="Times New Roman"/>
          <w:i/>
          <w:iCs/>
          <w:sz w:val="24"/>
          <w:szCs w:val="24"/>
        </w:rPr>
        <w:t>Psen2</w:t>
      </w:r>
      <w:r w:rsidRPr="00F94A05"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 xml:space="preserve"> N141I mutation 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>does not change</w:t>
      </w:r>
      <w:r w:rsidRPr="00F94A05"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 xml:space="preserve"> the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 xml:space="preserve"> expression levels of </w:t>
      </w:r>
      <w:r w:rsidRPr="00AF69D2">
        <w:rPr>
          <w:rFonts w:ascii="Times New Roman" w:eastAsia="TimesNewRomanPSMT" w:hAnsi="Times New Roman" w:cs="Times New Roman"/>
          <w:i/>
          <w:sz w:val="24"/>
          <w:szCs w:val="24"/>
        </w:rPr>
        <w:t>Psen1</w:t>
      </w:r>
      <w:r w:rsidRPr="004427C0"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 xml:space="preserve"> 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 xml:space="preserve">and </w:t>
      </w:r>
      <w:r w:rsidRPr="00AF69D2">
        <w:rPr>
          <w:rFonts w:ascii="Times New Roman" w:eastAsia="TimesNewRomanPSMT" w:hAnsi="Times New Roman" w:cs="Times New Roman"/>
          <w:i/>
          <w:sz w:val="24"/>
          <w:szCs w:val="24"/>
        </w:rPr>
        <w:t>Psen2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>, or</w:t>
      </w:r>
      <w:r w:rsidRPr="00F94A05"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 xml:space="preserve"> γ-secretase activity of PS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>EN</w:t>
      </w:r>
      <w:r w:rsidRPr="00F94A05"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>2.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eastAsia="en-GB"/>
        </w:rPr>
        <w:t xml:space="preserve"> </w:t>
      </w:r>
      <w:r w:rsidRPr="00AF69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AF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Western blot analysis of </w:t>
      </w:r>
      <w:r w:rsidRPr="00AF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levels of </w:t>
      </w:r>
      <w:r w:rsidRPr="00AF69D2">
        <w:rPr>
          <w:rFonts w:ascii="Times New Roman" w:hAnsi="Times New Roman" w:cs="Times New Roman"/>
          <w:color w:val="000000" w:themeColor="text1"/>
          <w:sz w:val="24"/>
          <w:szCs w:val="24"/>
        </w:rPr>
        <w:t>carboxy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F69D2">
        <w:rPr>
          <w:rFonts w:ascii="Times New Roman" w:hAnsi="Times New Roman" w:cs="Times New Roman"/>
          <w:color w:val="000000" w:themeColor="text1"/>
          <w:sz w:val="24"/>
          <w:szCs w:val="24"/>
        </w:rPr>
        <w:t>terminal fragments (CTF) of PS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AF69D2">
        <w:rPr>
          <w:rFonts w:ascii="Times New Roman" w:hAnsi="Times New Roman" w:cs="Times New Roman"/>
          <w:color w:val="000000" w:themeColor="text1"/>
          <w:sz w:val="24"/>
          <w:szCs w:val="24"/>
        </w:rPr>
        <w:t>1 and PS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AF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in primary microglia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BMDM </w:t>
      </w:r>
      <w:r w:rsidRPr="00AF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WT and KI/+ mice.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Graphs show quantification of the protein levels (</w:t>
      </w:r>
      <w:r w:rsidRPr="00302E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3). </w:t>
      </w:r>
      <w:r w:rsidRPr="00AF69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Pr="00AF69D2">
        <w:rPr>
          <w:rFonts w:ascii="Times New Roman" w:hAnsi="Times New Roman" w:cs="Times New Roman"/>
          <w:sz w:val="24"/>
          <w:szCs w:val="24"/>
        </w:rPr>
        <w:t xml:space="preserve">elative mRNA levels of </w:t>
      </w:r>
      <w:r w:rsidRPr="00AF69D2">
        <w:rPr>
          <w:rFonts w:ascii="Times New Roman" w:hAnsi="Times New Roman" w:cs="Times New Roman"/>
          <w:i/>
          <w:sz w:val="24"/>
          <w:szCs w:val="24"/>
        </w:rPr>
        <w:t>Psen1</w:t>
      </w:r>
      <w:r w:rsidRPr="00AF69D2">
        <w:rPr>
          <w:rFonts w:ascii="Times New Roman" w:hAnsi="Times New Roman" w:cs="Times New Roman"/>
          <w:sz w:val="24"/>
          <w:szCs w:val="24"/>
        </w:rPr>
        <w:t xml:space="preserve"> and </w:t>
      </w:r>
      <w:r w:rsidRPr="00AF69D2">
        <w:rPr>
          <w:rFonts w:ascii="Times New Roman" w:hAnsi="Times New Roman" w:cs="Times New Roman"/>
          <w:i/>
          <w:sz w:val="24"/>
          <w:szCs w:val="24"/>
        </w:rPr>
        <w:t>Psen2</w:t>
      </w:r>
      <w:r w:rsidRPr="00AF6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measured </w:t>
      </w:r>
      <w:r w:rsidRPr="00AF69D2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-PCR in primary microglia </w:t>
      </w:r>
      <w:r>
        <w:rPr>
          <w:rFonts w:ascii="Times New Roman" w:hAnsi="Times New Roman" w:cs="Times New Roman"/>
          <w:sz w:val="24"/>
          <w:szCs w:val="24"/>
        </w:rPr>
        <w:t xml:space="preserve">and BMDM </w:t>
      </w:r>
      <w:r w:rsidRPr="00AF69D2">
        <w:rPr>
          <w:rFonts w:ascii="Times New Roman" w:hAnsi="Times New Roman" w:cs="Times New Roman"/>
          <w:sz w:val="24"/>
          <w:szCs w:val="24"/>
        </w:rPr>
        <w:t xml:space="preserve">from WT and </w:t>
      </w:r>
      <w:r w:rsidRPr="00AF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KI/+ </w:t>
      </w:r>
      <w:r w:rsidRPr="00AF69D2">
        <w:rPr>
          <w:rFonts w:ascii="Times New Roman" w:hAnsi="Times New Roman" w:cs="Times New Roman"/>
          <w:sz w:val="24"/>
          <w:szCs w:val="24"/>
        </w:rPr>
        <w:t>mice (</w:t>
      </w:r>
      <w:r w:rsidRPr="00AF69D2">
        <w:rPr>
          <w:rFonts w:ascii="Times New Roman" w:hAnsi="Times New Roman" w:cs="Times New Roman"/>
          <w:i/>
          <w:sz w:val="24"/>
          <w:szCs w:val="24"/>
        </w:rPr>
        <w:t>n</w:t>
      </w:r>
      <w:r w:rsidRPr="00AF69D2">
        <w:rPr>
          <w:rFonts w:ascii="Times New Roman" w:hAnsi="Times New Roman" w:cs="Times New Roman"/>
          <w:sz w:val="24"/>
          <w:szCs w:val="24"/>
        </w:rPr>
        <w:t xml:space="preserve"> = 4).</w:t>
      </w:r>
      <w:r w:rsidRPr="00AF69D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eastAsia="TimesNewRomanPSMT" w:hAnsi="Times New Roman" w:cs="Times New Roman"/>
          <w:b/>
          <w:bCs/>
          <w:sz w:val="24"/>
          <w:szCs w:val="24"/>
        </w:rPr>
        <w:t>c</w:t>
      </w:r>
      <w:r w:rsidRPr="00AF69D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AF69D2">
        <w:rPr>
          <w:rFonts w:ascii="Times New Roman" w:eastAsia="TimesNewRomanPSMT" w:hAnsi="Times New Roman" w:cs="Times New Roman"/>
          <w:b/>
          <w:bCs/>
          <w:sz w:val="24"/>
          <w:szCs w:val="24"/>
        </w:rPr>
        <w:t>d</w:t>
      </w:r>
      <w:r w:rsidRPr="00AF69D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R</w:t>
      </w:r>
      <w:r w:rsidRPr="00AF69D2">
        <w:rPr>
          <w:rFonts w:ascii="Times New Roman" w:eastAsia="TimesNewRomanPSMT" w:hAnsi="Times New Roman" w:cs="Times New Roman"/>
          <w:sz w:val="24"/>
          <w:szCs w:val="24"/>
        </w:rPr>
        <w:t>epresentative blots of N-cadherin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expression level</w:t>
      </w:r>
      <w:r w:rsidRPr="00AF69D2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Pr="00B146D3">
        <w:rPr>
          <w:rFonts w:ascii="Times New Roman" w:eastAsia="TimesNewRomanPSMT" w:hAnsi="Times New Roman" w:cs="Times New Roman"/>
          <w:b/>
          <w:bCs/>
          <w:sz w:val="24"/>
          <w:szCs w:val="24"/>
        </w:rPr>
        <w:t>c</w:t>
      </w:r>
      <w:r w:rsidRPr="00AF69D2">
        <w:rPr>
          <w:rFonts w:ascii="Times New Roman" w:eastAsia="TimesNewRomanPSMT" w:hAnsi="Times New Roman" w:cs="Times New Roman"/>
          <w:sz w:val="24"/>
          <w:szCs w:val="24"/>
        </w:rPr>
        <w:t xml:space="preserve">) and relative mRNA expression levels of </w:t>
      </w:r>
      <w:r w:rsidRPr="00AF69D2">
        <w:rPr>
          <w:rFonts w:ascii="Times New Roman" w:eastAsia="TimesNewRomanPSMT" w:hAnsi="Times New Roman" w:cs="Times New Roman"/>
          <w:i/>
          <w:iCs/>
          <w:sz w:val="24"/>
          <w:szCs w:val="24"/>
        </w:rPr>
        <w:t>Hes5</w:t>
      </w:r>
      <w:r w:rsidRPr="00AF69D2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Pr="00302E97">
        <w:rPr>
          <w:rFonts w:ascii="Times New Roman" w:eastAsia="TimesNewRomanPSMT" w:hAnsi="Times New Roman" w:cs="Times New Roman"/>
          <w:i/>
          <w:sz w:val="24"/>
          <w:szCs w:val="24"/>
        </w:rPr>
        <w:t>n</w:t>
      </w:r>
      <w:r w:rsidRPr="00AF69D2">
        <w:rPr>
          <w:rFonts w:ascii="Times New Roman" w:eastAsia="TimesNewRomanPSMT" w:hAnsi="Times New Roman" w:cs="Times New Roman"/>
          <w:sz w:val="24"/>
          <w:szCs w:val="24"/>
        </w:rPr>
        <w:t xml:space="preserve"> = 3) (</w:t>
      </w:r>
      <w:r w:rsidRPr="00B146D3">
        <w:rPr>
          <w:rFonts w:ascii="Times New Roman" w:eastAsia="TimesNewRomanPSMT" w:hAnsi="Times New Roman" w:cs="Times New Roman"/>
          <w:b/>
          <w:bCs/>
          <w:sz w:val="24"/>
          <w:szCs w:val="24"/>
        </w:rPr>
        <w:t>d</w:t>
      </w:r>
      <w:r w:rsidRPr="00AF69D2">
        <w:rPr>
          <w:rFonts w:ascii="Times New Roman" w:eastAsia="TimesNewRomanPSMT" w:hAnsi="Times New Roman" w:cs="Times New Roman"/>
          <w:sz w:val="24"/>
          <w:szCs w:val="24"/>
        </w:rPr>
        <w:t>)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 xml:space="preserve">in primary microglia </w:t>
      </w:r>
      <w:r>
        <w:rPr>
          <w:rFonts w:ascii="Times New Roman" w:hAnsi="Times New Roman" w:cs="Times New Roman"/>
          <w:sz w:val="24"/>
          <w:szCs w:val="24"/>
        </w:rPr>
        <w:t xml:space="preserve">and BMDM </w:t>
      </w:r>
      <w:r w:rsidRPr="00AF69D2">
        <w:rPr>
          <w:rFonts w:ascii="Times New Roman" w:hAnsi="Times New Roman" w:cs="Times New Roman"/>
          <w:sz w:val="24"/>
          <w:szCs w:val="24"/>
        </w:rPr>
        <w:t xml:space="preserve">from WT and </w:t>
      </w:r>
      <w:r w:rsidRPr="00AF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KI/+ </w:t>
      </w:r>
      <w:r w:rsidRPr="00AF69D2">
        <w:rPr>
          <w:rFonts w:ascii="Times New Roman" w:hAnsi="Times New Roman" w:cs="Times New Roman"/>
          <w:sz w:val="24"/>
          <w:szCs w:val="24"/>
        </w:rPr>
        <w:t>mice</w:t>
      </w:r>
      <w:r w:rsidRPr="00AF69D2">
        <w:rPr>
          <w:rFonts w:ascii="Times New Roman" w:eastAsia="TimesNewRomanPSMT" w:hAnsi="Times New Roman" w:cs="Times New Roman"/>
          <w:sz w:val="24"/>
          <w:szCs w:val="24"/>
        </w:rPr>
        <w:t xml:space="preserve">. mRNA levels were normalized to </w:t>
      </w:r>
      <w:proofErr w:type="spellStart"/>
      <w:r w:rsidRPr="00AF69D2">
        <w:rPr>
          <w:rFonts w:ascii="Times New Roman" w:eastAsia="TimesNewRomanPSMT" w:hAnsi="Times New Roman" w:cs="Times New Roman"/>
          <w:i/>
          <w:iCs/>
          <w:sz w:val="24"/>
          <w:szCs w:val="24"/>
        </w:rPr>
        <w:t>Actb</w:t>
      </w:r>
      <w:proofErr w:type="spellEnd"/>
      <w:r w:rsidRPr="00AF69D2">
        <w:rPr>
          <w:rFonts w:ascii="Times New Roman" w:eastAsia="TimesNewRomanPSMT" w:hAnsi="Times New Roman" w:cs="Times New Roman"/>
          <w:sz w:val="24"/>
          <w:szCs w:val="24"/>
        </w:rPr>
        <w:t xml:space="preserve">. The blots shown are representative of 3 experiments with similar results. All data are mean ± SEM. </w:t>
      </w:r>
      <w:proofErr w:type="spellStart"/>
      <w:r w:rsidRPr="00AF69D2">
        <w:rPr>
          <w:rFonts w:ascii="Times New Roman" w:eastAsia="TimesNewRomanPSMT" w:hAnsi="Times New Roman" w:cs="Times New Roman"/>
          <w:sz w:val="24"/>
          <w:szCs w:val="24"/>
        </w:rPr>
        <w:t>n.s</w:t>
      </w:r>
      <w:proofErr w:type="spellEnd"/>
      <w:r w:rsidRPr="00AF69D2">
        <w:rPr>
          <w:rFonts w:ascii="Times New Roman" w:eastAsia="TimesNewRomanPSMT" w:hAnsi="Times New Roman" w:cs="Times New Roman"/>
          <w:sz w:val="24"/>
          <w:szCs w:val="24"/>
        </w:rPr>
        <w:t>., not significant.</w:t>
      </w:r>
    </w:p>
    <w:p w14:paraId="00D30BD2" w14:textId="40096078" w:rsidR="001F1ADD" w:rsidRDefault="001F1ADD" w:rsidP="001F1ADD">
      <w:pPr>
        <w:widowControl w:val="0"/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  <w:noProof/>
        </w:rPr>
        <w:lastRenderedPageBreak/>
        <w:drawing>
          <wp:inline distT="0" distB="0" distL="0" distR="0" wp14:anchorId="30736982" wp14:editId="4AC9FE85">
            <wp:extent cx="4041964" cy="1795787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964" cy="1817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8E553" w14:textId="69BC88A5" w:rsidR="001F1ADD" w:rsidRDefault="001F1ADD" w:rsidP="00BC57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val="en-US"/>
        </w:rPr>
      </w:pPr>
      <w:r w:rsidRPr="00012855">
        <w:rPr>
          <w:rFonts w:eastAsia="TimesNewRomanPSMT"/>
          <w:b/>
          <w:bCs/>
        </w:rPr>
        <w:t>Supplementary</w:t>
      </w:r>
      <w:r w:rsidRPr="00012855">
        <w:rPr>
          <w:rFonts w:eastAsia="TimesNewRomanPSMT" w:hint="eastAsia"/>
          <w:b/>
          <w:bCs/>
        </w:rPr>
        <w:t xml:space="preserve"> F</w:t>
      </w:r>
      <w:r w:rsidRPr="00012855">
        <w:rPr>
          <w:rFonts w:eastAsia="TimesNewRomanPSMT"/>
          <w:b/>
          <w:bCs/>
        </w:rPr>
        <w:t xml:space="preserve">ig. </w:t>
      </w:r>
      <w:r>
        <w:rPr>
          <w:rFonts w:eastAsia="TimesNewRomanPSMT"/>
          <w:b/>
          <w:bCs/>
        </w:rPr>
        <w:t>2</w:t>
      </w:r>
      <w:r w:rsidRPr="00012855">
        <w:rPr>
          <w:rFonts w:eastAsia="TimesNewRomanPSMT"/>
        </w:rPr>
        <w:t xml:space="preserve"> </w:t>
      </w:r>
      <w:bookmarkStart w:id="0" w:name="_Hlk45022763"/>
      <w:r w:rsidRPr="00012855">
        <w:rPr>
          <w:rFonts w:eastAsia="TimesNewRomanPSMT"/>
          <w:i/>
          <w:iCs/>
        </w:rPr>
        <w:t>Psen2</w:t>
      </w:r>
      <w:r w:rsidRPr="00012855">
        <w:rPr>
          <w:rFonts w:eastAsia="TimesNewRomanPSMT"/>
        </w:rPr>
        <w:t xml:space="preserve"> N141I </w:t>
      </w:r>
      <w:r w:rsidRPr="00012855">
        <w:rPr>
          <w:rFonts w:eastAsia="TimesNewRomanPSMT" w:hint="eastAsia"/>
        </w:rPr>
        <w:t>m</w:t>
      </w:r>
      <w:r w:rsidRPr="00012855">
        <w:rPr>
          <w:rFonts w:eastAsia="TimesNewRomanPSMT"/>
        </w:rPr>
        <w:t xml:space="preserve">utation </w:t>
      </w:r>
      <w:bookmarkEnd w:id="0"/>
      <w:r w:rsidRPr="00012855">
        <w:rPr>
          <w:rFonts w:eastAsia="TimesNewRomanPSMT"/>
        </w:rPr>
        <w:t>d</w:t>
      </w:r>
      <w:r>
        <w:rPr>
          <w:rFonts w:eastAsia="TimesNewRomanPSMT"/>
        </w:rPr>
        <w:t>oes</w:t>
      </w:r>
      <w:r w:rsidRPr="00012855">
        <w:rPr>
          <w:rFonts w:eastAsia="TimesNewRomanPSMT"/>
        </w:rPr>
        <w:t xml:space="preserve"> not </w:t>
      </w:r>
      <w:r>
        <w:rPr>
          <w:rFonts w:eastAsia="TimesNewRomanPSMT"/>
        </w:rPr>
        <w:t>affect</w:t>
      </w:r>
      <w:r w:rsidRPr="00012855">
        <w:rPr>
          <w:rFonts w:eastAsia="TimesNewRomanPSMT"/>
        </w:rPr>
        <w:t xml:space="preserve"> NLRP3 inflammasome </w:t>
      </w:r>
      <w:r>
        <w:rPr>
          <w:rFonts w:eastAsia="TimesNewRomanPSMT"/>
        </w:rPr>
        <w:t xml:space="preserve">activation </w:t>
      </w:r>
      <w:r w:rsidRPr="00012855">
        <w:rPr>
          <w:rFonts w:eastAsia="TimesNewRomanPSMT"/>
        </w:rPr>
        <w:t xml:space="preserve">and </w:t>
      </w:r>
      <w:r w:rsidRPr="00012855">
        <w:rPr>
          <w:rFonts w:eastAsia="TimesNewRomanPSMT"/>
          <w:i/>
          <w:iCs/>
        </w:rPr>
        <w:t>IL-1b</w:t>
      </w:r>
      <w:r w:rsidRPr="00012855">
        <w:rPr>
          <w:rFonts w:eastAsia="TimesNewRomanPSMT"/>
        </w:rPr>
        <w:t xml:space="preserve"> expression. </w:t>
      </w:r>
      <w:proofErr w:type="gramStart"/>
      <w:r w:rsidRPr="00306797">
        <w:rPr>
          <w:rFonts w:eastAsia="TimesNewRomanPSMT" w:hint="eastAsia"/>
          <w:b/>
          <w:bCs/>
        </w:rPr>
        <w:t>a</w:t>
      </w:r>
      <w:proofErr w:type="gramEnd"/>
      <w:r w:rsidRPr="00012855">
        <w:rPr>
          <w:rFonts w:eastAsia="TimesNewRomanPSMT"/>
        </w:rPr>
        <w:t xml:space="preserve"> ELISA of IL-1β in supernatants from </w:t>
      </w:r>
      <w:r>
        <w:rPr>
          <w:rFonts w:eastAsia="TimesNewRomanPSMT"/>
        </w:rPr>
        <w:t xml:space="preserve">LPS-primed </w:t>
      </w:r>
      <w:r w:rsidRPr="00012855">
        <w:rPr>
          <w:rFonts w:eastAsia="TimesNewRomanPSMT"/>
        </w:rPr>
        <w:t>WT and KI/+ microglia</w:t>
      </w:r>
      <w:r>
        <w:rPr>
          <w:rFonts w:eastAsia="TimesNewRomanPSMT"/>
        </w:rPr>
        <w:t xml:space="preserve"> after</w:t>
      </w:r>
      <w:r w:rsidRPr="00012855">
        <w:rPr>
          <w:rFonts w:eastAsia="TimesNewRomanPSMT"/>
        </w:rPr>
        <w:t xml:space="preserve"> </w:t>
      </w:r>
      <w:r>
        <w:rPr>
          <w:rFonts w:eastAsia="TimesNewRomanPSMT"/>
        </w:rPr>
        <w:t>n</w:t>
      </w:r>
      <w:r w:rsidRPr="00012855">
        <w:rPr>
          <w:rFonts w:eastAsia="TimesNewRomanPSMT"/>
        </w:rPr>
        <w:t xml:space="preserve">igericin (10 and 20 </w:t>
      </w:r>
      <w:proofErr w:type="spellStart"/>
      <w:r w:rsidRPr="00012855">
        <w:rPr>
          <w:rFonts w:eastAsia="TimesNewRomanPSMT"/>
        </w:rPr>
        <w:t>μ</w:t>
      </w:r>
      <w:r w:rsidRPr="00012855">
        <w:rPr>
          <w:rFonts w:eastAsia="TimesNewRomanPSMT" w:hint="eastAsia"/>
        </w:rPr>
        <w:t>M</w:t>
      </w:r>
      <w:proofErr w:type="spellEnd"/>
      <w:r w:rsidRPr="00012855">
        <w:rPr>
          <w:rFonts w:eastAsia="TimesNewRomanPSMT"/>
        </w:rPr>
        <w:t xml:space="preserve">) </w:t>
      </w:r>
      <w:r>
        <w:rPr>
          <w:rFonts w:eastAsia="TimesNewRomanPSMT"/>
        </w:rPr>
        <w:t>treatment (</w:t>
      </w:r>
      <w:r w:rsidRPr="00302E97">
        <w:rPr>
          <w:rFonts w:eastAsia="TimesNewRomanPSMT"/>
          <w:i/>
        </w:rPr>
        <w:t>n</w:t>
      </w:r>
      <w:r>
        <w:rPr>
          <w:rFonts w:eastAsia="TimesNewRomanPSMT"/>
        </w:rPr>
        <w:t xml:space="preserve"> =3)</w:t>
      </w:r>
      <w:r w:rsidRPr="00012855">
        <w:rPr>
          <w:rFonts w:eastAsia="TimesNewRomanPSMT"/>
        </w:rPr>
        <w:t xml:space="preserve">. </w:t>
      </w:r>
      <w:r>
        <w:rPr>
          <w:rFonts w:eastAsia="TimesNewRomanPSMT"/>
        </w:rPr>
        <w:t>Microglia were primed with LPS (</w:t>
      </w:r>
      <w:r w:rsidRPr="00F94A05">
        <w:rPr>
          <w:rFonts w:eastAsia="TimesNewRomanPSMT"/>
        </w:rPr>
        <w:t xml:space="preserve">1 </w:t>
      </w:r>
      <w:proofErr w:type="spellStart"/>
      <w:r w:rsidRPr="00F94A05">
        <w:rPr>
          <w:rFonts w:eastAsia="TimesNewRomanPSMT"/>
        </w:rPr>
        <w:t>μg</w:t>
      </w:r>
      <w:proofErr w:type="spellEnd"/>
      <w:r w:rsidRPr="00F94A05">
        <w:rPr>
          <w:rFonts w:eastAsia="TimesNewRomanPSMT"/>
        </w:rPr>
        <w:t>/</w:t>
      </w:r>
      <w:r w:rsidRPr="003219AB">
        <w:t xml:space="preserve"> </w:t>
      </w:r>
      <w:r w:rsidRPr="00807475">
        <w:t>m</w:t>
      </w:r>
      <w:r>
        <w:t>L</w:t>
      </w:r>
      <w:r>
        <w:rPr>
          <w:rFonts w:eastAsia="TimesNewRomanPSMT"/>
        </w:rPr>
        <w:t xml:space="preserve">) for 3 h, followed by nigericin treatment for 40 min. </w:t>
      </w:r>
      <w:r w:rsidRPr="00306797">
        <w:rPr>
          <w:rFonts w:eastAsia="TimesNewRomanPSMT"/>
          <w:b/>
          <w:bCs/>
        </w:rPr>
        <w:t>b</w:t>
      </w:r>
      <w:r w:rsidRPr="00012855">
        <w:rPr>
          <w:rFonts w:eastAsia="TimesNewRomanPSMT"/>
        </w:rPr>
        <w:t xml:space="preserve"> </w:t>
      </w:r>
      <w:r w:rsidRPr="00012855">
        <w:rPr>
          <w:rFonts w:eastAsia="TimesNewRomanPSMT" w:hint="eastAsia"/>
        </w:rPr>
        <w:t>R</w:t>
      </w:r>
      <w:r w:rsidRPr="00012855">
        <w:rPr>
          <w:rFonts w:eastAsia="TimesNewRomanPSMT"/>
        </w:rPr>
        <w:t xml:space="preserve">elative mRNA levels of </w:t>
      </w:r>
      <w:r w:rsidRPr="00012855">
        <w:rPr>
          <w:rFonts w:eastAsia="TimesNewRomanPSMT"/>
          <w:i/>
          <w:iCs/>
        </w:rPr>
        <w:t>IL-1b</w:t>
      </w:r>
      <w:r w:rsidRPr="00012855">
        <w:rPr>
          <w:rFonts w:eastAsia="TimesNewRomanPSMT"/>
        </w:rPr>
        <w:t xml:space="preserve"> in WT and KI/+ microglia</w:t>
      </w:r>
      <w:r>
        <w:rPr>
          <w:rFonts w:eastAsia="TimesNewRomanPSMT"/>
        </w:rPr>
        <w:t xml:space="preserve"> after LPS treatment for 12 h.</w:t>
      </w:r>
      <w:r w:rsidRPr="00012855">
        <w:rPr>
          <w:rFonts w:eastAsia="TimesNewRomanPSMT"/>
        </w:rPr>
        <w:t xml:space="preserve"> </w:t>
      </w:r>
      <w:r>
        <w:rPr>
          <w:rFonts w:eastAsia="TimesNewRomanPSMT"/>
        </w:rPr>
        <w:t xml:space="preserve">The </w:t>
      </w:r>
      <w:r w:rsidRPr="00F94A05">
        <w:rPr>
          <w:rFonts w:eastAsia="TimesNewRomanPSMT"/>
        </w:rPr>
        <w:t xml:space="preserve">mRNA levels were normalized to </w:t>
      </w:r>
      <w:proofErr w:type="spellStart"/>
      <w:r w:rsidRPr="00F94A05">
        <w:rPr>
          <w:rFonts w:eastAsia="TimesNewRomanPSMT"/>
          <w:i/>
          <w:iCs/>
        </w:rPr>
        <w:t>Actb</w:t>
      </w:r>
      <w:proofErr w:type="spellEnd"/>
      <w:r w:rsidRPr="00F94A05">
        <w:rPr>
          <w:rFonts w:eastAsia="TimesNewRomanPSMT"/>
        </w:rPr>
        <w:t xml:space="preserve"> (</w:t>
      </w:r>
      <w:r w:rsidRPr="00627BC4">
        <w:rPr>
          <w:rFonts w:eastAsia="TimesNewRomanPSMT"/>
          <w:i/>
          <w:iCs/>
        </w:rPr>
        <w:t>n</w:t>
      </w:r>
      <w:r w:rsidRPr="00F94A05">
        <w:rPr>
          <w:rFonts w:eastAsia="TimesNewRomanPSMT"/>
        </w:rPr>
        <w:t xml:space="preserve"> = 3). </w:t>
      </w:r>
      <w:r w:rsidRPr="0098041A">
        <w:rPr>
          <w:rFonts w:eastAsia="TimesNewRomanPSMT"/>
          <w:lang w:val="en-US"/>
        </w:rPr>
        <w:t>All data are mean</w:t>
      </w:r>
      <w:r>
        <w:rPr>
          <w:rFonts w:eastAsia="TimesNewRomanPSMT"/>
          <w:lang w:val="en-US"/>
        </w:rPr>
        <w:t xml:space="preserve"> </w:t>
      </w:r>
      <w:r w:rsidRPr="0098041A">
        <w:rPr>
          <w:rFonts w:eastAsia="TimesNewRomanPSMT"/>
          <w:lang w:val="en-US"/>
        </w:rPr>
        <w:t xml:space="preserve">± SEM. </w:t>
      </w:r>
      <w:proofErr w:type="spellStart"/>
      <w:r w:rsidRPr="0098041A">
        <w:rPr>
          <w:rFonts w:eastAsia="TimesNewRomanPSMT"/>
          <w:lang w:val="en-US"/>
        </w:rPr>
        <w:t>n.s</w:t>
      </w:r>
      <w:proofErr w:type="spellEnd"/>
      <w:r w:rsidRPr="0098041A">
        <w:rPr>
          <w:rFonts w:eastAsia="TimesNewRomanPSMT"/>
          <w:lang w:val="en-US"/>
        </w:rPr>
        <w:t xml:space="preserve">., not significant. </w:t>
      </w:r>
      <w:r>
        <w:rPr>
          <w:rFonts w:eastAsia="TimesNewRomanPSMT"/>
          <w:lang w:val="en-US"/>
        </w:rPr>
        <w:t>***</w:t>
      </w:r>
      <w:r w:rsidRPr="00355EA6">
        <w:rPr>
          <w:i/>
        </w:rPr>
        <w:t>p</w:t>
      </w:r>
      <w:r w:rsidRPr="00807475">
        <w:t xml:space="preserve"> &lt;</w:t>
      </w:r>
      <w:r>
        <w:t xml:space="preserve"> </w:t>
      </w:r>
      <w:r w:rsidRPr="00807475">
        <w:t xml:space="preserve">0.001 </w:t>
      </w:r>
      <w:r>
        <w:t>vs.</w:t>
      </w:r>
      <w:r w:rsidRPr="00C14306">
        <w:t xml:space="preserve"> untreated WT control. </w:t>
      </w:r>
      <w:r w:rsidRPr="0098041A">
        <w:rPr>
          <w:rFonts w:eastAsia="TimesNewRomanPSMT"/>
          <w:lang w:val="en-US"/>
        </w:rPr>
        <w:t>†††</w:t>
      </w:r>
      <w:r w:rsidRPr="00355EA6">
        <w:rPr>
          <w:i/>
        </w:rPr>
        <w:t>p</w:t>
      </w:r>
      <w:r w:rsidRPr="00807475">
        <w:t xml:space="preserve"> &lt;</w:t>
      </w:r>
      <w:r>
        <w:t xml:space="preserve"> </w:t>
      </w:r>
      <w:r w:rsidRPr="00807475">
        <w:t xml:space="preserve">0.001 </w:t>
      </w:r>
      <w:r>
        <w:rPr>
          <w:rFonts w:eastAsia="TimesNewRomanPSMT"/>
          <w:lang w:val="en-US"/>
        </w:rPr>
        <w:t>vs.</w:t>
      </w:r>
      <w:r w:rsidRPr="0098041A">
        <w:rPr>
          <w:rFonts w:eastAsia="TimesNewRomanPSMT"/>
          <w:lang w:val="en-US"/>
        </w:rPr>
        <w:t xml:space="preserve"> untreated </w:t>
      </w:r>
      <w:r w:rsidRPr="00A503DB">
        <w:rPr>
          <w:rFonts w:eastAsia="맑은 고딕"/>
        </w:rPr>
        <w:t>KI</w:t>
      </w:r>
      <w:r>
        <w:rPr>
          <w:rFonts w:eastAsia="맑은 고딕"/>
        </w:rPr>
        <w:t>/+</w:t>
      </w:r>
      <w:r w:rsidRPr="00A503DB">
        <w:rPr>
          <w:rFonts w:eastAsia="맑은 고딕"/>
        </w:rPr>
        <w:t xml:space="preserve"> </w:t>
      </w:r>
      <w:r w:rsidRPr="0098041A">
        <w:rPr>
          <w:rFonts w:eastAsia="TimesNewRomanPSMT"/>
          <w:lang w:val="en-US"/>
        </w:rPr>
        <w:t xml:space="preserve">control. </w:t>
      </w:r>
    </w:p>
    <w:p w14:paraId="7D82506E" w14:textId="73618DAF" w:rsidR="00BC57FB" w:rsidRDefault="00BC57FB">
      <w:pPr>
        <w:spacing w:after="160" w:line="259" w:lineRule="auto"/>
        <w:jc w:val="both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br w:type="page"/>
      </w:r>
    </w:p>
    <w:p w14:paraId="36EB9A60" w14:textId="4C26FC4A" w:rsidR="001F1ADD" w:rsidRDefault="00A1368B" w:rsidP="001F1ADD">
      <w:pPr>
        <w:widowControl w:val="0"/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  <w:noProof/>
        </w:rPr>
        <w:lastRenderedPageBreak/>
        <w:drawing>
          <wp:inline distT="0" distB="0" distL="0" distR="0" wp14:anchorId="63D12C68" wp14:editId="5531A408">
            <wp:extent cx="4138488" cy="4516341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318" cy="4530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47D68" w14:textId="77777777" w:rsidR="001F1ADD" w:rsidRPr="00B319D2" w:rsidRDefault="001F1ADD" w:rsidP="00BC57FB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rFonts w:eastAsia="TimesNewRomanPSMT" w:hint="eastAsia"/>
          <w:b/>
          <w:bCs/>
          <w:lang w:eastAsia="ko-KR"/>
        </w:rPr>
        <w:t>S</w:t>
      </w:r>
      <w:r>
        <w:rPr>
          <w:rFonts w:eastAsia="TimesNewRomanPSMT"/>
          <w:b/>
          <w:bCs/>
          <w:lang w:eastAsia="ko-KR"/>
        </w:rPr>
        <w:t xml:space="preserve">upplementary Fig. 3. </w:t>
      </w:r>
      <w:r>
        <w:rPr>
          <w:lang w:eastAsia="ko-KR"/>
        </w:rPr>
        <w:t xml:space="preserve">Transcript abundance of </w:t>
      </w:r>
      <w:r>
        <w:rPr>
          <w:rFonts w:hint="eastAsia"/>
          <w:lang w:eastAsia="ko-KR"/>
        </w:rPr>
        <w:t xml:space="preserve">the indicated </w:t>
      </w:r>
      <w:r>
        <w:rPr>
          <w:lang w:eastAsia="ko-KR"/>
        </w:rPr>
        <w:t>circadian clock genes at different circadian times (CT)</w:t>
      </w:r>
      <w:r>
        <w:rPr>
          <w:rFonts w:eastAsia="맑은 고딕"/>
          <w:lang w:eastAsia="ko-KR"/>
        </w:rPr>
        <w:t xml:space="preserve">. </w:t>
      </w:r>
      <w:r w:rsidRPr="009E7FEE">
        <w:rPr>
          <w:rFonts w:eastAsia="맑은 고딕" w:hint="eastAsia"/>
          <w:b/>
          <w:bCs/>
          <w:lang w:eastAsia="ko-KR"/>
        </w:rPr>
        <w:t>a</w:t>
      </w:r>
      <w:r w:rsidRPr="009E7FEE">
        <w:rPr>
          <w:rFonts w:eastAsia="맑은 고딕"/>
          <w:b/>
          <w:bCs/>
          <w:lang w:eastAsia="ko-KR"/>
        </w:rPr>
        <w:t>-</w:t>
      </w:r>
      <w:proofErr w:type="spellStart"/>
      <w:r w:rsidRPr="009E7FEE">
        <w:rPr>
          <w:rFonts w:eastAsia="맑은 고딕"/>
          <w:b/>
          <w:bCs/>
          <w:lang w:eastAsia="ko-KR"/>
        </w:rPr>
        <w:t>i</w:t>
      </w:r>
      <w:proofErr w:type="spellEnd"/>
      <w:r>
        <w:rPr>
          <w:rFonts w:eastAsia="맑은 고딕"/>
          <w:lang w:eastAsia="ko-KR"/>
        </w:rPr>
        <w:t xml:space="preserve"> Microglia were synchronized with dexamethasone (DEX, 100 </w:t>
      </w:r>
      <w:proofErr w:type="spellStart"/>
      <w:r>
        <w:t>nM</w:t>
      </w:r>
      <w:proofErr w:type="spellEnd"/>
      <w:r>
        <w:t>) treatment for 2 h and harvested every 4 h for RNA extraction and qPCR (</w:t>
      </w:r>
      <w:r w:rsidRPr="002A6245">
        <w:rPr>
          <w:i/>
        </w:rPr>
        <w:t>n</w:t>
      </w:r>
      <w:r>
        <w:t xml:space="preserve"> = 4). mRNA levels were normalized to </w:t>
      </w:r>
      <w:proofErr w:type="spellStart"/>
      <w:r w:rsidRPr="00B9024A">
        <w:rPr>
          <w:i/>
          <w:iCs/>
        </w:rPr>
        <w:t>Actb</w:t>
      </w:r>
      <w:proofErr w:type="spellEnd"/>
      <w:r w:rsidRPr="00B9024A">
        <w:t>.</w:t>
      </w:r>
    </w:p>
    <w:p w14:paraId="435BB28F" w14:textId="2D419680" w:rsidR="001F1ADD" w:rsidRDefault="001F1ADD" w:rsidP="001F1ADD">
      <w:pPr>
        <w:pStyle w:val="a3"/>
        <w:wordWrap/>
        <w:spacing w:line="480" w:lineRule="auto"/>
        <w:jc w:val="center"/>
        <w:rPr>
          <w:rFonts w:ascii="Times New Roman" w:eastAsia="TimesNewRomanPSMT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eastAsia="TimesNewRomanPSMT" w:hAnsi="Times New Roman" w:cs="Times New Roman"/>
          <w:noProof/>
          <w:kern w:val="0"/>
          <w:sz w:val="24"/>
          <w:szCs w:val="24"/>
          <w:lang w:val="en-GB"/>
        </w:rPr>
        <w:lastRenderedPageBreak/>
        <w:drawing>
          <wp:inline distT="0" distB="0" distL="0" distR="0" wp14:anchorId="703F4862" wp14:editId="41A8945C">
            <wp:extent cx="5394416" cy="550545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1" b="1166"/>
                    <a:stretch/>
                  </pic:blipFill>
                  <pic:spPr bwMode="auto">
                    <a:xfrm>
                      <a:off x="0" y="0"/>
                      <a:ext cx="5412853" cy="552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DDDF22" w14:textId="6DF05AF6" w:rsidR="001F1ADD" w:rsidRDefault="001F1ADD" w:rsidP="00BC57FB">
      <w:pPr>
        <w:pStyle w:val="a3"/>
        <w:wordWrap/>
        <w:spacing w:line="360" w:lineRule="auto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</w:pPr>
      <w:r w:rsidRPr="00306797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 w:eastAsia="en-GB"/>
        </w:rPr>
        <w:t>Supplementary</w:t>
      </w:r>
      <w:r w:rsidRPr="00306797">
        <w:rPr>
          <w:rFonts w:ascii="Times New Roman" w:eastAsia="TimesNewRomanPSMT" w:hAnsi="Times New Roman" w:cs="Times New Roman" w:hint="eastAsia"/>
          <w:b/>
          <w:bCs/>
          <w:kern w:val="0"/>
          <w:sz w:val="24"/>
          <w:szCs w:val="24"/>
          <w:lang w:val="en-GB" w:eastAsia="en-GB"/>
        </w:rPr>
        <w:t xml:space="preserve"> F</w:t>
      </w:r>
      <w:r w:rsidRPr="00306797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 w:eastAsia="en-GB"/>
        </w:rPr>
        <w:t xml:space="preserve">ig. </w:t>
      </w:r>
      <w:r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 w:eastAsia="en-GB"/>
        </w:rPr>
        <w:t>4</w:t>
      </w:r>
      <w:r w:rsidRPr="00012855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</w:t>
      </w:r>
      <w:r w:rsidRPr="00306797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en-GB" w:eastAsia="en-GB"/>
        </w:rPr>
        <w:t>Psen2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vertAlign w:val="superscript"/>
          <w:lang w:val="en-GB" w:eastAsia="en-GB"/>
        </w:rPr>
        <w:t>N141I/+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mic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e show normal locomotor activity and behaviour, but produce more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/>
        </w:rPr>
        <w:t xml:space="preserve"> IL-6 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than TNF-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sym w:font="Symbol" w:char="F061"/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in response to LPS. </w:t>
      </w:r>
      <w:r>
        <w:rPr>
          <w:rFonts w:ascii="Times New Roman" w:eastAsia="TimesNewRomanPSMT" w:hAnsi="Times New Roman" w:cs="Times New Roman" w:hint="eastAsia"/>
          <w:b/>
          <w:bCs/>
          <w:kern w:val="0"/>
          <w:sz w:val="24"/>
          <w:szCs w:val="24"/>
          <w:lang w:val="en-GB"/>
        </w:rPr>
        <w:t>a</w:t>
      </w:r>
      <w:r w:rsidRPr="00E75B0C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Schematic illustration of the experimental schedule.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 w:eastAsia="en-GB"/>
        </w:rPr>
        <w:t>b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, </w:t>
      </w:r>
      <w:r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 w:eastAsia="en-GB"/>
        </w:rPr>
        <w:t>c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ELISA of IL-6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(</w:t>
      </w:r>
      <w:r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 w:eastAsia="en-GB"/>
        </w:rPr>
        <w:t>b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)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and TNF-α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(</w:t>
      </w:r>
      <w:r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 w:eastAsia="en-GB"/>
        </w:rPr>
        <w:t>c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)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in 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blood serum from WT and KI/+ mice </w:t>
      </w:r>
      <w:proofErr w:type="spellStart"/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i.p.</w:t>
      </w:r>
      <w:proofErr w:type="spellEnd"/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injected with various doses of LPS (</w:t>
      </w:r>
      <w:r w:rsidRPr="00302E97">
        <w:rPr>
          <w:rFonts w:ascii="Times New Roman" w:eastAsia="TimesNewRomanPSMT" w:hAnsi="Times New Roman" w:cs="Times New Roman"/>
          <w:i/>
          <w:kern w:val="0"/>
          <w:sz w:val="24"/>
          <w:szCs w:val="24"/>
          <w:lang w:val="en-GB" w:eastAsia="en-GB"/>
        </w:rPr>
        <w:t>n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= 9). LPS induced more IL-6 secretion in KI/+ mice than in WT in a dose-dependent manner. </w:t>
      </w:r>
      <w:r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 w:eastAsia="en-GB"/>
        </w:rPr>
        <w:t xml:space="preserve">d 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ELISA of CCL3, CCL4, and CXCL2 in blood serum from WT and KI/+ mice 20 h after </w:t>
      </w:r>
      <w:proofErr w:type="spellStart"/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i.p.</w:t>
      </w:r>
      <w:proofErr w:type="spellEnd"/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injection of LPS (0.35 </w:t>
      </w:r>
      <w:proofErr w:type="spellStart"/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μ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g</w:t>
      </w:r>
      <w:proofErr w:type="spellEnd"/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/kg). </w:t>
      </w:r>
      <w:r w:rsidRPr="00E75B0C">
        <w:rPr>
          <w:rFonts w:ascii="Times New Roman" w:eastAsia="TimesNewRomanPSMT" w:hAnsi="Times New Roman" w:cs="Times New Roman" w:hint="eastAsia"/>
          <w:b/>
          <w:bCs/>
          <w:kern w:val="0"/>
          <w:sz w:val="24"/>
          <w:szCs w:val="24"/>
          <w:lang w:val="en-GB"/>
        </w:rPr>
        <w:t>e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, </w:t>
      </w:r>
      <w:r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/>
        </w:rPr>
        <w:t>f</w:t>
      </w:r>
      <w:r w:rsidRPr="00511B0C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Analyses of locomotor activity and home cage behaviour of </w:t>
      </w:r>
      <w:r>
        <w:rPr>
          <w:rFonts w:ascii="Times New Roman" w:eastAsia="TimesNewRomanPSMT" w:hAnsi="Times New Roman" w:cs="Times New Roman" w:hint="eastAsia"/>
          <w:kern w:val="0"/>
          <w:sz w:val="24"/>
          <w:szCs w:val="24"/>
          <w:lang w:val="en-GB" w:eastAsia="en-GB"/>
        </w:rPr>
        <w:t>W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T and KI/+ mice 20 h after </w:t>
      </w:r>
      <w:proofErr w:type="spellStart"/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i.p.</w:t>
      </w:r>
      <w:proofErr w:type="spellEnd"/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injection of LPS (0.35 </w:t>
      </w:r>
      <w:proofErr w:type="spellStart"/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μ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g</w:t>
      </w:r>
      <w:proofErr w:type="spellEnd"/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/kg). </w:t>
      </w:r>
      <w:r>
        <w:rPr>
          <w:rFonts w:ascii="Times New Roman" w:eastAsia="TimesNewRomanPSMT" w:hAnsi="Times New Roman" w:cs="Times New Roman" w:hint="eastAsia"/>
          <w:kern w:val="0"/>
          <w:sz w:val="24"/>
          <w:szCs w:val="24"/>
          <w:lang w:val="en-GB" w:eastAsia="en-GB"/>
        </w:rPr>
        <w:t>W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T and KI/+ mice showed normal locomotor activity (</w:t>
      </w:r>
      <w:r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 w:eastAsia="en-GB"/>
        </w:rPr>
        <w:t>e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) and general behaviour (</w:t>
      </w:r>
      <w:r w:rsidRPr="00E75B0C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  <w:lang w:val="en-GB" w:eastAsia="en-GB"/>
        </w:rPr>
        <w:t>f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; eating, grooming, rearing, and climbing), when monitored in LABORAS cages for 24 h (</w:t>
      </w:r>
      <w:r w:rsidRPr="00302E97">
        <w:rPr>
          <w:rFonts w:ascii="Times New Roman" w:eastAsia="TimesNewRomanPSMT" w:hAnsi="Times New Roman" w:cs="Times New Roman"/>
          <w:i/>
          <w:kern w:val="0"/>
          <w:sz w:val="24"/>
          <w:szCs w:val="24"/>
          <w:lang w:val="en-GB" w:eastAsia="en-GB"/>
        </w:rPr>
        <w:t>n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= 8).</w:t>
      </w:r>
      <w:r w:rsidRPr="00511B0C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All data are mean ± SEM. #</w:t>
      </w:r>
      <w:r w:rsidRPr="006A0FA3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en-GB" w:eastAsia="en-GB"/>
        </w:rPr>
        <w:t>p</w:t>
      </w:r>
      <w:r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en-GB" w:eastAsia="en-GB"/>
        </w:rPr>
        <w:t xml:space="preserve"> 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&lt;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0.05, ##</w:t>
      </w:r>
      <w:r w:rsidRPr="006A0FA3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en-GB" w:eastAsia="en-GB"/>
        </w:rPr>
        <w:t>p</w:t>
      </w:r>
      <w:r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en-GB" w:eastAsia="en-GB"/>
        </w:rPr>
        <w:t xml:space="preserve"> 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&lt;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0.01 and ###</w:t>
      </w:r>
      <w:r w:rsidRPr="006A0FA3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en-GB" w:eastAsia="en-GB"/>
        </w:rPr>
        <w:t>p</w:t>
      </w:r>
      <w:r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en-GB" w:eastAsia="en-GB"/>
        </w:rPr>
        <w:t xml:space="preserve"> 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&lt;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0.001 for 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the 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indicated comparison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s</w:t>
      </w:r>
      <w:r w:rsidRPr="00306797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>.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en-GB"/>
        </w:rPr>
        <w:t xml:space="preserve"> </w:t>
      </w:r>
    </w:p>
    <w:p w14:paraId="6DC5E441" w14:textId="2CDD322D" w:rsidR="001F1ADD" w:rsidRDefault="001F1ADD" w:rsidP="001F1ADD">
      <w:pPr>
        <w:pStyle w:val="a3"/>
        <w:wordWrap/>
        <w:spacing w:line="480" w:lineRule="auto"/>
        <w:jc w:val="center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GB"/>
        </w:rPr>
      </w:pPr>
      <w:r>
        <w:rPr>
          <w:rFonts w:ascii="Times New Roman" w:eastAsia="TimesNewRomanPSMT" w:hAnsi="Times New Roman" w:cs="Times New Roman"/>
          <w:b/>
          <w:noProof/>
          <w:kern w:val="0"/>
          <w:sz w:val="24"/>
          <w:szCs w:val="24"/>
          <w:lang w:val="en-GB"/>
        </w:rPr>
        <w:lastRenderedPageBreak/>
        <w:drawing>
          <wp:inline distT="0" distB="0" distL="0" distR="0" wp14:anchorId="5767182B" wp14:editId="00F0A0CD">
            <wp:extent cx="5067300" cy="5828674"/>
            <wp:effectExtent l="0" t="0" r="0" b="63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51" cy="5857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287B3" w14:textId="77777777" w:rsidR="001F1ADD" w:rsidRDefault="001F1ADD" w:rsidP="00BC57FB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rFonts w:eastAsia="TimesNewRomanPSMT"/>
          <w:b/>
        </w:rPr>
        <w:t>Supplementary Fig. 5</w:t>
      </w:r>
      <w:r>
        <w:rPr>
          <w:rFonts w:eastAsia="TimesNewRomanPSMT"/>
        </w:rPr>
        <w:t xml:space="preserve"> Chlorpromazine selectively reduced expression of clock-controlled cytokines, but </w:t>
      </w:r>
      <w:r w:rsidRPr="00A457DF">
        <w:rPr>
          <w:rFonts w:eastAsia="TimesNewRomanPSMT"/>
        </w:rPr>
        <w:t>does not affect</w:t>
      </w:r>
      <w:r>
        <w:rPr>
          <w:rFonts w:eastAsia="TimesNewRomanPSMT"/>
        </w:rPr>
        <w:t xml:space="preserve"> circadian amplitude</w:t>
      </w:r>
      <w:r w:rsidRPr="00A457DF">
        <w:rPr>
          <w:rFonts w:eastAsia="TimesNewRomanPSMT"/>
        </w:rPr>
        <w:t xml:space="preserve"> </w:t>
      </w:r>
      <w:r>
        <w:rPr>
          <w:rFonts w:eastAsia="TimesNewRomanPSMT"/>
        </w:rPr>
        <w:t xml:space="preserve">in </w:t>
      </w:r>
      <w:r w:rsidRPr="00A457DF">
        <w:rPr>
          <w:rFonts w:eastAsia="TimesNewRomanPSMT"/>
          <w:i/>
          <w:iCs/>
          <w:lang w:eastAsia="ko-KR"/>
        </w:rPr>
        <w:t>Psen2</w:t>
      </w:r>
      <w:r w:rsidRPr="00A457DF">
        <w:rPr>
          <w:rFonts w:eastAsia="TimesNewRomanPSMT"/>
          <w:vertAlign w:val="superscript"/>
          <w:lang w:eastAsia="ko-KR"/>
        </w:rPr>
        <w:t xml:space="preserve">N141I/+ </w:t>
      </w:r>
      <w:r w:rsidRPr="00A457DF">
        <w:rPr>
          <w:rFonts w:eastAsia="TimesNewRomanPSMT"/>
          <w:lang w:eastAsia="ko-KR"/>
        </w:rPr>
        <w:t xml:space="preserve">microglia and </w:t>
      </w:r>
      <w:r w:rsidRPr="00A457DF">
        <w:rPr>
          <w:rFonts w:eastAsia="TimesNewRomanPSMT"/>
        </w:rPr>
        <w:t>BMDM.</w:t>
      </w:r>
      <w:r>
        <w:rPr>
          <w:rFonts w:eastAsia="TimesNewRomanPSMT"/>
        </w:rPr>
        <w:t xml:space="preserve"> </w:t>
      </w:r>
      <w:r w:rsidRPr="00A457DF">
        <w:rPr>
          <w:rFonts w:eastAsia="TimesNewRomanPSMT"/>
          <w:b/>
          <w:bCs/>
        </w:rPr>
        <w:t>a</w:t>
      </w:r>
      <w:r>
        <w:rPr>
          <w:rFonts w:eastAsia="TimesNewRomanPSMT"/>
          <w:b/>
          <w:bCs/>
        </w:rPr>
        <w:t>, b</w:t>
      </w:r>
      <w:r>
        <w:rPr>
          <w:rFonts w:eastAsia="TimesNewRomanPSMT"/>
        </w:rPr>
        <w:t xml:space="preserve"> Secretion (</w:t>
      </w:r>
      <w:r w:rsidRPr="00B06062">
        <w:rPr>
          <w:rFonts w:eastAsia="TimesNewRomanPSMT"/>
          <w:b/>
          <w:bCs/>
        </w:rPr>
        <w:t>a</w:t>
      </w:r>
      <w:r>
        <w:rPr>
          <w:rFonts w:eastAsia="TimesNewRomanPSMT"/>
        </w:rPr>
        <w:t>) and mRNA level (</w:t>
      </w:r>
      <w:r w:rsidRPr="00B06062">
        <w:rPr>
          <w:rFonts w:eastAsia="TimesNewRomanPSMT"/>
          <w:b/>
          <w:bCs/>
        </w:rPr>
        <w:t>b</w:t>
      </w:r>
      <w:r>
        <w:rPr>
          <w:rFonts w:eastAsia="TimesNewRomanPSMT"/>
        </w:rPr>
        <w:t>) of TNF-</w:t>
      </w:r>
      <w:r w:rsidRPr="00A457DF">
        <w:rPr>
          <w:rFonts w:eastAsia="TimesNewRomanPSMT"/>
        </w:rPr>
        <w:sym w:font="Symbol" w:char="F061"/>
      </w:r>
      <w:r>
        <w:rPr>
          <w:rFonts w:eastAsia="TimesNewRomanPSMT"/>
        </w:rPr>
        <w:t xml:space="preserve"> in microglia (</w:t>
      </w:r>
      <w:r w:rsidRPr="00A457DF">
        <w:rPr>
          <w:rFonts w:eastAsia="TimesNewRomanPSMT"/>
        </w:rPr>
        <w:t xml:space="preserve">0.5 </w:t>
      </w:r>
      <w:r w:rsidRPr="00A457DF">
        <w:rPr>
          <w:rFonts w:eastAsia="TimesNewRomanPSMT"/>
        </w:rPr>
        <w:sym w:font="Symbol" w:char="F06D"/>
      </w:r>
      <w:r w:rsidRPr="00A457DF">
        <w:rPr>
          <w:rFonts w:eastAsia="TimesNewRomanPSMT"/>
        </w:rPr>
        <w:t>M</w:t>
      </w:r>
      <w:r>
        <w:rPr>
          <w:rFonts w:eastAsia="TimesNewRomanPSMT"/>
        </w:rPr>
        <w:t>,</w:t>
      </w:r>
      <w:r w:rsidRPr="00A457DF">
        <w:rPr>
          <w:rFonts w:eastAsia="TimesNewRomanPSMT"/>
        </w:rPr>
        <w:t xml:space="preserve"> </w:t>
      </w:r>
      <w:r w:rsidRPr="00B06062">
        <w:rPr>
          <w:rFonts w:eastAsia="TimesNewRomanPSMT"/>
          <w:i/>
          <w:iCs/>
        </w:rPr>
        <w:t>n</w:t>
      </w:r>
      <w:r>
        <w:rPr>
          <w:rFonts w:eastAsia="TimesNewRomanPSMT"/>
        </w:rPr>
        <w:t xml:space="preserve"> = 4) and BMDM (1</w:t>
      </w:r>
      <w:r w:rsidRPr="00A457DF">
        <w:rPr>
          <w:rFonts w:eastAsia="TimesNewRomanPSMT"/>
        </w:rPr>
        <w:t xml:space="preserve"> </w:t>
      </w:r>
      <w:r w:rsidRPr="00A457DF">
        <w:rPr>
          <w:rFonts w:eastAsia="TimesNewRomanPSMT"/>
        </w:rPr>
        <w:sym w:font="Symbol" w:char="F06D"/>
      </w:r>
      <w:r w:rsidRPr="00A457DF">
        <w:rPr>
          <w:rFonts w:eastAsia="TimesNewRomanPSMT"/>
        </w:rPr>
        <w:t>M</w:t>
      </w:r>
      <w:r>
        <w:rPr>
          <w:rFonts w:eastAsia="TimesNewRomanPSMT"/>
        </w:rPr>
        <w:t>,</w:t>
      </w:r>
      <w:r w:rsidRPr="00A457DF">
        <w:rPr>
          <w:rFonts w:eastAsia="TimesNewRomanPSMT"/>
        </w:rPr>
        <w:t xml:space="preserve"> </w:t>
      </w:r>
      <w:r w:rsidRPr="00B06062">
        <w:rPr>
          <w:rFonts w:eastAsia="TimesNewRomanPSMT"/>
          <w:i/>
          <w:iCs/>
        </w:rPr>
        <w:t>n</w:t>
      </w:r>
      <w:r>
        <w:rPr>
          <w:rFonts w:eastAsia="TimesNewRomanPSMT"/>
        </w:rPr>
        <w:t xml:space="preserve"> = </w:t>
      </w:r>
      <w:r>
        <w:rPr>
          <w:rFonts w:eastAsia="TimesNewRomanPSMT" w:hint="eastAsia"/>
          <w:lang w:eastAsia="ko-KR"/>
        </w:rPr>
        <w:t>3</w:t>
      </w:r>
      <w:r>
        <w:rPr>
          <w:rFonts w:eastAsia="TimesNewRomanPSMT"/>
        </w:rPr>
        <w:t xml:space="preserve">) treated with CPZ for 1 h prior to LPS for 12 h.  </w:t>
      </w:r>
      <w:r w:rsidRPr="00B06062">
        <w:rPr>
          <w:rFonts w:eastAsia="TimesNewRomanPSMT"/>
          <w:b/>
          <w:bCs/>
        </w:rPr>
        <w:t>c-e</w:t>
      </w:r>
      <w:r>
        <w:rPr>
          <w:rFonts w:eastAsia="TimesNewRomanPSMT"/>
        </w:rPr>
        <w:t xml:space="preserve"> mRNA levels of clock-controlled cytokines in microglia (</w:t>
      </w:r>
      <w:r w:rsidRPr="00B06062">
        <w:rPr>
          <w:rFonts w:eastAsia="TimesNewRomanPSMT"/>
          <w:i/>
          <w:iCs/>
        </w:rPr>
        <w:t>n</w:t>
      </w:r>
      <w:r>
        <w:rPr>
          <w:rFonts w:eastAsia="TimesNewRomanPSMT"/>
        </w:rPr>
        <w:t xml:space="preserve"> = 4) and BMDM (</w:t>
      </w:r>
      <w:r w:rsidRPr="00B06062">
        <w:rPr>
          <w:rFonts w:eastAsia="TimesNewRomanPSMT"/>
          <w:i/>
          <w:iCs/>
        </w:rPr>
        <w:t>n</w:t>
      </w:r>
      <w:r>
        <w:rPr>
          <w:rFonts w:eastAsia="TimesNewRomanPSMT"/>
        </w:rPr>
        <w:t xml:space="preserve"> = </w:t>
      </w:r>
      <w:r>
        <w:rPr>
          <w:rFonts w:eastAsia="TimesNewRomanPSMT" w:hint="eastAsia"/>
          <w:lang w:eastAsia="ko-KR"/>
        </w:rPr>
        <w:t>3</w:t>
      </w:r>
      <w:r>
        <w:rPr>
          <w:rFonts w:eastAsia="TimesNewRomanPSMT"/>
        </w:rPr>
        <w:t xml:space="preserve">) treated with CPZ for 1 h prior to LPS for 12 h. </w:t>
      </w:r>
      <w:r>
        <w:rPr>
          <w:b/>
          <w:bCs/>
          <w:lang w:eastAsia="ko-KR"/>
        </w:rPr>
        <w:t xml:space="preserve">f </w:t>
      </w:r>
      <w:r w:rsidRPr="00D3396D">
        <w:rPr>
          <w:lang w:eastAsia="ko-KR"/>
        </w:rPr>
        <w:t>Circadian amplitude were analysed using representative bioluminescence recordings</w:t>
      </w:r>
      <w:r>
        <w:rPr>
          <w:lang w:eastAsia="ko-KR"/>
        </w:rPr>
        <w:t xml:space="preserve"> of CPZ-treated KI/+ microglia</w:t>
      </w:r>
      <w:r w:rsidRPr="00D3396D">
        <w:rPr>
          <w:lang w:eastAsia="ko-KR"/>
        </w:rPr>
        <w:t xml:space="preserve"> (</w:t>
      </w:r>
      <w:r w:rsidRPr="00D3396D">
        <w:rPr>
          <w:i/>
          <w:iCs/>
          <w:lang w:eastAsia="ko-KR"/>
        </w:rPr>
        <w:t>n</w:t>
      </w:r>
      <w:r w:rsidRPr="00D3396D">
        <w:rPr>
          <w:lang w:eastAsia="ko-KR"/>
        </w:rPr>
        <w:t xml:space="preserve"> = 4).</w:t>
      </w:r>
      <w:r>
        <w:rPr>
          <w:b/>
          <w:bCs/>
          <w:lang w:eastAsia="ko-KR"/>
        </w:rPr>
        <w:t xml:space="preserve"> </w:t>
      </w:r>
      <w:r>
        <w:t xml:space="preserve">Data are mean </w:t>
      </w:r>
      <w:r w:rsidRPr="00807475">
        <w:t>± SEM.</w:t>
      </w:r>
      <w:r>
        <w:t xml:space="preserve"> </w:t>
      </w:r>
      <w:proofErr w:type="spellStart"/>
      <w:r w:rsidRPr="0098041A">
        <w:rPr>
          <w:rFonts w:eastAsia="TimesNewRomanPSMT"/>
          <w:lang w:val="en-US"/>
        </w:rPr>
        <w:t>n.s</w:t>
      </w:r>
      <w:proofErr w:type="spellEnd"/>
      <w:r w:rsidRPr="0098041A">
        <w:rPr>
          <w:rFonts w:eastAsia="TimesNewRomanPSMT"/>
          <w:lang w:val="en-US"/>
        </w:rPr>
        <w:t>., not significant. †††</w:t>
      </w:r>
      <w:r w:rsidRPr="00355EA6">
        <w:rPr>
          <w:i/>
        </w:rPr>
        <w:t>p</w:t>
      </w:r>
      <w:r w:rsidRPr="00807475">
        <w:t xml:space="preserve"> &lt;</w:t>
      </w:r>
      <w:r>
        <w:t xml:space="preserve"> </w:t>
      </w:r>
      <w:r w:rsidRPr="00807475">
        <w:t xml:space="preserve">0.001 </w:t>
      </w:r>
      <w:r>
        <w:rPr>
          <w:rFonts w:eastAsia="TimesNewRomanPSMT"/>
          <w:lang w:val="en-US"/>
        </w:rPr>
        <w:t>vs.</w:t>
      </w:r>
      <w:r w:rsidRPr="0098041A">
        <w:rPr>
          <w:rFonts w:eastAsia="TimesNewRomanPSMT"/>
          <w:lang w:val="en-US"/>
        </w:rPr>
        <w:t xml:space="preserve"> untreated </w:t>
      </w:r>
      <w:r w:rsidRPr="00A503DB">
        <w:rPr>
          <w:rFonts w:eastAsia="맑은 고딕"/>
        </w:rPr>
        <w:t>KI</w:t>
      </w:r>
      <w:r>
        <w:rPr>
          <w:rFonts w:eastAsia="맑은 고딕"/>
        </w:rPr>
        <w:t>/+</w:t>
      </w:r>
      <w:r w:rsidRPr="00A503DB">
        <w:rPr>
          <w:rFonts w:eastAsia="맑은 고딕"/>
        </w:rPr>
        <w:t xml:space="preserve"> </w:t>
      </w:r>
      <w:r w:rsidRPr="0098041A">
        <w:rPr>
          <w:rFonts w:eastAsia="TimesNewRomanPSMT"/>
          <w:lang w:val="en-US"/>
        </w:rPr>
        <w:t xml:space="preserve">control. </w:t>
      </w:r>
      <w:r w:rsidRPr="00807475">
        <w:t>###</w:t>
      </w:r>
      <w:r w:rsidRPr="00B673A4">
        <w:rPr>
          <w:i/>
          <w:iCs/>
        </w:rPr>
        <w:t>p</w:t>
      </w:r>
      <w:r>
        <w:t xml:space="preserve"> </w:t>
      </w:r>
      <w:r w:rsidRPr="00807475">
        <w:t>&lt;</w:t>
      </w:r>
      <w:r>
        <w:t xml:space="preserve"> </w:t>
      </w:r>
      <w:r w:rsidRPr="00807475">
        <w:t xml:space="preserve">0.001 for </w:t>
      </w:r>
      <w:r>
        <w:t xml:space="preserve">the </w:t>
      </w:r>
      <w:r w:rsidRPr="00807475">
        <w:t>indicated comparison</w:t>
      </w:r>
      <w:r>
        <w:t>s</w:t>
      </w:r>
      <w:r w:rsidRPr="00807475">
        <w:t>.</w:t>
      </w:r>
    </w:p>
    <w:p w14:paraId="36EC38A7" w14:textId="1151DAFA" w:rsidR="00EC489C" w:rsidRDefault="00EC489C"/>
    <w:sectPr w:rsidR="00EC48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37A94" w14:textId="77777777" w:rsidR="000D1663" w:rsidRDefault="000D1663" w:rsidP="00BC57FB">
      <w:pPr>
        <w:spacing w:line="240" w:lineRule="auto"/>
      </w:pPr>
      <w:r>
        <w:separator/>
      </w:r>
    </w:p>
  </w:endnote>
  <w:endnote w:type="continuationSeparator" w:id="0">
    <w:p w14:paraId="41348C7E" w14:textId="77777777" w:rsidR="000D1663" w:rsidRDefault="000D1663" w:rsidP="00BC5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0F486" w14:textId="77777777" w:rsidR="000D1663" w:rsidRDefault="000D1663" w:rsidP="00BC57FB">
      <w:pPr>
        <w:spacing w:line="240" w:lineRule="auto"/>
      </w:pPr>
      <w:r>
        <w:separator/>
      </w:r>
    </w:p>
  </w:footnote>
  <w:footnote w:type="continuationSeparator" w:id="0">
    <w:p w14:paraId="7D6EE0B1" w14:textId="77777777" w:rsidR="000D1663" w:rsidRDefault="000D1663" w:rsidP="00BC57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DD"/>
    <w:rsid w:val="000D1663"/>
    <w:rsid w:val="001F1ADD"/>
    <w:rsid w:val="00603337"/>
    <w:rsid w:val="009E0568"/>
    <w:rsid w:val="00A1368B"/>
    <w:rsid w:val="00BC57FB"/>
    <w:rsid w:val="00CD30E6"/>
    <w:rsid w:val="00E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79764"/>
  <w15:chartTrackingRefBased/>
  <w15:docId w15:val="{F6674EFB-2984-46E5-984F-AEDC2BC1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ADD"/>
    <w:pPr>
      <w:spacing w:after="0" w:line="480" w:lineRule="auto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1F1AD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Char">
    <w:name w:val="간격 없음 Char"/>
    <w:basedOn w:val="a0"/>
    <w:link w:val="a3"/>
    <w:uiPriority w:val="1"/>
    <w:rsid w:val="001F1ADD"/>
  </w:style>
  <w:style w:type="table" w:styleId="a4">
    <w:name w:val="Table Grid"/>
    <w:basedOn w:val="a1"/>
    <w:uiPriority w:val="39"/>
    <w:rsid w:val="00CD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C57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C57FB"/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styleId="a6">
    <w:name w:val="footer"/>
    <w:basedOn w:val="a"/>
    <w:link w:val="Char1"/>
    <w:uiPriority w:val="99"/>
    <w:unhideWhenUsed/>
    <w:rsid w:val="00BC57F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C57FB"/>
    <w:rPr>
      <w:rFonts w:ascii="Times New Roman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Hyeri</dc:creator>
  <cp:keywords/>
  <dc:description/>
  <cp:lastModifiedBy>Nam Hyeri</cp:lastModifiedBy>
  <cp:revision>4</cp:revision>
  <dcterms:created xsi:type="dcterms:W3CDTF">2020-11-04T05:52:00Z</dcterms:created>
  <dcterms:modified xsi:type="dcterms:W3CDTF">2020-11-04T08:14:00Z</dcterms:modified>
</cp:coreProperties>
</file>