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B265C" w14:textId="77777777" w:rsidR="00C3194C" w:rsidRPr="007A1E8E" w:rsidRDefault="00CD45B6" w:rsidP="00C3194C">
      <w:pPr>
        <w:pStyle w:val="NoSpacing"/>
        <w:rPr>
          <w:rFonts w:ascii="Times New Roman" w:hAnsi="Times New Roman" w:cs="Times New Roman"/>
          <w:sz w:val="24"/>
          <w:szCs w:val="24"/>
        </w:rPr>
      </w:pPr>
      <w:r w:rsidRPr="00C55AC0">
        <w:rPr>
          <w:rFonts w:ascii="Times New Roman" w:hAnsi="Times New Roman" w:cs="Times New Roman"/>
          <w:b/>
          <w:bCs/>
          <w:sz w:val="24"/>
          <w:szCs w:val="24"/>
        </w:rPr>
        <w:t>Title</w:t>
      </w:r>
      <w:r w:rsidRPr="00C55AC0">
        <w:rPr>
          <w:rFonts w:ascii="Times New Roman" w:hAnsi="Times New Roman" w:cs="Times New Roman"/>
          <w:sz w:val="24"/>
          <w:szCs w:val="24"/>
        </w:rPr>
        <w:t xml:space="preserve">: </w:t>
      </w:r>
      <w:r w:rsidR="00C3194C" w:rsidRPr="007A1E8E">
        <w:rPr>
          <w:rFonts w:ascii="Times New Roman" w:hAnsi="Times New Roman" w:cs="Times New Roman"/>
          <w:sz w:val="24"/>
          <w:szCs w:val="24"/>
        </w:rPr>
        <w:t xml:space="preserve">Transcriptome profiling of neurexin- and neuroligin-deficient </w:t>
      </w:r>
      <w:r w:rsidR="00C3194C" w:rsidRPr="007A1E8E">
        <w:rPr>
          <w:rFonts w:ascii="Times New Roman" w:hAnsi="Times New Roman" w:cs="Times New Roman"/>
          <w:i/>
          <w:iCs/>
          <w:sz w:val="24"/>
          <w:szCs w:val="24"/>
        </w:rPr>
        <w:t>Caenorhabditis elegans</w:t>
      </w:r>
      <w:r w:rsidR="00C3194C" w:rsidRPr="007A1E8E">
        <w:rPr>
          <w:rFonts w:ascii="Times New Roman" w:hAnsi="Times New Roman" w:cs="Times New Roman"/>
          <w:sz w:val="24"/>
          <w:szCs w:val="24"/>
        </w:rPr>
        <w:t xml:space="preserve"> </w:t>
      </w:r>
      <w:r w:rsidR="00C3194C">
        <w:rPr>
          <w:rFonts w:ascii="Times New Roman" w:hAnsi="Times New Roman" w:cs="Times New Roman"/>
          <w:sz w:val="24"/>
          <w:szCs w:val="24"/>
        </w:rPr>
        <w:t>reveals</w:t>
      </w:r>
      <w:r w:rsidR="00C3194C" w:rsidRPr="007A1E8E">
        <w:rPr>
          <w:rFonts w:ascii="Times New Roman" w:hAnsi="Times New Roman" w:cs="Times New Roman"/>
          <w:sz w:val="24"/>
          <w:szCs w:val="24"/>
        </w:rPr>
        <w:t xml:space="preserve"> pathways underlying developmental and behavioral dysfunction</w:t>
      </w:r>
    </w:p>
    <w:p w14:paraId="01847173" w14:textId="667B6C3D" w:rsidR="00CD45B6" w:rsidRPr="00CD45B6" w:rsidRDefault="00CD45B6" w:rsidP="00CD45B6">
      <w:pPr>
        <w:pStyle w:val="NoSpacing"/>
        <w:rPr>
          <w:rFonts w:ascii="Times New Roman" w:hAnsi="Times New Roman" w:cs="Times New Roman"/>
          <w:sz w:val="24"/>
          <w:szCs w:val="24"/>
        </w:rPr>
      </w:pPr>
    </w:p>
    <w:p w14:paraId="5100EA0B" w14:textId="77777777" w:rsidR="00CD45B6" w:rsidRPr="00C55AC0" w:rsidRDefault="00CD45B6" w:rsidP="00CD45B6">
      <w:pPr>
        <w:pStyle w:val="NoSpacing"/>
        <w:rPr>
          <w:rFonts w:ascii="Times New Roman" w:eastAsia="Times New Roman" w:hAnsi="Times New Roman" w:cs="Times New Roman"/>
          <w:sz w:val="24"/>
          <w:szCs w:val="24"/>
        </w:rPr>
      </w:pPr>
    </w:p>
    <w:p w14:paraId="2B1F9AB7" w14:textId="77777777" w:rsidR="00CD45B6" w:rsidRPr="00C55AC0" w:rsidRDefault="00CD45B6" w:rsidP="00CD45B6">
      <w:pPr>
        <w:spacing w:after="0"/>
        <w:jc w:val="both"/>
        <w:rPr>
          <w:rFonts w:cs="Times New Roman"/>
          <w:szCs w:val="24"/>
        </w:rPr>
      </w:pPr>
      <w:r w:rsidRPr="00C55AC0">
        <w:rPr>
          <w:rFonts w:cs="Times New Roman"/>
          <w:b/>
          <w:bCs/>
          <w:szCs w:val="24"/>
        </w:rPr>
        <w:t xml:space="preserve">Authors: </w:t>
      </w:r>
      <w:r w:rsidRPr="00C55AC0">
        <w:rPr>
          <w:rFonts w:cs="Times New Roman"/>
          <w:bCs/>
          <w:szCs w:val="24"/>
        </w:rPr>
        <w:t>Omamuyovwi M. Ijomone</w:t>
      </w:r>
      <w:r w:rsidRPr="00C55AC0">
        <w:rPr>
          <w:rFonts w:cs="Times New Roman"/>
          <w:bCs/>
          <w:szCs w:val="24"/>
          <w:vertAlign w:val="superscript"/>
        </w:rPr>
        <w:t>1,2,3</w:t>
      </w:r>
      <w:r w:rsidRPr="00C55AC0">
        <w:rPr>
          <w:rFonts w:cs="Times New Roman"/>
          <w:bCs/>
          <w:szCs w:val="24"/>
        </w:rPr>
        <w:t xml:space="preserve">, </w:t>
      </w:r>
      <w:r w:rsidRPr="00C55AC0">
        <w:rPr>
          <w:rFonts w:cs="Times New Roman"/>
          <w:szCs w:val="24"/>
        </w:rPr>
        <w:t>Victor E. Anadu</w:t>
      </w:r>
      <w:r w:rsidRPr="00C55AC0">
        <w:rPr>
          <w:rFonts w:cs="Times New Roman"/>
          <w:szCs w:val="24"/>
          <w:vertAlign w:val="superscript"/>
        </w:rPr>
        <w:t>1,2</w:t>
      </w:r>
      <w:r w:rsidRPr="00C55AC0">
        <w:rPr>
          <w:rFonts w:cs="Times New Roman"/>
          <w:szCs w:val="24"/>
        </w:rPr>
        <w:t>, Toheeb O. Oyerinde</w:t>
      </w:r>
      <w:r w:rsidRPr="00C55AC0">
        <w:rPr>
          <w:rFonts w:cs="Times New Roman"/>
          <w:szCs w:val="24"/>
          <w:vertAlign w:val="superscript"/>
        </w:rPr>
        <w:t>1,2</w:t>
      </w:r>
      <w:r w:rsidRPr="00C55AC0">
        <w:rPr>
          <w:rFonts w:cs="Times New Roman"/>
          <w:szCs w:val="24"/>
        </w:rPr>
        <w:t>, Olayemi K. Ijomone</w:t>
      </w:r>
      <w:r w:rsidRPr="00C55AC0">
        <w:rPr>
          <w:rFonts w:cs="Times New Roman"/>
          <w:szCs w:val="24"/>
          <w:vertAlign w:val="superscript"/>
        </w:rPr>
        <w:t>1,2</w:t>
      </w:r>
      <w:r w:rsidRPr="00C55AC0">
        <w:rPr>
          <w:rFonts w:cs="Times New Roman"/>
          <w:szCs w:val="24"/>
        </w:rPr>
        <w:t>, David A. Oyeniran</w:t>
      </w:r>
      <w:r w:rsidRPr="00C55AC0">
        <w:rPr>
          <w:rFonts w:cs="Times New Roman"/>
          <w:szCs w:val="24"/>
          <w:vertAlign w:val="superscript"/>
        </w:rPr>
        <w:t>1,2</w:t>
      </w:r>
      <w:r w:rsidRPr="00C55AC0">
        <w:rPr>
          <w:rFonts w:cs="Times New Roman"/>
          <w:szCs w:val="24"/>
        </w:rPr>
        <w:t xml:space="preserve">, </w:t>
      </w:r>
      <w:r w:rsidRPr="00C55AC0">
        <w:rPr>
          <w:rFonts w:cs="Times New Roman"/>
          <w:bCs/>
          <w:szCs w:val="24"/>
        </w:rPr>
        <w:t>Michael Aschner</w:t>
      </w:r>
      <w:r w:rsidRPr="00C55AC0">
        <w:rPr>
          <w:rFonts w:cs="Times New Roman"/>
          <w:bCs/>
          <w:szCs w:val="24"/>
          <w:vertAlign w:val="superscript"/>
        </w:rPr>
        <w:t>3</w:t>
      </w:r>
    </w:p>
    <w:p w14:paraId="2C3FC825" w14:textId="5BEBAD08" w:rsidR="00CD45B6" w:rsidRDefault="00CD45B6"/>
    <w:p w14:paraId="6BA29A8D" w14:textId="77777777" w:rsidR="0074640E" w:rsidRPr="00F220DB" w:rsidRDefault="0074640E" w:rsidP="0074640E">
      <w:pPr>
        <w:rPr>
          <w:b/>
          <w:bCs/>
          <w:sz w:val="32"/>
          <w:szCs w:val="28"/>
        </w:rPr>
      </w:pPr>
      <w:r w:rsidRPr="00F220DB">
        <w:rPr>
          <w:b/>
          <w:bCs/>
          <w:sz w:val="32"/>
          <w:szCs w:val="28"/>
        </w:rPr>
        <w:t>Supplementary Figures</w:t>
      </w:r>
    </w:p>
    <w:p w14:paraId="42DB218B" w14:textId="1D400391" w:rsidR="0074640E" w:rsidRDefault="0074640E">
      <w:r>
        <w:br/>
      </w:r>
    </w:p>
    <w:p w14:paraId="68A20EB4" w14:textId="77777777" w:rsidR="00000DE4" w:rsidRDefault="00000DE4"/>
    <w:p w14:paraId="1660BEF8" w14:textId="77777777" w:rsidR="00000DE4" w:rsidRDefault="005B212B" w:rsidP="00000DE4">
      <w:r>
        <w:rPr>
          <w:noProof/>
        </w:rPr>
        <w:lastRenderedPageBreak/>
        <w:drawing>
          <wp:anchor distT="0" distB="0" distL="114300" distR="114300" simplePos="0" relativeHeight="251658240" behindDoc="0" locked="0" layoutInCell="1" allowOverlap="1" wp14:anchorId="76B3DE40" wp14:editId="21F91102">
            <wp:simplePos x="914400" y="914400"/>
            <wp:positionH relativeFrom="column">
              <wp:align>left</wp:align>
            </wp:positionH>
            <wp:positionV relativeFrom="paragraph">
              <wp:align>top</wp:align>
            </wp:positionV>
            <wp:extent cx="5082639" cy="5791845"/>
            <wp:effectExtent l="0" t="0" r="3810" b="0"/>
            <wp:wrapTopAndBottom/>
            <wp:docPr id="204843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31344" name="Picture 2048431344"/>
                    <pic:cNvPicPr/>
                  </pic:nvPicPr>
                  <pic:blipFill>
                    <a:blip r:embed="rId6">
                      <a:extLst>
                        <a:ext uri="{28A0092B-C50C-407E-A947-70E740481C1C}">
                          <a14:useLocalDpi xmlns:a14="http://schemas.microsoft.com/office/drawing/2010/main" val="0"/>
                        </a:ext>
                      </a:extLst>
                    </a:blip>
                    <a:stretch>
                      <a:fillRect/>
                    </a:stretch>
                  </pic:blipFill>
                  <pic:spPr>
                    <a:xfrm>
                      <a:off x="0" y="0"/>
                      <a:ext cx="5082639" cy="5791845"/>
                    </a:xfrm>
                    <a:prstGeom prst="rect">
                      <a:avLst/>
                    </a:prstGeom>
                  </pic:spPr>
                </pic:pic>
              </a:graphicData>
            </a:graphic>
          </wp:anchor>
        </w:drawing>
      </w:r>
    </w:p>
    <w:p w14:paraId="51E318DF" w14:textId="0C1CFEAC" w:rsidR="00293D5E" w:rsidRDefault="00EF49BB" w:rsidP="008F04C8">
      <w:pPr>
        <w:jc w:val="both"/>
        <w:rPr>
          <w:rFonts w:cs="Times New Roman"/>
          <w:szCs w:val="24"/>
        </w:rPr>
      </w:pPr>
      <w:r w:rsidRPr="00625073">
        <w:rPr>
          <w:b/>
          <w:bCs/>
        </w:rPr>
        <w:t xml:space="preserve">Supplementary </w:t>
      </w:r>
      <w:r w:rsidR="00293D5E" w:rsidRPr="00625073">
        <w:rPr>
          <w:b/>
          <w:bCs/>
        </w:rPr>
        <w:t xml:space="preserve">Figure </w:t>
      </w:r>
      <w:r w:rsidRPr="00625073">
        <w:rPr>
          <w:b/>
          <w:bCs/>
        </w:rPr>
        <w:t>1</w:t>
      </w:r>
      <w:r w:rsidR="00293D5E" w:rsidRPr="003145D3">
        <w:rPr>
          <w:b/>
          <w:bCs/>
        </w:rPr>
        <w:t>:</w:t>
      </w:r>
      <w:r w:rsidR="00293D5E" w:rsidRPr="008F04C8">
        <w:rPr>
          <w:b/>
          <w:bCs/>
        </w:rPr>
        <w:t xml:space="preserve"> </w:t>
      </w:r>
      <w:r w:rsidR="00293D5E" w:rsidRPr="008F04C8">
        <w:t xml:space="preserve">Distribution of normalized </w:t>
      </w:r>
      <w:r w:rsidR="00CE4558">
        <w:t>read counts</w:t>
      </w:r>
      <w:r w:rsidR="00293D5E" w:rsidRPr="008F04C8">
        <w:t xml:space="preserve"> for genes. Boxplot of log2(counts) </w:t>
      </w:r>
      <w:r w:rsidR="00293D5E" w:rsidRPr="008F04C8">
        <w:rPr>
          <w:b/>
          <w:bCs/>
        </w:rPr>
        <w:t>A)</w:t>
      </w:r>
      <w:r w:rsidR="00293D5E" w:rsidRPr="008F04C8">
        <w:t xml:space="preserve"> before normalization and </w:t>
      </w:r>
      <w:r w:rsidR="00293D5E" w:rsidRPr="008F04C8">
        <w:rPr>
          <w:b/>
          <w:bCs/>
        </w:rPr>
        <w:t xml:space="preserve">B) </w:t>
      </w:r>
      <w:r w:rsidR="00293D5E" w:rsidRPr="008F04C8">
        <w:t>after normalization showing gene expression distribution across samples. All worm strains had consistent median expression levels</w:t>
      </w:r>
      <w:r w:rsidR="00CE4558">
        <w:t>,</w:t>
      </w:r>
      <w:r w:rsidR="00293D5E" w:rsidRPr="008F04C8">
        <w:t xml:space="preserve"> which indicates effective normalization.</w:t>
      </w:r>
      <w:r w:rsidR="00D1585D">
        <w:t xml:space="preserve"> </w:t>
      </w:r>
      <w:r w:rsidR="005E035C" w:rsidRPr="002B18C8">
        <w:rPr>
          <w:rFonts w:cs="Times New Roman"/>
          <w:szCs w:val="24"/>
        </w:rPr>
        <w:t xml:space="preserve">Read counts were examined before and after normalization. The original counts were normalized to adjust for factors, including variations in sequencing yield between samples. These normalized read counts were used accurately to determine differentially expressed genes. </w:t>
      </w:r>
    </w:p>
    <w:p w14:paraId="15701593" w14:textId="77777777" w:rsidR="00CD45B6" w:rsidRPr="008F04C8" w:rsidRDefault="00CD45B6" w:rsidP="008F04C8">
      <w:pPr>
        <w:jc w:val="both"/>
      </w:pPr>
    </w:p>
    <w:p w14:paraId="066E55ED" w14:textId="77777777" w:rsidR="00293D5E" w:rsidRDefault="00293D5E"/>
    <w:p w14:paraId="3F2EB7F2" w14:textId="6654AA16" w:rsidR="00955DF7" w:rsidRDefault="00955DF7">
      <w:r>
        <w:rPr>
          <w:noProof/>
        </w:rPr>
        <w:lastRenderedPageBreak/>
        <w:drawing>
          <wp:inline distT="0" distB="0" distL="0" distR="0" wp14:anchorId="590E08A6" wp14:editId="3BCAB13A">
            <wp:extent cx="6298056" cy="2434441"/>
            <wp:effectExtent l="0" t="0" r="7620" b="4445"/>
            <wp:docPr id="970916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6645" name="Picture 9709166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5105" cy="2437166"/>
                    </a:xfrm>
                    <a:prstGeom prst="rect">
                      <a:avLst/>
                    </a:prstGeom>
                  </pic:spPr>
                </pic:pic>
              </a:graphicData>
            </a:graphic>
          </wp:inline>
        </w:drawing>
      </w:r>
    </w:p>
    <w:p w14:paraId="3E6374FB" w14:textId="77777777" w:rsidR="00955DF7" w:rsidRDefault="00955DF7"/>
    <w:p w14:paraId="6E45ACAB" w14:textId="044DFCD8" w:rsidR="00955DF7" w:rsidRPr="0067539A" w:rsidRDefault="0067539A" w:rsidP="0067539A">
      <w:pPr>
        <w:rPr>
          <w:b/>
          <w:bCs/>
          <w:i/>
          <w:iCs/>
        </w:rPr>
      </w:pPr>
      <w:r w:rsidRPr="00625073">
        <w:rPr>
          <w:b/>
          <w:bCs/>
        </w:rPr>
        <w:t>Supplementary Figure 2:</w:t>
      </w:r>
      <w:r w:rsidRPr="0067539A">
        <w:rPr>
          <w:b/>
          <w:bCs/>
          <w:i/>
          <w:iCs/>
        </w:rPr>
        <w:t xml:space="preserve"> </w:t>
      </w:r>
      <w:r w:rsidRPr="0067539A">
        <w:t>Venn diagram of upregulated and downregulated genes.</w:t>
      </w:r>
    </w:p>
    <w:p w14:paraId="0B8BD999" w14:textId="77777777" w:rsidR="00955DF7" w:rsidRDefault="00955DF7"/>
    <w:p w14:paraId="768D35C3" w14:textId="77777777" w:rsidR="00955DF7" w:rsidRDefault="00955DF7"/>
    <w:p w14:paraId="1A21E494" w14:textId="77777777" w:rsidR="00955DF7" w:rsidRDefault="00955DF7"/>
    <w:p w14:paraId="4E0E8F8B" w14:textId="77777777" w:rsidR="00955DF7" w:rsidRDefault="00955DF7"/>
    <w:p w14:paraId="79E779CF" w14:textId="77777777" w:rsidR="00FB3AB1" w:rsidRDefault="00955DF7" w:rsidP="00FB3AB1">
      <w:pPr>
        <w:rPr>
          <w:i/>
          <w:iCs/>
        </w:rPr>
      </w:pPr>
      <w:r>
        <w:rPr>
          <w:noProof/>
        </w:rPr>
        <w:lastRenderedPageBreak/>
        <w:drawing>
          <wp:inline distT="0" distB="0" distL="0" distR="0" wp14:anchorId="683411D2" wp14:editId="0399EF0E">
            <wp:extent cx="5742432" cy="4803648"/>
            <wp:effectExtent l="0" t="0" r="0" b="0"/>
            <wp:docPr id="2107394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94872" name="Picture 2107394872"/>
                    <pic:cNvPicPr/>
                  </pic:nvPicPr>
                  <pic:blipFill>
                    <a:blip r:embed="rId8">
                      <a:extLst>
                        <a:ext uri="{28A0092B-C50C-407E-A947-70E740481C1C}">
                          <a14:useLocalDpi xmlns:a14="http://schemas.microsoft.com/office/drawing/2010/main" val="0"/>
                        </a:ext>
                      </a:extLst>
                    </a:blip>
                    <a:stretch>
                      <a:fillRect/>
                    </a:stretch>
                  </pic:blipFill>
                  <pic:spPr>
                    <a:xfrm>
                      <a:off x="0" y="0"/>
                      <a:ext cx="5742432" cy="4803648"/>
                    </a:xfrm>
                    <a:prstGeom prst="rect">
                      <a:avLst/>
                    </a:prstGeom>
                  </pic:spPr>
                </pic:pic>
              </a:graphicData>
            </a:graphic>
          </wp:inline>
        </w:drawing>
      </w:r>
    </w:p>
    <w:p w14:paraId="50F03764" w14:textId="479EE5FF" w:rsidR="00D671D7" w:rsidRDefault="00FB3AB1" w:rsidP="00FD6E81">
      <w:pPr>
        <w:jc w:val="both"/>
      </w:pPr>
      <w:r w:rsidRPr="00625073">
        <w:rPr>
          <w:b/>
          <w:bCs/>
        </w:rPr>
        <w:t>Supplementary Figure 3:</w:t>
      </w:r>
      <w:r>
        <w:rPr>
          <w:b/>
          <w:bCs/>
          <w:i/>
          <w:iCs/>
        </w:rPr>
        <w:t xml:space="preserve"> </w:t>
      </w:r>
      <w:r>
        <w:t>Histogram of number of DEGs across the four mutant strains. Each bar represents either total (grey), upregulated (red), or downregulated (blue) DEGs across worm strains.</w:t>
      </w:r>
    </w:p>
    <w:p w14:paraId="7050F4C2" w14:textId="334FAF0B" w:rsidR="00D671D7" w:rsidRDefault="004D1361">
      <w:r>
        <w:rPr>
          <w:noProof/>
        </w:rPr>
        <w:lastRenderedPageBreak/>
        <w:drawing>
          <wp:inline distT="0" distB="0" distL="0" distR="0" wp14:anchorId="18CD5BC0" wp14:editId="263E22ED">
            <wp:extent cx="5943600" cy="4119880"/>
            <wp:effectExtent l="0" t="0" r="0" b="0"/>
            <wp:docPr id="775896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96948" name="Picture 7758969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19880"/>
                    </a:xfrm>
                    <a:prstGeom prst="rect">
                      <a:avLst/>
                    </a:prstGeom>
                  </pic:spPr>
                </pic:pic>
              </a:graphicData>
            </a:graphic>
          </wp:inline>
        </w:drawing>
      </w:r>
    </w:p>
    <w:p w14:paraId="43D431FD" w14:textId="6A9DFD25" w:rsidR="00D671D7" w:rsidRPr="005D0241" w:rsidRDefault="005350FD" w:rsidP="00D671D7">
      <w:pPr>
        <w:spacing w:after="0"/>
        <w:jc w:val="both"/>
        <w:rPr>
          <w:sz w:val="20"/>
          <w:szCs w:val="20"/>
        </w:rPr>
      </w:pPr>
      <w:r w:rsidRPr="00625073">
        <w:rPr>
          <w:b/>
          <w:bCs/>
          <w:szCs w:val="24"/>
        </w:rPr>
        <w:t>Supplementary Figure 4</w:t>
      </w:r>
      <w:r w:rsidRPr="00793FA3">
        <w:rPr>
          <w:szCs w:val="24"/>
        </w:rPr>
        <w:t>:</w:t>
      </w:r>
      <w:r>
        <w:rPr>
          <w:szCs w:val="24"/>
        </w:rPr>
        <w:t xml:space="preserve"> </w:t>
      </w:r>
      <w:r w:rsidR="00D671D7" w:rsidRPr="005350FD">
        <w:rPr>
          <w:szCs w:val="24"/>
        </w:rPr>
        <w:t xml:space="preserve">Phenotype Enrichment Analysis of </w:t>
      </w:r>
      <w:r w:rsidR="00152CB7" w:rsidRPr="005350FD">
        <w:rPr>
          <w:b/>
          <w:bCs/>
          <w:szCs w:val="24"/>
        </w:rPr>
        <w:t xml:space="preserve">A) </w:t>
      </w:r>
      <w:r w:rsidR="00D671D7" w:rsidRPr="005350FD">
        <w:rPr>
          <w:szCs w:val="24"/>
        </w:rPr>
        <w:t>Nrx-1 (tm1961),</w:t>
      </w:r>
      <w:r w:rsidR="00152CB7" w:rsidRPr="005350FD">
        <w:rPr>
          <w:szCs w:val="24"/>
        </w:rPr>
        <w:t xml:space="preserve"> </w:t>
      </w:r>
      <w:r w:rsidR="00152CB7" w:rsidRPr="005350FD">
        <w:rPr>
          <w:b/>
          <w:bCs/>
          <w:szCs w:val="24"/>
        </w:rPr>
        <w:t>B)</w:t>
      </w:r>
      <w:r w:rsidR="00D671D7" w:rsidRPr="005350FD">
        <w:rPr>
          <w:szCs w:val="24"/>
        </w:rPr>
        <w:t xml:space="preserve"> Nrx-1 (ok1649), and </w:t>
      </w:r>
      <w:r w:rsidR="00152CB7" w:rsidRPr="005350FD">
        <w:rPr>
          <w:b/>
          <w:bCs/>
          <w:szCs w:val="24"/>
        </w:rPr>
        <w:t xml:space="preserve">C) </w:t>
      </w:r>
      <w:r w:rsidR="00D671D7" w:rsidRPr="005350FD">
        <w:rPr>
          <w:szCs w:val="24"/>
        </w:rPr>
        <w:t>Nlg-1 (ok259) when compared to wildtype controls</w:t>
      </w:r>
      <w:r w:rsidR="00D671D7" w:rsidRPr="005D0241">
        <w:rPr>
          <w:sz w:val="20"/>
          <w:szCs w:val="20"/>
        </w:rPr>
        <w:t xml:space="preserve">. </w:t>
      </w:r>
    </w:p>
    <w:p w14:paraId="1F3FAFD7" w14:textId="55257CFD" w:rsidR="00D671D7" w:rsidRDefault="00D671D7"/>
    <w:p w14:paraId="11495466" w14:textId="77777777" w:rsidR="00252522" w:rsidRDefault="00252522"/>
    <w:p w14:paraId="278DBA60" w14:textId="77777777" w:rsidR="00F220DB" w:rsidRDefault="00F220DB"/>
    <w:p w14:paraId="74D61C6D" w14:textId="77777777" w:rsidR="00F220DB" w:rsidRDefault="00F220DB"/>
    <w:p w14:paraId="01704734" w14:textId="77777777" w:rsidR="00F220DB" w:rsidRDefault="00F220DB"/>
    <w:p w14:paraId="7C62FAD7" w14:textId="77777777" w:rsidR="00F220DB" w:rsidRDefault="00F220DB"/>
    <w:p w14:paraId="752972E8" w14:textId="77777777" w:rsidR="00F220DB" w:rsidRDefault="00F220DB"/>
    <w:p w14:paraId="351875E2" w14:textId="77777777" w:rsidR="00F220DB" w:rsidRDefault="00F220DB"/>
    <w:p w14:paraId="590BBE94" w14:textId="2FD76548" w:rsidR="00AB252B" w:rsidRPr="002A5134" w:rsidRDefault="00AB252B" w:rsidP="00625073">
      <w:pPr>
        <w:rPr>
          <w:b/>
          <w:bCs/>
          <w:sz w:val="32"/>
          <w:szCs w:val="28"/>
        </w:rPr>
      </w:pPr>
    </w:p>
    <w:sectPr w:rsidR="00AB252B" w:rsidRPr="002A51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1C375" w14:textId="77777777" w:rsidR="00410E65" w:rsidRDefault="00410E65" w:rsidP="00000DE4">
      <w:pPr>
        <w:spacing w:after="0" w:line="240" w:lineRule="auto"/>
      </w:pPr>
      <w:r>
        <w:separator/>
      </w:r>
    </w:p>
  </w:endnote>
  <w:endnote w:type="continuationSeparator" w:id="0">
    <w:p w14:paraId="6BFF3313" w14:textId="77777777" w:rsidR="00410E65" w:rsidRDefault="00410E65" w:rsidP="00000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59531" w14:textId="77777777" w:rsidR="00410E65" w:rsidRDefault="00410E65" w:rsidP="00000DE4">
      <w:pPr>
        <w:spacing w:after="0" w:line="240" w:lineRule="auto"/>
      </w:pPr>
      <w:r>
        <w:separator/>
      </w:r>
    </w:p>
  </w:footnote>
  <w:footnote w:type="continuationSeparator" w:id="0">
    <w:p w14:paraId="6FBFD417" w14:textId="77777777" w:rsidR="00410E65" w:rsidRDefault="00410E65" w:rsidP="00000D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ED5"/>
    <w:rsid w:val="00000DE4"/>
    <w:rsid w:val="00035623"/>
    <w:rsid w:val="000413FE"/>
    <w:rsid w:val="000E2606"/>
    <w:rsid w:val="001139E7"/>
    <w:rsid w:val="00131890"/>
    <w:rsid w:val="00152CB7"/>
    <w:rsid w:val="001C270A"/>
    <w:rsid w:val="001F0ED5"/>
    <w:rsid w:val="001F2EB9"/>
    <w:rsid w:val="00205828"/>
    <w:rsid w:val="002257A3"/>
    <w:rsid w:val="00233183"/>
    <w:rsid w:val="00234F39"/>
    <w:rsid w:val="00244E39"/>
    <w:rsid w:val="00245CC6"/>
    <w:rsid w:val="00252522"/>
    <w:rsid w:val="00263491"/>
    <w:rsid w:val="00281DFE"/>
    <w:rsid w:val="00293D5E"/>
    <w:rsid w:val="002A5134"/>
    <w:rsid w:val="002A793C"/>
    <w:rsid w:val="002C5914"/>
    <w:rsid w:val="002E14C3"/>
    <w:rsid w:val="00301A43"/>
    <w:rsid w:val="003145D3"/>
    <w:rsid w:val="00354587"/>
    <w:rsid w:val="00365CBC"/>
    <w:rsid w:val="00367A30"/>
    <w:rsid w:val="00410E65"/>
    <w:rsid w:val="004138F1"/>
    <w:rsid w:val="004366FD"/>
    <w:rsid w:val="00493F3D"/>
    <w:rsid w:val="00495110"/>
    <w:rsid w:val="004D1361"/>
    <w:rsid w:val="004D3C41"/>
    <w:rsid w:val="00516D1C"/>
    <w:rsid w:val="00524356"/>
    <w:rsid w:val="00534E72"/>
    <w:rsid w:val="005350FD"/>
    <w:rsid w:val="00551731"/>
    <w:rsid w:val="005A1A4B"/>
    <w:rsid w:val="005B212B"/>
    <w:rsid w:val="005C12AC"/>
    <w:rsid w:val="005D7DED"/>
    <w:rsid w:val="005E035C"/>
    <w:rsid w:val="00625073"/>
    <w:rsid w:val="00645EE5"/>
    <w:rsid w:val="0066199A"/>
    <w:rsid w:val="006670AC"/>
    <w:rsid w:val="0067539A"/>
    <w:rsid w:val="006B245F"/>
    <w:rsid w:val="006F3729"/>
    <w:rsid w:val="00721FC8"/>
    <w:rsid w:val="0074640E"/>
    <w:rsid w:val="0078011D"/>
    <w:rsid w:val="00793FA3"/>
    <w:rsid w:val="007A33FB"/>
    <w:rsid w:val="007E0E31"/>
    <w:rsid w:val="007E54DA"/>
    <w:rsid w:val="0083528A"/>
    <w:rsid w:val="00866204"/>
    <w:rsid w:val="008802A1"/>
    <w:rsid w:val="00892C70"/>
    <w:rsid w:val="008F04C8"/>
    <w:rsid w:val="00901297"/>
    <w:rsid w:val="00906493"/>
    <w:rsid w:val="009526F2"/>
    <w:rsid w:val="00955DF7"/>
    <w:rsid w:val="00957C69"/>
    <w:rsid w:val="00974053"/>
    <w:rsid w:val="00992AA6"/>
    <w:rsid w:val="009C519A"/>
    <w:rsid w:val="009F7BD9"/>
    <w:rsid w:val="00A07DA2"/>
    <w:rsid w:val="00A50B0C"/>
    <w:rsid w:val="00AB252B"/>
    <w:rsid w:val="00AC2CDA"/>
    <w:rsid w:val="00AD2851"/>
    <w:rsid w:val="00BC41B5"/>
    <w:rsid w:val="00C3194C"/>
    <w:rsid w:val="00CC7032"/>
    <w:rsid w:val="00CD45B6"/>
    <w:rsid w:val="00CE4558"/>
    <w:rsid w:val="00D115EC"/>
    <w:rsid w:val="00D1585D"/>
    <w:rsid w:val="00D671D7"/>
    <w:rsid w:val="00D73CD2"/>
    <w:rsid w:val="00DE036E"/>
    <w:rsid w:val="00E054A9"/>
    <w:rsid w:val="00E37A1A"/>
    <w:rsid w:val="00E46067"/>
    <w:rsid w:val="00EB33E0"/>
    <w:rsid w:val="00EF49BB"/>
    <w:rsid w:val="00F220DB"/>
    <w:rsid w:val="00F35858"/>
    <w:rsid w:val="00FB3AB1"/>
    <w:rsid w:val="00FD480B"/>
    <w:rsid w:val="00FD6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C971E"/>
  <w15:chartTrackingRefBased/>
  <w15:docId w15:val="{E6A5A51B-DEDD-4404-8EF2-398100B58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52B"/>
  </w:style>
  <w:style w:type="paragraph" w:styleId="Heading1">
    <w:name w:val="heading 1"/>
    <w:basedOn w:val="Normal"/>
    <w:next w:val="Normal"/>
    <w:link w:val="Heading1Char"/>
    <w:uiPriority w:val="9"/>
    <w:qFormat/>
    <w:rsid w:val="001F0E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0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0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0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F0ED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F0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F0ED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F0ED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F0ED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0E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0ED5"/>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0ED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F0ED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F0ED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F0ED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F0ED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F0ED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F0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ED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ED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F0ED5"/>
    <w:pPr>
      <w:spacing w:before="160"/>
      <w:jc w:val="center"/>
    </w:pPr>
    <w:rPr>
      <w:i/>
      <w:iCs/>
      <w:color w:val="404040" w:themeColor="text1" w:themeTint="BF"/>
    </w:rPr>
  </w:style>
  <w:style w:type="character" w:customStyle="1" w:styleId="QuoteChar">
    <w:name w:val="Quote Char"/>
    <w:basedOn w:val="DefaultParagraphFont"/>
    <w:link w:val="Quote"/>
    <w:uiPriority w:val="29"/>
    <w:rsid w:val="001F0ED5"/>
    <w:rPr>
      <w:i/>
      <w:iCs/>
      <w:color w:val="404040" w:themeColor="text1" w:themeTint="BF"/>
    </w:rPr>
  </w:style>
  <w:style w:type="paragraph" w:styleId="ListParagraph">
    <w:name w:val="List Paragraph"/>
    <w:basedOn w:val="Normal"/>
    <w:uiPriority w:val="34"/>
    <w:qFormat/>
    <w:rsid w:val="001F0ED5"/>
    <w:pPr>
      <w:ind w:left="720"/>
      <w:contextualSpacing/>
    </w:pPr>
  </w:style>
  <w:style w:type="character" w:styleId="IntenseEmphasis">
    <w:name w:val="Intense Emphasis"/>
    <w:basedOn w:val="DefaultParagraphFont"/>
    <w:uiPriority w:val="21"/>
    <w:qFormat/>
    <w:rsid w:val="001F0ED5"/>
    <w:rPr>
      <w:i/>
      <w:iCs/>
      <w:color w:val="2F5496" w:themeColor="accent1" w:themeShade="BF"/>
    </w:rPr>
  </w:style>
  <w:style w:type="paragraph" w:styleId="IntenseQuote">
    <w:name w:val="Intense Quote"/>
    <w:basedOn w:val="Normal"/>
    <w:next w:val="Normal"/>
    <w:link w:val="IntenseQuoteChar"/>
    <w:uiPriority w:val="30"/>
    <w:qFormat/>
    <w:rsid w:val="001F0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0ED5"/>
    <w:rPr>
      <w:i/>
      <w:iCs/>
      <w:color w:val="2F5496" w:themeColor="accent1" w:themeShade="BF"/>
    </w:rPr>
  </w:style>
  <w:style w:type="character" w:styleId="IntenseReference">
    <w:name w:val="Intense Reference"/>
    <w:basedOn w:val="DefaultParagraphFont"/>
    <w:uiPriority w:val="32"/>
    <w:qFormat/>
    <w:rsid w:val="001F0ED5"/>
    <w:rPr>
      <w:b/>
      <w:bCs/>
      <w:smallCaps/>
      <w:color w:val="2F5496" w:themeColor="accent1" w:themeShade="BF"/>
      <w:spacing w:val="5"/>
    </w:rPr>
  </w:style>
  <w:style w:type="paragraph" w:styleId="Header">
    <w:name w:val="header"/>
    <w:basedOn w:val="Normal"/>
    <w:link w:val="HeaderChar"/>
    <w:uiPriority w:val="99"/>
    <w:unhideWhenUsed/>
    <w:rsid w:val="00000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DE4"/>
  </w:style>
  <w:style w:type="paragraph" w:styleId="Footer">
    <w:name w:val="footer"/>
    <w:basedOn w:val="Normal"/>
    <w:link w:val="FooterChar"/>
    <w:uiPriority w:val="99"/>
    <w:unhideWhenUsed/>
    <w:rsid w:val="00000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DE4"/>
  </w:style>
  <w:style w:type="table" w:styleId="TableGrid">
    <w:name w:val="Table Grid"/>
    <w:basedOn w:val="TableNormal"/>
    <w:uiPriority w:val="39"/>
    <w:rsid w:val="00EB3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E14C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138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semiHidden/>
    <w:unhideWhenUsed/>
    <w:rsid w:val="00244E39"/>
    <w:rPr>
      <w:color w:val="0000FF"/>
      <w:u w:val="single"/>
    </w:rPr>
  </w:style>
  <w:style w:type="character" w:styleId="FollowedHyperlink">
    <w:name w:val="FollowedHyperlink"/>
    <w:basedOn w:val="DefaultParagraphFont"/>
    <w:uiPriority w:val="99"/>
    <w:semiHidden/>
    <w:unhideWhenUsed/>
    <w:rsid w:val="00244E39"/>
    <w:rPr>
      <w:color w:val="800080"/>
      <w:u w:val="single"/>
    </w:rPr>
  </w:style>
  <w:style w:type="paragraph" w:customStyle="1" w:styleId="msonormal0">
    <w:name w:val="msonormal"/>
    <w:basedOn w:val="Normal"/>
    <w:rsid w:val="00244E39"/>
    <w:pPr>
      <w:spacing w:before="100" w:beforeAutospacing="1" w:after="100" w:afterAutospacing="1" w:line="240" w:lineRule="auto"/>
    </w:pPr>
    <w:rPr>
      <w:rFonts w:eastAsia="Times New Roman" w:cs="Times New Roman"/>
      <w:kern w:val="0"/>
      <w:szCs w:val="24"/>
      <w14:ligatures w14:val="none"/>
    </w:rPr>
  </w:style>
  <w:style w:type="paragraph" w:customStyle="1" w:styleId="font0">
    <w:name w:val="font0"/>
    <w:basedOn w:val="Normal"/>
    <w:rsid w:val="00244E39"/>
    <w:pPr>
      <w:spacing w:before="100" w:beforeAutospacing="1" w:after="100" w:afterAutospacing="1" w:line="240" w:lineRule="auto"/>
    </w:pPr>
    <w:rPr>
      <w:rFonts w:ascii="Calibri" w:eastAsia="Times New Roman" w:hAnsi="Calibri" w:cs="Calibri"/>
      <w:color w:val="000000"/>
      <w:kern w:val="0"/>
      <w:sz w:val="22"/>
      <w14:ligatures w14:val="none"/>
    </w:rPr>
  </w:style>
  <w:style w:type="paragraph" w:customStyle="1" w:styleId="xl65">
    <w:name w:val="xl65"/>
    <w:basedOn w:val="Normal"/>
    <w:rsid w:val="00244E39"/>
    <w:pPr>
      <w:shd w:val="clear" w:color="CCCCCC" w:fill="CCCCCC"/>
      <w:spacing w:before="100" w:beforeAutospacing="1" w:after="100" w:afterAutospacing="1" w:line="240" w:lineRule="auto"/>
    </w:pPr>
    <w:rPr>
      <w:rFonts w:ascii="Calibri" w:eastAsia="Times New Roman" w:hAnsi="Calibri" w:cs="Calibri"/>
      <w:b/>
      <w:bCs/>
      <w:kern w:val="0"/>
      <w:szCs w:val="24"/>
      <w14:ligatures w14:val="none"/>
    </w:rPr>
  </w:style>
  <w:style w:type="paragraph" w:customStyle="1" w:styleId="xl66">
    <w:name w:val="xl66"/>
    <w:basedOn w:val="Normal"/>
    <w:rsid w:val="00244E39"/>
    <w:pPr>
      <w:spacing w:before="100" w:beforeAutospacing="1" w:after="100" w:afterAutospacing="1" w:line="240" w:lineRule="auto"/>
      <w:jc w:val="right"/>
    </w:pPr>
    <w:rPr>
      <w:rFonts w:eastAsia="Times New Roman" w:cs="Times New Roman"/>
      <w:kern w:val="0"/>
      <w:szCs w:val="24"/>
      <w14:ligatures w14:val="none"/>
    </w:rPr>
  </w:style>
  <w:style w:type="paragraph" w:customStyle="1" w:styleId="xl67">
    <w:name w:val="xl67"/>
    <w:basedOn w:val="Normal"/>
    <w:rsid w:val="00244E39"/>
    <w:pPr>
      <w:spacing w:before="100" w:beforeAutospacing="1" w:after="100" w:afterAutospacing="1" w:line="240" w:lineRule="auto"/>
      <w:jc w:val="right"/>
    </w:pPr>
    <w:rPr>
      <w:rFonts w:eastAsia="Times New Roman" w:cs="Times New Roman"/>
      <w:kern w:val="0"/>
      <w:szCs w:val="24"/>
      <w14:ligatures w14:val="none"/>
    </w:rPr>
  </w:style>
  <w:style w:type="paragraph" w:styleId="Revision">
    <w:name w:val="Revision"/>
    <w:hidden/>
    <w:uiPriority w:val="99"/>
    <w:semiHidden/>
    <w:rsid w:val="00CE4558"/>
    <w:pPr>
      <w:spacing w:after="0" w:line="240" w:lineRule="auto"/>
    </w:pPr>
  </w:style>
  <w:style w:type="character" w:styleId="CommentReference">
    <w:name w:val="annotation reference"/>
    <w:basedOn w:val="DefaultParagraphFont"/>
    <w:uiPriority w:val="99"/>
    <w:semiHidden/>
    <w:unhideWhenUsed/>
    <w:rsid w:val="0078011D"/>
    <w:rPr>
      <w:sz w:val="16"/>
      <w:szCs w:val="16"/>
    </w:rPr>
  </w:style>
  <w:style w:type="paragraph" w:styleId="CommentText">
    <w:name w:val="annotation text"/>
    <w:basedOn w:val="Normal"/>
    <w:link w:val="CommentTextChar"/>
    <w:uiPriority w:val="99"/>
    <w:unhideWhenUsed/>
    <w:rsid w:val="0078011D"/>
    <w:pPr>
      <w:spacing w:line="240" w:lineRule="auto"/>
    </w:pPr>
    <w:rPr>
      <w:sz w:val="20"/>
      <w:szCs w:val="20"/>
    </w:rPr>
  </w:style>
  <w:style w:type="character" w:customStyle="1" w:styleId="CommentTextChar">
    <w:name w:val="Comment Text Char"/>
    <w:basedOn w:val="DefaultParagraphFont"/>
    <w:link w:val="CommentText"/>
    <w:uiPriority w:val="99"/>
    <w:rsid w:val="0078011D"/>
    <w:rPr>
      <w:sz w:val="20"/>
      <w:szCs w:val="20"/>
    </w:rPr>
  </w:style>
  <w:style w:type="paragraph" w:styleId="CommentSubject">
    <w:name w:val="annotation subject"/>
    <w:basedOn w:val="CommentText"/>
    <w:next w:val="CommentText"/>
    <w:link w:val="CommentSubjectChar"/>
    <w:uiPriority w:val="99"/>
    <w:semiHidden/>
    <w:unhideWhenUsed/>
    <w:rsid w:val="0078011D"/>
    <w:rPr>
      <w:b/>
      <w:bCs/>
    </w:rPr>
  </w:style>
  <w:style w:type="character" w:customStyle="1" w:styleId="CommentSubjectChar">
    <w:name w:val="Comment Subject Char"/>
    <w:basedOn w:val="CommentTextChar"/>
    <w:link w:val="CommentSubject"/>
    <w:uiPriority w:val="99"/>
    <w:semiHidden/>
    <w:rsid w:val="0078011D"/>
    <w:rPr>
      <w:b/>
      <w:bCs/>
      <w:sz w:val="20"/>
      <w:szCs w:val="20"/>
    </w:rPr>
  </w:style>
  <w:style w:type="paragraph" w:styleId="NoSpacing">
    <w:name w:val="No Spacing"/>
    <w:link w:val="NoSpacingChar"/>
    <w:uiPriority w:val="1"/>
    <w:qFormat/>
    <w:rsid w:val="00CD45B6"/>
    <w:pPr>
      <w:spacing w:after="0" w:line="240" w:lineRule="auto"/>
    </w:pPr>
    <w:rPr>
      <w:rFonts w:asciiTheme="minorHAnsi" w:hAnsiTheme="minorHAnsi"/>
      <w:kern w:val="0"/>
      <w:sz w:val="22"/>
      <w14:ligatures w14:val="none"/>
    </w:rPr>
  </w:style>
  <w:style w:type="character" w:customStyle="1" w:styleId="NoSpacingChar">
    <w:name w:val="No Spacing Char"/>
    <w:basedOn w:val="DefaultParagraphFont"/>
    <w:link w:val="NoSpacing"/>
    <w:uiPriority w:val="1"/>
    <w:rsid w:val="00CD45B6"/>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201</Words>
  <Characters>1150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Anadu</dc:creator>
  <cp:keywords/>
  <dc:description/>
  <cp:lastModifiedBy>Omamuyovwi Ijomone</cp:lastModifiedBy>
  <cp:revision>3</cp:revision>
  <dcterms:created xsi:type="dcterms:W3CDTF">2026-07-07T12:30:00Z</dcterms:created>
  <dcterms:modified xsi:type="dcterms:W3CDTF">2026-07-07T12:32:00Z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21ebf91a-169d-4532-84d2-9d6785bfd1f3</vt:lpwstr>
  </property>
</Properties>
</file>