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val="en-US" w:eastAsia="fr-F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en-US" w:eastAsia="fr-FR"/>
        </w:rPr>
        <w:t xml:space="preserve">Supplementary Table 1: </w:t>
      </w:r>
      <w:r>
        <w:rPr>
          <w:rFonts w:ascii="Calibri" w:eastAsia="Times New Roman" w:hAnsi="Calibri" w:cs="Calibri"/>
          <w:b/>
          <w:bCs/>
          <w:i/>
          <w:sz w:val="24"/>
          <w:szCs w:val="24"/>
          <w:lang w:val="en-US" w:eastAsia="fr-FR"/>
        </w:rPr>
        <w:t>Effect of</w:t>
      </w:r>
      <w:r>
        <w:rPr>
          <w:rFonts w:ascii="Calibri" w:eastAsia="Times New Roman" w:hAnsi="Calibri" w:cs="Calibri"/>
          <w:b/>
          <w:bCs/>
          <w:sz w:val="24"/>
          <w:szCs w:val="24"/>
          <w:lang w:val="en-US" w:eastAsia="fr-FR"/>
        </w:rPr>
        <w:t xml:space="preserve"> </w:t>
      </w:r>
      <w:r>
        <w:rPr>
          <w:rFonts w:ascii="Calibri" w:eastAsia="Times New Roman" w:hAnsi="Calibri" w:cs="Calibri"/>
          <w:b/>
          <w:bCs/>
          <w:i/>
          <w:sz w:val="24"/>
          <w:szCs w:val="24"/>
          <w:lang w:val="en-US" w:eastAsia="fr-FR"/>
        </w:rPr>
        <w:t>Bacillus strains</w:t>
      </w:r>
      <w:r>
        <w:rPr>
          <w:rFonts w:ascii="Calibri" w:eastAsia="Times New Roman" w:hAnsi="Calibri" w:cs="Calibri"/>
          <w:b/>
          <w:bCs/>
          <w:sz w:val="24"/>
          <w:szCs w:val="24"/>
          <w:lang w:val="en-US" w:eastAsia="fr-FR"/>
        </w:rPr>
        <w:t xml:space="preserve"> on the growth of various pathogenic Gram-negative bacteria.</w:t>
      </w:r>
      <w:r>
        <w:rPr>
          <w:rFonts w:ascii="Calibri" w:eastAsia="Times New Roman" w:hAnsi="Calibri" w:cs="Calibri"/>
          <w:i/>
          <w:sz w:val="24"/>
          <w:szCs w:val="24"/>
          <w:lang w:val="en-US" w:eastAsia="fr-FR"/>
        </w:rPr>
        <w:t xml:space="preserve"> </w:t>
      </w:r>
      <w:r>
        <w:rPr>
          <w:rFonts w:ascii="Calibri" w:eastAsia="Times New Roman" w:hAnsi="Calibri" w:cs="Calibri"/>
          <w:iCs/>
          <w:sz w:val="24"/>
          <w:szCs w:val="24"/>
          <w:lang w:val="en-US" w:eastAsia="fr-FR"/>
        </w:rPr>
        <w:t xml:space="preserve">Enumeration of </w:t>
      </w:r>
      <w:r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the target organisms after 24 hours of co-culture with either </w:t>
      </w:r>
      <w:r>
        <w:rPr>
          <w:rFonts w:ascii="Calibri" w:eastAsia="Times New Roman" w:hAnsi="Calibri" w:cs="Calibri"/>
          <w:i/>
          <w:iCs/>
          <w:sz w:val="24"/>
          <w:szCs w:val="24"/>
          <w:lang w:val="en-US" w:eastAsia="fr-FR"/>
        </w:rPr>
        <w:t>Bacillus amyloliquefaciens</w:t>
      </w:r>
      <w:r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NBS31007 or </w:t>
      </w:r>
      <w:r>
        <w:rPr>
          <w:rFonts w:ascii="Calibri" w:eastAsia="Times New Roman" w:hAnsi="Calibri" w:cs="Calibri"/>
          <w:i/>
          <w:iCs/>
          <w:sz w:val="24"/>
          <w:szCs w:val="24"/>
          <w:lang w:val="en-US" w:eastAsia="fr-FR"/>
        </w:rPr>
        <w:t>Bacillus velezensis S499</w:t>
      </w:r>
      <w:r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. Data are presented as CFU/ml for three technical replicates. The control column represents the growth of the target organism alone (in the absence of the </w:t>
      </w:r>
      <w:r>
        <w:rPr>
          <w:rFonts w:ascii="Calibri" w:eastAsia="Times New Roman" w:hAnsi="Calibri" w:cs="Calibri"/>
          <w:i/>
          <w:iCs/>
          <w:sz w:val="24"/>
          <w:szCs w:val="24"/>
          <w:lang w:val="en-US" w:eastAsia="fr-FR"/>
        </w:rPr>
        <w:t>Bacillus</w:t>
      </w:r>
      <w:r>
        <w:rPr>
          <w:rFonts w:ascii="Calibri" w:eastAsia="Times New Roman" w:hAnsi="Calibri" w:cs="Calibri"/>
          <w:sz w:val="24"/>
          <w:szCs w:val="24"/>
          <w:lang w:val="en-US" w:eastAsia="fr-FR"/>
        </w:rPr>
        <w:t xml:space="preserve"> strain).</w:t>
      </w:r>
    </w:p>
    <w:tbl>
      <w:tblPr>
        <w:tblpPr w:leftFromText="141" w:rightFromText="141" w:vertAnchor="page" w:horzAnchor="margin" w:tblpY="2581"/>
        <w:tblW w:w="1318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993"/>
        <w:gridCol w:w="1134"/>
        <w:gridCol w:w="1135"/>
        <w:gridCol w:w="1134"/>
        <w:gridCol w:w="1135"/>
        <w:gridCol w:w="426"/>
        <w:gridCol w:w="1134"/>
        <w:gridCol w:w="1134"/>
        <w:gridCol w:w="1134"/>
        <w:gridCol w:w="1134"/>
      </w:tblGrid>
      <w:tr>
        <w:trPr>
          <w:trHeight w:val="227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Target organism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Control without probiotic</w:t>
            </w:r>
          </w:p>
        </w:tc>
        <w:tc>
          <w:tcPr>
            <w:tcW w:w="95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en-US"/>
              </w:rPr>
              <w:t>Probiotic strain used</w:t>
            </w:r>
          </w:p>
        </w:tc>
      </w:tr>
      <w:tr>
        <w:trPr>
          <w:trHeight w:val="227"/>
        </w:trPr>
        <w:tc>
          <w:tcPr>
            <w:tcW w:w="2694" w:type="dxa"/>
            <w:vMerge/>
            <w:noWrap/>
            <w:vAlign w:val="bottom"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4538" w:type="dxa"/>
            <w:gridSpan w:val="4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  <w:lang w:val="en-US"/>
              </w:rPr>
              <w:t>Bacillus amyloliquefaciens NBS31007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  <w:lang w:val="en-US"/>
              </w:rPr>
              <w:t>Bacillus velezensis</w:t>
            </w:r>
            <w:r>
              <w:rPr>
                <w:rFonts w:ascii="Calibri" w:eastAsia="Calibri" w:hAnsi="Calibri" w:cs="Times New Roman"/>
                <w:sz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  <w:lang w:val="en-US"/>
              </w:rPr>
              <w:t>S499</w:t>
            </w:r>
          </w:p>
        </w:tc>
      </w:tr>
      <w:tr>
        <w:trPr>
          <w:trHeight w:val="227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Replicate 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Replicate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Replicate 3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Replicate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Replicate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Replicate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>
        <w:trPr>
          <w:trHeight w:val="227"/>
        </w:trPr>
        <w:tc>
          <w:tcPr>
            <w:tcW w:w="2694" w:type="dxa"/>
            <w:tcBorders>
              <w:top w:val="single" w:sz="4" w:space="0" w:color="auto"/>
            </w:tcBorders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  <w:lang w:val="en-US"/>
              </w:rPr>
              <w:t>Klebsiella pneumoniae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ATCC 700603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4.91 × 10⁻⁶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1.61 × 10⁻⁸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Kp-1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3.14 × 10⁻⁶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4.41 × 10⁻¹²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Kp-2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5.33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1.14 × 10⁻⁵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6.26 × 10⁻⁸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Kp-3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4.65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7.78 × 10⁻¹¹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× 10⁻¹¹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Kp-4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1.88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1.35 × 10⁻⁴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1.90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1.23 × 10⁻⁸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Kp-5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2.70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× 10⁻⁶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1.90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1.88 × 10⁻⁹</w:t>
            </w:r>
          </w:p>
        </w:tc>
      </w:tr>
      <w:tr>
        <w:trPr>
          <w:trHeight w:val="227"/>
        </w:trPr>
        <w:tc>
          <w:tcPr>
            <w:tcW w:w="3687" w:type="dxa"/>
            <w:gridSpan w:val="2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  <w:lang w:val="en-US"/>
              </w:rPr>
              <w:t>Enterobacter cloacae complex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ATCC 13047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3.61 × 10⁻¹¹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1.06 × 10⁻¹¹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Ec-1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3.70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4.90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2.79 × 10⁻¹⁰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9.25 × 10⁻¹¹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Ec-2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4.65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6.59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2.96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3.12 × 10⁻⁷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2.11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2.11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1.02 × 10⁻⁵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Eh-3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2.38 × 10⁻⁹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2.43 × 10⁻¹⁰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Ec-4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7.96 × 10⁻⁵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1.52 × 10⁻⁵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Eh-5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1.79 × 10⁻¹⁰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8.05 × 10⁻¹¹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  <w:lang w:val="en-US"/>
              </w:rPr>
              <w:t>Citrobacter freundii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ab/>
              <w:t>ATCC 43864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2.89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9.00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3.72 × 10⁻¹⁰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2.75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2.20 × 10⁻¹⁵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Cf-1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9.10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4.65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8.20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6.24 × 10⁻⁶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3.35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7.97 × 10⁻⁷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ab/>
              <w:t>Cf-2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4.26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5.04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6.51 × 10⁻⁴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6.20 × 10⁻¹¹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Cf-3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2.75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4.34 × 10⁻¹⁰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9.00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2.75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3.88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1.38 × 10⁻¹²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Cf-4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2.79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8.54 × 10⁻¹³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&lt; 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-16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Cf-5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2.75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8.00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3.25 × 10⁻¹¹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2.53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2.65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1.47 × 10⁻¹⁶</w:t>
            </w:r>
          </w:p>
        </w:tc>
      </w:tr>
      <w:tr>
        <w:trPr>
          <w:trHeight w:val="227"/>
        </w:trPr>
        <w:tc>
          <w:tcPr>
            <w:tcW w:w="3687" w:type="dxa"/>
            <w:gridSpan w:val="2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  <w:lang w:val="en-US"/>
              </w:rPr>
              <w:t>Pseudomonas aeruginosa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5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</w:tr>
      <w:tr>
        <w:trPr>
          <w:trHeight w:val="227"/>
        </w:trPr>
        <w:tc>
          <w:tcPr>
            <w:tcW w:w="2694" w:type="dxa"/>
            <w:noWrap/>
            <w:vAlign w:val="bottom"/>
          </w:tcPr>
          <w:p>
            <w:pPr>
              <w:spacing w:after="0" w:line="240" w:lineRule="auto"/>
              <w:rPr>
                <w:rFonts w:ascii="Calibri" w:eastAsia="Calibri" w:hAnsi="Calibri" w:cs="Calibri"/>
                <w:i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ab/>
              <w:t>ATCC 27853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1.61 × 10⁻⁸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8.04 × 10⁻¹²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US"/>
              </w:rPr>
              <w:tab/>
              <w:t>Pa-1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1.83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4.41 × 10⁻¹²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8.80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9.00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5.20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3.46 × 10⁻⁹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US"/>
              </w:rPr>
              <w:tab/>
              <w:t>Pa-2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6.31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6.26 × 10⁻⁸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3.40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6.59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4.98 × 10⁻⁸</w:t>
            </w:r>
          </w:p>
        </w:tc>
      </w:tr>
      <w:tr>
        <w:trPr>
          <w:trHeight w:val="227"/>
        </w:trPr>
        <w:tc>
          <w:tcPr>
            <w:tcW w:w="2694" w:type="dxa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US"/>
              </w:rPr>
              <w:tab/>
              <w:t>Pa-3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7.36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3.50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1.23 × 10⁻⁸</w:t>
            </w:r>
          </w:p>
        </w:tc>
        <w:tc>
          <w:tcPr>
            <w:tcW w:w="426" w:type="dxa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6.59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1.12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7.50 × 10⁻⁸</w:t>
            </w:r>
          </w:p>
        </w:tc>
      </w:tr>
      <w:tr>
        <w:trPr>
          <w:trHeight w:val="227"/>
        </w:trPr>
        <w:tc>
          <w:tcPr>
            <w:tcW w:w="2694" w:type="dxa"/>
            <w:tcBorders>
              <w:bottom w:val="single" w:sz="4" w:space="0" w:color="auto"/>
            </w:tcBorders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US"/>
              </w:rPr>
              <w:tab/>
              <w:t>Pa-4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3.35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3.10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3.60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3.30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1.88 × 10⁻⁹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1.09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1.05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6.02 x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2.43 × 10⁻⁷</w:t>
            </w:r>
          </w:p>
        </w:tc>
      </w:tr>
    </w:tbl>
    <w:p/>
    <w:sectPr>
      <w:footerReference w:type="default" r:id="rId4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96748"/>
      <w:docPartObj>
        <w:docPartGallery w:val="Page Numbers (Bottom of Page)"/>
        <w:docPartUnique/>
      </w:docPartObj>
    </w:sdtPr>
    <w:sdtContent>
      <w:p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373AF-CB2B-4B57-9F14-5977EB4B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Calibri" w:eastAsia="Calibri" w:hAnsi="Calibri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2840</Characters>
  <Application>Microsoft Office Word</Application>
  <DocSecurity>0</DocSecurity>
  <Lines>23</Lines>
  <Paragraphs>6</Paragraphs>
  <ScaleCrop>false</ScaleCrop>
  <Company>CHU de Besancon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HOCQUET (CHUB)</dc:creator>
  <cp:keywords/>
  <dc:description/>
  <cp:lastModifiedBy>Didier HOCQUET (CHUB)</cp:lastModifiedBy>
  <cp:revision>1</cp:revision>
  <dcterms:created xsi:type="dcterms:W3CDTF">2026-05-16T10:32:00Z</dcterms:created>
  <dcterms:modified xsi:type="dcterms:W3CDTF">2026-05-16T10:33:00Z</dcterms:modified>
</cp:coreProperties>
</file>