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00690" w14:textId="25E0D8D3" w:rsidR="00217B66" w:rsidRPr="00E534C2" w:rsidRDefault="00217B66" w:rsidP="00217B66">
      <w:pPr>
        <w:pStyle w:val="a3"/>
        <w:rPr>
          <w:rFonts w:ascii="Times New Roman" w:eastAsia="-apple-system" w:hAnsi="Times New Roman" w:cs="Times New Roman"/>
          <w:sz w:val="32"/>
          <w:szCs w:val="32"/>
          <w:shd w:val="clear" w:color="auto" w:fill="FFFFFF"/>
        </w:rPr>
      </w:pPr>
      <w:r w:rsidRPr="00E534C2">
        <w:rPr>
          <w:rFonts w:ascii="Times New Roman" w:hAnsi="Times New Roman" w:cs="Times New Roman"/>
          <w:sz w:val="32"/>
          <w:szCs w:val="32"/>
          <w:shd w:val="clear" w:color="auto" w:fill="FFFFFF"/>
        </w:rPr>
        <w:t>Supplementary Material</w:t>
      </w:r>
    </w:p>
    <w:p w14:paraId="7904ACE7" w14:textId="5C67AD66" w:rsidR="00D83D2A" w:rsidRPr="00E534C2" w:rsidRDefault="00217B66" w:rsidP="00217B66">
      <w:pPr>
        <w:pStyle w:val="1"/>
        <w:rPr>
          <w:rFonts w:ascii="Times New Roman" w:hAnsi="Times New Roman" w:cs="Times New Roman"/>
          <w:b/>
          <w:bCs/>
          <w:color w:val="auto"/>
          <w:sz w:val="24"/>
          <w:szCs w:val="24"/>
        </w:rPr>
      </w:pPr>
      <w:r w:rsidRPr="00E534C2">
        <w:rPr>
          <w:rFonts w:ascii="Times New Roman" w:hAnsi="Times New Roman" w:cs="Times New Roman"/>
          <w:b/>
          <w:bCs/>
          <w:color w:val="auto"/>
          <w:sz w:val="24"/>
          <w:szCs w:val="24"/>
        </w:rPr>
        <w:t>Supplementary Methods</w:t>
      </w:r>
    </w:p>
    <w:p w14:paraId="5875B7A7" w14:textId="1E6B8E96" w:rsidR="00217B66" w:rsidRPr="00E534C2" w:rsidRDefault="00217B66" w:rsidP="00217B66">
      <w:pPr>
        <w:rPr>
          <w:rFonts w:ascii="Times New Roman" w:hAnsi="Times New Roman" w:cs="Times New Roman"/>
          <w:b/>
          <w:bCs/>
          <w:i/>
          <w:iCs/>
          <w:sz w:val="24"/>
          <w:szCs w:val="28"/>
        </w:rPr>
      </w:pPr>
      <w:r w:rsidRPr="00E534C2">
        <w:rPr>
          <w:rFonts w:ascii="Times New Roman" w:hAnsi="Times New Roman" w:cs="Times New Roman"/>
          <w:b/>
          <w:bCs/>
          <w:i/>
          <w:iCs/>
          <w:sz w:val="24"/>
          <w:szCs w:val="28"/>
        </w:rPr>
        <w:t>Group Music and Imagery Intervention Protocol</w:t>
      </w:r>
    </w:p>
    <w:p w14:paraId="0C9DA7AF" w14:textId="4D437802" w:rsidR="00DF7459" w:rsidRPr="00E534C2" w:rsidRDefault="00DF7459" w:rsidP="00DF7459">
      <w:pPr>
        <w:ind w:firstLineChars="200" w:firstLine="480"/>
        <w:rPr>
          <w:rFonts w:ascii="Times New Roman" w:hAnsi="Times New Roman" w:cs="Times New Roman"/>
          <w:sz w:val="24"/>
        </w:rPr>
      </w:pPr>
      <w:r w:rsidRPr="00E534C2">
        <w:rPr>
          <w:rFonts w:ascii="Times New Roman" w:hAnsi="Times New Roman" w:cs="Times New Roman"/>
          <w:sz w:val="24"/>
        </w:rPr>
        <w:t xml:space="preserve">Group music and imagery (GrpMI) is an adaptation of GrpGIM </w:t>
      </w:r>
      <w:r w:rsidR="00B54EE0">
        <w:rPr>
          <w:rFonts w:ascii="Times New Roman" w:hAnsi="Times New Roman" w:cs="Times New Roman"/>
          <w:sz w:val="24"/>
        </w:rPr>
        <w:fldChar w:fldCharType="begin"/>
      </w:r>
      <w:r w:rsidR="00B54EE0">
        <w:rPr>
          <w:rFonts w:ascii="Times New Roman" w:hAnsi="Times New Roman" w:cs="Times New Roman"/>
          <w:sz w:val="24"/>
        </w:rPr>
        <w:instrText xml:space="preserve"> ADDIN EN.CITE &lt;EndNote&gt;&lt;Cite&gt;&lt;Author&gt;Dort&lt;/Author&gt;&lt;Year&gt;2015&lt;/Year&gt;&lt;RecNum&gt;202&lt;/RecNum&gt;&lt;DisplayText&gt;(Dort, 2015; Grocke, 2019)&lt;/DisplayText&gt;&lt;record&gt;&lt;rec-number&gt;202&lt;/rec-number&gt;&lt;foreign-keys&gt;&lt;key app="EN" db-id="wda99p2rspvwwded00pvtzeg9sdtsx59200p" timestamp="1779007186"&gt;202&lt;/key&gt;&lt;/foreign-keys&gt;&lt;ref-type name="Book Section"&gt;5&lt;/ref-type&gt;&lt;contributors&gt;&lt;authors&gt;&lt;author&gt;Dort, C. V.&lt;/author&gt;&lt;/authors&gt;&lt;secondary-authors&gt;&lt;author&gt;Grocke, D.&lt;/author&gt;&lt;author&gt;Moe, T.&lt;/author&gt;&lt;/secondary-authors&gt;&lt;/contributors&gt;&lt;titles&gt;&lt;title&gt;Music-based mindfulness: Group sessions with adults who have substance addictions&lt;/title&gt;&lt;secondary-title&gt;Guided imagery and music (GIM) and music imagery methods for individua l and group therapy&lt;/secondary-title&gt;&lt;/titles&gt;&lt;pages&gt;221-230&lt;/pages&gt;&lt;dates&gt;&lt;year&gt;2015&lt;/year&gt;&lt;/dates&gt;&lt;publisher&gt;Jessica Kingsley Publishers&lt;/publisher&gt;&lt;urls&gt;&lt;/urls&gt;&lt;/record&gt;&lt;/Cite&gt;&lt;Cite&gt;&lt;Author&gt;Grocke&lt;/Author&gt;&lt;Year&gt;2019&lt;/Year&gt;&lt;RecNum&gt;203&lt;/RecNum&gt;&lt;record&gt;&lt;rec-number&gt;203&lt;/rec-number&gt;&lt;foreign-keys&gt;&lt;key app="EN" db-id="wda99p2rspvwwded00pvtzeg9sdtsx59200p" timestamp="1779007186"&gt;203&lt;/key&gt;&lt;/foreign-keys&gt;&lt;ref-type name="Book Section"&gt;5&lt;/ref-type&gt;&lt;contributors&gt;&lt;authors&gt;&lt;author&gt;Grocke, D. E.&lt;/author&gt;&lt;/authors&gt;&lt;/contributors&gt;&lt;titles&gt;&lt;title&gt;Group guided imagery and music (GIM) and group music and imagery (MI): A review of literature&lt;/title&gt;&lt;secondary-title&gt;Guided imagery and music: The Bonny method and beyond&lt;/secondary-title&gt;&lt;/titles&gt;&lt;pages&gt;267-288&lt;/pages&gt;&lt;dates&gt;&lt;year&gt;2019&lt;/year&gt;&lt;/dates&gt;&lt;publisher&gt;Barcelona Publishers&lt;/publisher&gt;&lt;urls&gt;&lt;/urls&gt;&lt;/record&gt;&lt;/Cite&gt;&lt;/EndNote&gt;</w:instrText>
      </w:r>
      <w:r w:rsidR="00B54EE0">
        <w:rPr>
          <w:rFonts w:ascii="Times New Roman" w:hAnsi="Times New Roman" w:cs="Times New Roman"/>
          <w:sz w:val="24"/>
        </w:rPr>
        <w:fldChar w:fldCharType="separate"/>
      </w:r>
      <w:r w:rsidR="00B54EE0">
        <w:rPr>
          <w:rFonts w:ascii="Times New Roman" w:hAnsi="Times New Roman" w:cs="Times New Roman"/>
          <w:noProof/>
          <w:sz w:val="24"/>
        </w:rPr>
        <w:t>(Dort, 2015; Grocke, 2019)</w:t>
      </w:r>
      <w:r w:rsidR="00B54EE0">
        <w:rPr>
          <w:rFonts w:ascii="Times New Roman" w:hAnsi="Times New Roman" w:cs="Times New Roman"/>
          <w:sz w:val="24"/>
        </w:rPr>
        <w:fldChar w:fldCharType="end"/>
      </w:r>
      <w:r w:rsidRPr="00E534C2">
        <w:rPr>
          <w:rFonts w:ascii="Times New Roman" w:hAnsi="Times New Roman" w:cs="Times New Roman"/>
          <w:sz w:val="24"/>
        </w:rPr>
        <w:t xml:space="preserve">. Summer (2002) summarized GrpMI’s core characteristics across several domains. Thematically, GrpMI addresses a focused spectrum of shared personal issues. The evoked imagery tends to be structured and linear, facilitating verbal description and discussion within the group. The therapeutic process is interactive, interpersonal, and oriented toward the “here and now.” The music selections used in GrpMI, compared to the classical music applied in individual guided music and imagery, are typically less complex, shorter in duration, and more contained in structure. </w:t>
      </w:r>
    </w:p>
    <w:p w14:paraId="03A52F2A" w14:textId="1C84D956" w:rsidR="00ED7F80" w:rsidRPr="00E534C2" w:rsidRDefault="00ED7F80" w:rsidP="002671F8">
      <w:pPr>
        <w:ind w:firstLineChars="200" w:firstLine="480"/>
        <w:rPr>
          <w:rFonts w:ascii="Times New Roman" w:hAnsi="Times New Roman" w:cs="Times New Roman"/>
          <w:sz w:val="24"/>
        </w:rPr>
      </w:pPr>
      <w:r w:rsidRPr="00E534C2">
        <w:rPr>
          <w:rFonts w:ascii="Times New Roman" w:hAnsi="Times New Roman" w:cs="Times New Roman"/>
          <w:sz w:val="24"/>
        </w:rPr>
        <w:t xml:space="preserve">The experimental group received 8 weekly 90-minute sessions of GrpMI </w:t>
      </w:r>
      <w:r w:rsidR="00233923">
        <w:rPr>
          <w:rFonts w:ascii="Times New Roman" w:hAnsi="Times New Roman" w:cs="Times New Roman"/>
          <w:sz w:val="24"/>
        </w:rPr>
        <w:t>over</w:t>
      </w:r>
      <w:r w:rsidR="00233923" w:rsidRPr="00E534C2">
        <w:rPr>
          <w:rFonts w:ascii="Times New Roman" w:hAnsi="Times New Roman" w:cs="Times New Roman"/>
          <w:sz w:val="24"/>
        </w:rPr>
        <w:t xml:space="preserve"> </w:t>
      </w:r>
      <w:r w:rsidRPr="00E534C2">
        <w:rPr>
          <w:rFonts w:ascii="Times New Roman" w:hAnsi="Times New Roman" w:cs="Times New Roman"/>
          <w:sz w:val="24"/>
        </w:rPr>
        <w:t>8 weeks. A therapy session comprised both a warm-up phase and a Group music and imagery (GrpMI) phase. The warm-up phase, typically lasting 20 minutes, was facilitated by the therapist. It primarily employed recreati</w:t>
      </w:r>
      <w:r w:rsidR="00233923">
        <w:rPr>
          <w:rFonts w:ascii="Times New Roman" w:hAnsi="Times New Roman" w:cs="Times New Roman"/>
          <w:sz w:val="24"/>
        </w:rPr>
        <w:t>onal</w:t>
      </w:r>
      <w:r w:rsidRPr="00E534C2">
        <w:rPr>
          <w:rFonts w:ascii="Times New Roman" w:hAnsi="Times New Roman" w:cs="Times New Roman"/>
          <w:sz w:val="24"/>
        </w:rPr>
        <w:t xml:space="preserve"> music therapy methods, which included activities like music-body percussion, music and dance movement, and improvisational singing or instrumental play. The primary objectives of the warm-up were twofold: first, to activate participants' physical, emotional, and psychological engagement through direct musical experience; and second, to foster trust, acceptance, and empathy​ among group members through non-verbal musical interaction. This process was designed to establish a secure therapeutic rapport and prepare the group for the subsequent GrpMI session.</w:t>
      </w:r>
    </w:p>
    <w:p w14:paraId="378B6184" w14:textId="179E555C" w:rsidR="00DF7459" w:rsidRPr="00E534C2" w:rsidRDefault="00DF7459" w:rsidP="00DF7459">
      <w:pPr>
        <w:ind w:firstLine="420"/>
        <w:rPr>
          <w:rFonts w:ascii="Times New Roman" w:hAnsi="Times New Roman" w:cs="Times New Roman"/>
          <w:sz w:val="24"/>
        </w:rPr>
      </w:pPr>
      <w:r w:rsidRPr="00E534C2">
        <w:rPr>
          <w:rFonts w:ascii="Times New Roman" w:hAnsi="Times New Roman" w:cs="Times New Roman"/>
          <w:sz w:val="24"/>
        </w:rPr>
        <w:t>The core imagery component followed a structured procedure. First, the therapist led a brief relaxation/induction, followed by the play of a music program selected by the therapist. Concurrent with the music, the therapist provided verbal guidance for approximately 10 minutes, offering a semi-structured framework for participants to explore their inner feelings and thoughts related to the chosen theme. Following the guided imagery, participants were invited to engage in mandala drawing for about 15 minutes to further process their experiences while the music continued to play in the background. After the drawing activity concluded and the music ended, the therapist facilitated a post-imagery group discussion for approximately 30 minutes. During this crucial processing phase, group members shared and reflected upon their imagery experiences and their connections to relevant personal life experiences.</w:t>
      </w:r>
    </w:p>
    <w:p w14:paraId="260B153E" w14:textId="17C8F2E5" w:rsidR="00ED7F80" w:rsidRPr="00E534C2" w:rsidRDefault="00ED7F80" w:rsidP="00ED7F80">
      <w:pPr>
        <w:ind w:firstLineChars="200" w:firstLine="480"/>
        <w:rPr>
          <w:rFonts w:ascii="Times New Roman" w:hAnsi="Times New Roman" w:cs="Times New Roman"/>
          <w:sz w:val="24"/>
        </w:rPr>
      </w:pPr>
      <w:r w:rsidRPr="00E534C2">
        <w:rPr>
          <w:rFonts w:ascii="Times New Roman" w:hAnsi="Times New Roman" w:cs="Times New Roman"/>
          <w:sz w:val="24"/>
        </w:rPr>
        <w:t xml:space="preserve">The GrpMI session formally began with a preliminary conversation lasting about 20 minutes to establish a focus for the group imagery. In the group discussion, participants were encouraged to share recent life events, their current emotional and mental state on the day of the session, and any other significant topics they wished to bring to the group. The therapist actively facilitated this process, helping members identify and synthesize common themes emerging from their discussion. These collective themes typically fell into two categories: positive themes (e.g., support from family or friends, personal life goals, inner strength, coping strategies) and ​negative </w:t>
      </w:r>
      <w:r w:rsidRPr="00E534C2">
        <w:rPr>
          <w:rFonts w:ascii="Times New Roman" w:hAnsi="Times New Roman" w:cs="Times New Roman"/>
          <w:sz w:val="24"/>
        </w:rPr>
        <w:lastRenderedPageBreak/>
        <w:t xml:space="preserve">themes (e.g., anxiety stemming from life changes, feelings of loneliness, hopes or fears about the future, a sense of meaninglessness). At the conclusion of the discussion, the therapist and group members collaboratively selected one of these themes to serve as the focal point for that session's imagery experience. At the initial stage of the therapeutic program, therapists often suggested positive themes and employed music imagery on a supportive level. </w:t>
      </w:r>
      <w:r w:rsidR="00233923">
        <w:rPr>
          <w:rFonts w:ascii="Times New Roman" w:hAnsi="Times New Roman" w:cs="Times New Roman"/>
          <w:sz w:val="24"/>
        </w:rPr>
        <w:t>This</w:t>
      </w:r>
      <w:r w:rsidRPr="00E534C2">
        <w:rPr>
          <w:rFonts w:ascii="Times New Roman" w:hAnsi="Times New Roman" w:cs="Times New Roman"/>
          <w:sz w:val="24"/>
        </w:rPr>
        <w:t xml:space="preserve"> aimed to cultivate a sense of trust and safety within the group while helping members build internal resources and interpersonal support. In later sessions, the therapist was more inclined to follow the group's emergent, "here-and-now" themes to facilitate deeper emotional awareness, expression, and acceptance.</w:t>
      </w:r>
    </w:p>
    <w:p w14:paraId="13E6DEB4" w14:textId="20135A58" w:rsidR="002241E5" w:rsidRPr="00E534C2" w:rsidRDefault="00ED7F80" w:rsidP="00217B66">
      <w:pPr>
        <w:rPr>
          <w:rFonts w:ascii="Times New Roman" w:hAnsi="Times New Roman" w:cs="Times New Roman"/>
          <w:i/>
          <w:iCs/>
          <w:sz w:val="24"/>
          <w:szCs w:val="28"/>
        </w:rPr>
      </w:pPr>
      <w:r w:rsidRPr="00E534C2">
        <w:rPr>
          <w:rFonts w:ascii="Times New Roman" w:hAnsi="Times New Roman" w:cs="Times New Roman"/>
          <w:sz w:val="24"/>
        </w:rPr>
        <w:t>​</w:t>
      </w:r>
    </w:p>
    <w:p w14:paraId="7081BE21" w14:textId="5F35DB08" w:rsidR="00217B66" w:rsidRPr="00E534C2" w:rsidRDefault="00217B66" w:rsidP="00217B66">
      <w:pPr>
        <w:rPr>
          <w:rFonts w:ascii="Times New Roman" w:hAnsi="Times New Roman" w:cs="Times New Roman"/>
          <w:b/>
          <w:bCs/>
          <w:i/>
          <w:iCs/>
          <w:sz w:val="24"/>
          <w:szCs w:val="28"/>
        </w:rPr>
      </w:pPr>
      <w:r w:rsidRPr="00E534C2">
        <w:rPr>
          <w:rFonts w:ascii="Times New Roman" w:hAnsi="Times New Roman" w:cs="Times New Roman"/>
          <w:b/>
          <w:bCs/>
          <w:i/>
          <w:iCs/>
          <w:sz w:val="24"/>
          <w:szCs w:val="28"/>
        </w:rPr>
        <w:t xml:space="preserve">Emotional </w:t>
      </w:r>
      <w:r w:rsidR="0035756A">
        <w:rPr>
          <w:rFonts w:ascii="Times New Roman" w:hAnsi="Times New Roman" w:cs="Times New Roman" w:hint="eastAsia"/>
          <w:b/>
          <w:bCs/>
          <w:i/>
          <w:iCs/>
          <w:sz w:val="24"/>
          <w:szCs w:val="28"/>
        </w:rPr>
        <w:t>n</w:t>
      </w:r>
      <w:r w:rsidR="00233923">
        <w:rPr>
          <w:rFonts w:ascii="Times New Roman" w:hAnsi="Times New Roman" w:cs="Times New Roman"/>
          <w:b/>
          <w:bCs/>
          <w:i/>
          <w:iCs/>
          <w:sz w:val="24"/>
          <w:szCs w:val="28"/>
        </w:rPr>
        <w:t>-</w:t>
      </w:r>
      <w:r w:rsidRPr="00E534C2">
        <w:rPr>
          <w:rFonts w:ascii="Times New Roman" w:hAnsi="Times New Roman" w:cs="Times New Roman"/>
          <w:b/>
          <w:bCs/>
          <w:i/>
          <w:iCs/>
          <w:sz w:val="24"/>
          <w:szCs w:val="28"/>
        </w:rPr>
        <w:t>back Task Protocol</w:t>
      </w:r>
    </w:p>
    <w:p w14:paraId="54E41E63" w14:textId="575E6EDB" w:rsidR="00EC2DC3" w:rsidRPr="00E534C2" w:rsidRDefault="00EC2DC3" w:rsidP="00217B66">
      <w:pPr>
        <w:rPr>
          <w:rFonts w:ascii="Times New Roman" w:hAnsi="Times New Roman" w:cs="Times New Roman"/>
          <w:sz w:val="24"/>
          <w:szCs w:val="28"/>
        </w:rPr>
      </w:pPr>
      <w:r w:rsidRPr="00E534C2">
        <w:rPr>
          <w:rFonts w:ascii="Times New Roman" w:hAnsi="Times New Roman" w:cs="Times New Roman"/>
          <w:sz w:val="24"/>
          <w:szCs w:val="28"/>
        </w:rPr>
        <w:t>The emotional working memory task was adapted from the emotional n-back paradigm developed for the Adolescent Brain Cognitive Development (ABCD) Study</w:t>
      </w:r>
      <w:r w:rsidR="009D04DA">
        <w:rPr>
          <w:rFonts w:ascii="Times New Roman" w:hAnsi="Times New Roman" w:cs="Times New Roman" w:hint="eastAsia"/>
          <w:sz w:val="24"/>
          <w:szCs w:val="28"/>
        </w:rPr>
        <w:t xml:space="preserve"> </w:t>
      </w:r>
      <w:r w:rsidR="009D04DA">
        <w:rPr>
          <w:rFonts w:ascii="Times New Roman" w:hAnsi="Times New Roman" w:cs="Times New Roman"/>
          <w:sz w:val="24"/>
          <w:szCs w:val="28"/>
        </w:rPr>
        <w:fldChar w:fldCharType="begin"/>
      </w:r>
      <w:r w:rsidR="009D04DA">
        <w:rPr>
          <w:rFonts w:ascii="Times New Roman" w:hAnsi="Times New Roman" w:cs="Times New Roman"/>
          <w:sz w:val="24"/>
          <w:szCs w:val="28"/>
        </w:rPr>
        <w:instrText xml:space="preserve"> ADDIN EN.CITE &lt;EndNote&gt;&lt;Cite&gt;&lt;Author&gt;Cohen&lt;/Author&gt;&lt;Year&gt;2016&lt;/Year&gt;&lt;RecNum&gt;235&lt;/RecNum&gt;&lt;DisplayText&gt;(Cohen et al., 2016)&lt;/DisplayText&gt;&lt;record&gt;&lt;rec-number&gt;235&lt;/rec-number&gt;&lt;foreign-keys&gt;&lt;key app="EN" db-id="zfxew9a9xs99z8e5e0e5fazcx9awfpspedfs" timestamp=</w:instrText>
      </w:r>
      <w:r w:rsidR="009D04DA">
        <w:rPr>
          <w:rFonts w:ascii="Times New Roman" w:hAnsi="Times New Roman" w:cs="Times New Roman" w:hint="eastAsia"/>
          <w:sz w:val="24"/>
          <w:szCs w:val="28"/>
        </w:rPr>
        <w:instrText>"1775794864"&gt;235&lt;/key&gt;&lt;/foreign-keys&gt;&lt;ref-type name="</w:instrText>
      </w:r>
      <w:r w:rsidR="009D04DA">
        <w:rPr>
          <w:rFonts w:ascii="Times New Roman" w:hAnsi="Times New Roman" w:cs="Times New Roman" w:hint="eastAsia"/>
          <w:sz w:val="24"/>
          <w:szCs w:val="28"/>
        </w:rPr>
        <w:instrText>期刊文献</w:instrText>
      </w:r>
      <w:r w:rsidR="009D04DA">
        <w:rPr>
          <w:rFonts w:ascii="Times New Roman" w:hAnsi="Times New Roman" w:cs="Times New Roman" w:hint="eastAsia"/>
          <w:sz w:val="24"/>
          <w:szCs w:val="28"/>
        </w:rPr>
        <w:instrText>"&gt;17&lt;/ref-type&gt;&lt;contributors&gt;&lt;authors&gt;&lt;author&gt;Cohen, AO&lt;/author&gt;&lt;author&gt;Conley, MI&lt;/author&gt;&lt;author&gt;Dellarco, DV&lt;/author&gt;&lt;author&gt;Casey, BJ&lt;/author&gt;&lt;/authors&gt;&lt;/contributors&gt;&lt;titles&gt;&lt;title&gt;The impact o</w:instrText>
      </w:r>
      <w:r w:rsidR="009D04DA">
        <w:rPr>
          <w:rFonts w:ascii="Times New Roman" w:hAnsi="Times New Roman" w:cs="Times New Roman"/>
          <w:sz w:val="24"/>
          <w:szCs w:val="28"/>
        </w:rPr>
        <w:instrText>f emotional cues on short-term and long-term memory during adolescence&lt;/title&gt;&lt;secondary-title&gt;Proceedings of the Society for Neuroscience&lt;/secondary-title&gt;&lt;/titles&gt;&lt;periodical&gt;&lt;full-title&gt;Proceedings of the Society for Neuroscience&lt;/full-title&gt;&lt;/periodical&gt;&lt;dates&gt;&lt;year&gt;2016&lt;/year&gt;&lt;/dates&gt;&lt;urls&gt;&lt;/urls&gt;&lt;/record&gt;&lt;/Cite&gt;&lt;/EndNote&gt;</w:instrText>
      </w:r>
      <w:r w:rsidR="009D04DA">
        <w:rPr>
          <w:rFonts w:ascii="Times New Roman" w:hAnsi="Times New Roman" w:cs="Times New Roman"/>
          <w:sz w:val="24"/>
          <w:szCs w:val="28"/>
        </w:rPr>
        <w:fldChar w:fldCharType="separate"/>
      </w:r>
      <w:r w:rsidR="009D04DA">
        <w:rPr>
          <w:rFonts w:ascii="Times New Roman" w:hAnsi="Times New Roman" w:cs="Times New Roman"/>
          <w:noProof/>
          <w:sz w:val="24"/>
          <w:szCs w:val="28"/>
        </w:rPr>
        <w:t>(Cohen et al., 2016)</w:t>
      </w:r>
      <w:r w:rsidR="009D04DA">
        <w:rPr>
          <w:rFonts w:ascii="Times New Roman" w:hAnsi="Times New Roman" w:cs="Times New Roman"/>
          <w:sz w:val="24"/>
          <w:szCs w:val="28"/>
        </w:rPr>
        <w:fldChar w:fldCharType="end"/>
      </w:r>
      <w:r w:rsidR="00915BDA" w:rsidRPr="00E534C2">
        <w:rPr>
          <w:rFonts w:ascii="Times New Roman" w:hAnsi="Times New Roman" w:cs="Times New Roman"/>
          <w:sz w:val="24"/>
          <w:szCs w:val="28"/>
        </w:rPr>
        <w:t xml:space="preserve">. </w:t>
      </w:r>
      <w:r w:rsidRPr="00E534C2">
        <w:rPr>
          <w:rFonts w:ascii="Times New Roman" w:hAnsi="Times New Roman" w:cs="Times New Roman"/>
          <w:sz w:val="24"/>
          <w:szCs w:val="28"/>
        </w:rPr>
        <w:t xml:space="preserve">Facial stimuli consisted of grayscale images of human faces displaying emotional and neutral expressions. Emotional face stimuli were selected from the RADIATE (Racially Diverse Affective Expression) stimulus set </w:t>
      </w:r>
      <w:r w:rsidR="009D04DA">
        <w:rPr>
          <w:rFonts w:ascii="Times New Roman" w:hAnsi="Times New Roman" w:cs="Times New Roman"/>
          <w:sz w:val="24"/>
          <w:szCs w:val="28"/>
        </w:rPr>
        <w:fldChar w:fldCharType="begin"/>
      </w:r>
      <w:r w:rsidR="009D04DA">
        <w:rPr>
          <w:rFonts w:ascii="Times New Roman" w:hAnsi="Times New Roman" w:cs="Times New Roman"/>
          <w:sz w:val="24"/>
          <w:szCs w:val="28"/>
        </w:rPr>
        <w:instrText xml:space="preserve"> ADDIN EN.CITE &lt;EndNote&gt;&lt;Cite&gt;&lt;Author&gt;Conley&lt;/Author&gt;&lt;Year&gt;2018&lt;/Year&gt;&lt;RecNum&gt;297&lt;/RecNum&gt;&lt;DisplayText&gt;(Conley et al., 2018)&lt;/DisplayText&gt;&lt;record&gt;&lt;rec-number&gt;297&lt;/rec-number&gt;&lt;foreign-keys&gt;&lt;key app="EN" db-id="zfxew9a9xs99z8e5e0e5fazcx9awfpspedfs" timestam</w:instrText>
      </w:r>
      <w:r w:rsidR="009D04DA">
        <w:rPr>
          <w:rFonts w:ascii="Times New Roman" w:hAnsi="Times New Roman" w:cs="Times New Roman" w:hint="eastAsia"/>
          <w:sz w:val="24"/>
          <w:szCs w:val="28"/>
        </w:rPr>
        <w:instrText>p="1777407429"&gt;297&lt;/key&gt;&lt;/foreign-keys&gt;&lt;ref-type name="</w:instrText>
      </w:r>
      <w:r w:rsidR="009D04DA">
        <w:rPr>
          <w:rFonts w:ascii="Times New Roman" w:hAnsi="Times New Roman" w:cs="Times New Roman" w:hint="eastAsia"/>
          <w:sz w:val="24"/>
          <w:szCs w:val="28"/>
        </w:rPr>
        <w:instrText>期刊文献</w:instrText>
      </w:r>
      <w:r w:rsidR="009D04DA">
        <w:rPr>
          <w:rFonts w:ascii="Times New Roman" w:hAnsi="Times New Roman" w:cs="Times New Roman" w:hint="eastAsia"/>
          <w:sz w:val="24"/>
          <w:szCs w:val="28"/>
        </w:rPr>
        <w:instrText>"&gt;17&lt;/ref-type&gt;&lt;contributors&gt;&lt;authors&gt;&lt;author&gt;Conley, May I.&lt;/author&gt;&lt;author&gt;Dellarco, Danielle V.&lt;/author&gt;&lt;author&gt;Rubien-Thomas, Estee&lt;/author&gt;&lt;author&gt;Cohen, Alexandra O.&lt;/author&gt;&lt;author&gt;Cervera,</w:instrText>
      </w:r>
      <w:r w:rsidR="009D04DA">
        <w:rPr>
          <w:rFonts w:ascii="Times New Roman" w:hAnsi="Times New Roman" w:cs="Times New Roman"/>
          <w:sz w:val="24"/>
          <w:szCs w:val="28"/>
        </w:rPr>
        <w:instrText xml:space="preserve"> Alessandra&lt;/author&gt;&lt;author&gt;Tottenham, Nim&lt;/author&gt;&lt;author&gt;Casey, B. J.&lt;/author&gt;&lt;/authors&gt;&lt;/contributors&gt;&lt;auth-address&gt;Conley, May I.: may.conley@yale.edu&lt;/auth-address&gt;&lt;titles&gt;&lt;title&gt;The racially diverse affective expression (RADIATE) face stimulus set&lt;/title&gt;&lt;secondary-title&gt;Psychiatry Research&lt;/secondary-title&gt;&lt;/titles&gt;&lt;periodical&gt;&lt;full-title&gt;Psychiatry Research&lt;/full-title&gt;&lt;/periodical&gt;&lt;pages&gt;1059-1067&lt;/pages&gt;&lt;volume&gt;270&lt;/volume&gt;&lt;keywords&gt;&lt;keyword&gt;*Conditioned Stimulus&lt;/keyword&gt;&lt;keyword&gt;*Emotions&lt;/keyword&gt;&lt;keyword&gt;*Facial Expressions&lt;/keyword&gt;&lt;keyword&gt;*Test Reliability&lt;/keyword&gt;&lt;keyword&gt;*Multiracial&lt;/keyword&gt;&lt;keyword&gt;Test Validity&lt;/keyword&gt;&lt;/keywords&gt;&lt;dates&gt;&lt;year&gt;2018&lt;/year&gt;&lt;/dates&gt;&lt;pub-location&gt;Netherlands&lt;/pub-location&gt;&lt;publisher&gt;Elsevier Science&lt;/publisher&gt;&lt;isbn&gt;1872-7123(Electronic),0165-1781(Print)&lt;/isbn&gt;&lt;urls&gt;&lt;/urls&gt;&lt;electronic-resource-num&gt;10.1016/j.psychres.2018.04.066&lt;/electronic-resource-num&gt;&lt;/record&gt;&lt;/Cite&gt;&lt;/EndNote&gt;</w:instrText>
      </w:r>
      <w:r w:rsidR="009D04DA">
        <w:rPr>
          <w:rFonts w:ascii="Times New Roman" w:hAnsi="Times New Roman" w:cs="Times New Roman"/>
          <w:sz w:val="24"/>
          <w:szCs w:val="28"/>
        </w:rPr>
        <w:fldChar w:fldCharType="separate"/>
      </w:r>
      <w:r w:rsidR="009D04DA">
        <w:rPr>
          <w:rFonts w:ascii="Times New Roman" w:hAnsi="Times New Roman" w:cs="Times New Roman"/>
          <w:noProof/>
          <w:sz w:val="24"/>
          <w:szCs w:val="28"/>
        </w:rPr>
        <w:t>(Conley et al., 2018)</w:t>
      </w:r>
      <w:r w:rsidR="009D04DA">
        <w:rPr>
          <w:rFonts w:ascii="Times New Roman" w:hAnsi="Times New Roman" w:cs="Times New Roman"/>
          <w:sz w:val="24"/>
          <w:szCs w:val="28"/>
        </w:rPr>
        <w:fldChar w:fldCharType="end"/>
      </w:r>
      <w:r w:rsidRPr="00E534C2">
        <w:rPr>
          <w:rFonts w:ascii="Times New Roman" w:hAnsi="Times New Roman" w:cs="Times New Roman"/>
          <w:sz w:val="24"/>
          <w:szCs w:val="28"/>
        </w:rPr>
        <w:t xml:space="preserve">, supplemented by images from the NimStim set of facial expressions </w:t>
      </w:r>
      <w:r w:rsidR="009D04DA">
        <w:rPr>
          <w:rFonts w:ascii="Times New Roman" w:hAnsi="Times New Roman" w:cs="Times New Roman"/>
          <w:sz w:val="24"/>
          <w:szCs w:val="28"/>
        </w:rPr>
        <w:fldChar w:fldCharType="begin"/>
      </w:r>
      <w:r w:rsidR="009D04DA">
        <w:rPr>
          <w:rFonts w:ascii="Times New Roman" w:hAnsi="Times New Roman" w:cs="Times New Roman"/>
          <w:sz w:val="24"/>
          <w:szCs w:val="28"/>
        </w:rPr>
        <w:instrText xml:space="preserve"> ADDIN EN.CITE &lt;EndNote&gt;&lt;Cite&gt;&lt;Author&gt;Tottenham&lt;/Author&gt;&lt;Year&gt;2009&lt;/Year&gt;&lt;RecNum&gt;298&lt;/RecNum&gt;&lt;DisplayText&gt;(Tottenham et al., 2009)&lt;/DisplayText&gt;&lt;record&gt;&lt;rec-number&gt;298&lt;/rec-number&gt;&lt;foreign-keys&gt;&lt;key app="EN" db-id="zfxew9a9xs99z8e5e0e5fazcx9awfpspedfs" ti</w:instrText>
      </w:r>
      <w:r w:rsidR="009D04DA">
        <w:rPr>
          <w:rFonts w:ascii="Times New Roman" w:hAnsi="Times New Roman" w:cs="Times New Roman" w:hint="eastAsia"/>
          <w:sz w:val="24"/>
          <w:szCs w:val="28"/>
        </w:rPr>
        <w:instrText>mestamp="1777407645"&gt;298&lt;/key&gt;&lt;/foreign-keys&gt;&lt;ref-type name="</w:instrText>
      </w:r>
      <w:r w:rsidR="009D04DA">
        <w:rPr>
          <w:rFonts w:ascii="Times New Roman" w:hAnsi="Times New Roman" w:cs="Times New Roman" w:hint="eastAsia"/>
          <w:sz w:val="24"/>
          <w:szCs w:val="28"/>
        </w:rPr>
        <w:instrText>期刊文献</w:instrText>
      </w:r>
      <w:r w:rsidR="009D04DA">
        <w:rPr>
          <w:rFonts w:ascii="Times New Roman" w:hAnsi="Times New Roman" w:cs="Times New Roman" w:hint="eastAsia"/>
          <w:sz w:val="24"/>
          <w:szCs w:val="28"/>
        </w:rPr>
        <w:instrText>"&gt;17&lt;/ref-type&gt;&lt;contributors&gt;&lt;authors&gt;&lt;author&gt;Tottenham, Nim&lt;/author&gt;&lt;author&gt;Tanaka, James W.&lt;/author&gt;&lt;author&gt;Leon, Andrew C.&lt;/author&gt;&lt;author&gt;McCarry, Thomas&lt;/author&gt;&lt;author&gt;Nurse, Marcella&lt;</w:instrText>
      </w:r>
      <w:r w:rsidR="009D04DA">
        <w:rPr>
          <w:rFonts w:ascii="Times New Roman" w:hAnsi="Times New Roman" w:cs="Times New Roman"/>
          <w:sz w:val="24"/>
          <w:szCs w:val="28"/>
        </w:rPr>
        <w:instrText>/author&gt;&lt;author&gt;Hare, Todd A.&lt;/author&gt;&lt;author&gt;Marcus, David J.&lt;/author&gt;&lt;author&gt;Westerlund, Alissa&lt;/author&gt;&lt;author&gt;Casey, B. J.&lt;/author&gt;&lt;author&gt;Nelson, Charles&lt;/author&gt;&lt;/authors&gt;&lt;/contributors&gt;&lt;titles&gt;&lt;title&gt;The NimStim set of facial expressions: Judgments from untrained research participants&lt;/title&gt;&lt;secondary-title&gt;Psychiatry Research&lt;/secondary-title&gt;&lt;/titles&gt;&lt;periodical&gt;&lt;full-title&gt;Psychiatry Research&lt;/full-title&gt;&lt;/periodical&gt;&lt;pages&gt;242-249&lt;/pages&gt;&lt;volume&gt;168&lt;/volume&gt;&lt;number&gt;3&lt;/number&gt;&lt;keywords&gt;&lt;keyword&gt;Face&lt;/keyword&gt;&lt;keyword&gt;Expression&lt;/keyword&gt;&lt;keyword&gt;Stimulus set&lt;/keyword&gt;&lt;keyword&gt;Emotion&lt;/keyword&gt;&lt;keyword&gt;Multiracial&lt;/keyword&gt;&lt;keyword&gt;Validity&lt;/keyword&gt;&lt;keyword&gt;Reliability&lt;/keyword&gt;&lt;/keywords&gt;&lt;dates&gt;&lt;year&gt;2009&lt;/year&gt;&lt;pub-dates&gt;&lt;date&gt;2009/08/15/&lt;/date&gt;&lt;/pub-dates&gt;&lt;/dates&gt;&lt;isbn&gt;0165-1781&lt;/isbn&gt;&lt;urls&gt;&lt;related-urls&gt;&lt;url&gt;https://www.sciencedirect.com/science/article/pii/S0165178108001480&lt;/url&gt;&lt;/related-urls&gt;&lt;/urls&gt;&lt;electronic-resource-num&gt;https://doi.org/10.1016/j.psychres.2008.05.006&lt;/electronic-resource-num&gt;&lt;/record&gt;&lt;/Cite&gt;&lt;/EndNote&gt;</w:instrText>
      </w:r>
      <w:r w:rsidR="009D04DA">
        <w:rPr>
          <w:rFonts w:ascii="Times New Roman" w:hAnsi="Times New Roman" w:cs="Times New Roman"/>
          <w:sz w:val="24"/>
          <w:szCs w:val="28"/>
        </w:rPr>
        <w:fldChar w:fldCharType="separate"/>
      </w:r>
      <w:r w:rsidR="009D04DA">
        <w:rPr>
          <w:rFonts w:ascii="Times New Roman" w:hAnsi="Times New Roman" w:cs="Times New Roman"/>
          <w:noProof/>
          <w:sz w:val="24"/>
          <w:szCs w:val="28"/>
        </w:rPr>
        <w:t>(Tottenham et al., 2009)</w:t>
      </w:r>
      <w:r w:rsidR="009D04DA">
        <w:rPr>
          <w:rFonts w:ascii="Times New Roman" w:hAnsi="Times New Roman" w:cs="Times New Roman"/>
          <w:sz w:val="24"/>
          <w:szCs w:val="28"/>
        </w:rPr>
        <w:fldChar w:fldCharType="end"/>
      </w:r>
      <w:r w:rsidRPr="00E534C2">
        <w:rPr>
          <w:rFonts w:ascii="Times New Roman" w:hAnsi="Times New Roman" w:cs="Times New Roman"/>
          <w:sz w:val="24"/>
          <w:szCs w:val="28"/>
        </w:rPr>
        <w:t xml:space="preserve">. </w:t>
      </w:r>
      <w:r w:rsidR="00072485" w:rsidRPr="00E534C2">
        <w:rPr>
          <w:rFonts w:ascii="Times New Roman" w:hAnsi="Times New Roman" w:cs="Times New Roman"/>
          <w:sz w:val="24"/>
          <w:szCs w:val="28"/>
        </w:rPr>
        <w:t xml:space="preserve">All images were standardized for luminance and contrast and presented at a resolution of 225 × 300 pixels. </w:t>
      </w:r>
      <w:r w:rsidRPr="00E534C2">
        <w:rPr>
          <w:rFonts w:ascii="Times New Roman" w:hAnsi="Times New Roman" w:cs="Times New Roman"/>
          <w:sz w:val="24"/>
          <w:szCs w:val="28"/>
        </w:rPr>
        <w:t>These stimulus sets have been widely used in large-scale developmental and affective neuroscience studies and provide validated emotional expressions across diverse racial and ethnic backgrounds.</w:t>
      </w:r>
    </w:p>
    <w:p w14:paraId="3D8BCB66" w14:textId="77777777" w:rsidR="00EC2DC3" w:rsidRPr="00E534C2" w:rsidRDefault="00EC2DC3" w:rsidP="00217B66">
      <w:pPr>
        <w:rPr>
          <w:rFonts w:ascii="Times New Roman" w:hAnsi="Times New Roman" w:cs="Times New Roman"/>
          <w:sz w:val="24"/>
          <w:szCs w:val="28"/>
        </w:rPr>
      </w:pPr>
    </w:p>
    <w:p w14:paraId="42179210" w14:textId="225C7ABB" w:rsidR="00EC2DC3" w:rsidRPr="00E534C2" w:rsidRDefault="006D182C" w:rsidP="00EC2DC3">
      <w:pPr>
        <w:rPr>
          <w:rFonts w:ascii="Times New Roman" w:hAnsi="Times New Roman" w:cs="Times New Roman"/>
          <w:sz w:val="24"/>
          <w:szCs w:val="28"/>
        </w:rPr>
      </w:pPr>
      <w:r w:rsidRPr="00E534C2">
        <w:rPr>
          <w:rFonts w:ascii="Times New Roman" w:hAnsi="Times New Roman" w:cs="Times New Roman"/>
          <w:sz w:val="24"/>
          <w:szCs w:val="28"/>
        </w:rPr>
        <w:t>Prior to the formal session, p</w:t>
      </w:r>
      <w:r w:rsidR="00EC2DC3" w:rsidRPr="00E534C2">
        <w:rPr>
          <w:rFonts w:ascii="Times New Roman" w:hAnsi="Times New Roman" w:cs="Times New Roman"/>
          <w:sz w:val="24"/>
          <w:szCs w:val="28"/>
        </w:rPr>
        <w:t xml:space="preserve">articipants </w:t>
      </w:r>
      <w:r w:rsidR="00915BDA" w:rsidRPr="00E534C2">
        <w:rPr>
          <w:rFonts w:ascii="Times New Roman" w:hAnsi="Times New Roman" w:cs="Times New Roman"/>
          <w:sz w:val="24"/>
          <w:szCs w:val="28"/>
        </w:rPr>
        <w:t xml:space="preserve">were instructed to </w:t>
      </w:r>
      <w:r w:rsidR="00EC2DC3" w:rsidRPr="00E534C2">
        <w:rPr>
          <w:rFonts w:ascii="Times New Roman" w:hAnsi="Times New Roman" w:cs="Times New Roman"/>
          <w:sz w:val="24"/>
          <w:szCs w:val="28"/>
        </w:rPr>
        <w:t xml:space="preserve">complete the </w:t>
      </w:r>
      <w:r w:rsidRPr="00E534C2">
        <w:rPr>
          <w:rFonts w:ascii="Times New Roman" w:hAnsi="Times New Roman" w:cs="Times New Roman"/>
          <w:sz w:val="24"/>
          <w:szCs w:val="28"/>
        </w:rPr>
        <w:t xml:space="preserve">0-back and </w:t>
      </w:r>
      <w:r w:rsidR="00EC2DC3" w:rsidRPr="00E534C2">
        <w:rPr>
          <w:rFonts w:ascii="Times New Roman" w:hAnsi="Times New Roman" w:cs="Times New Roman"/>
          <w:sz w:val="24"/>
          <w:szCs w:val="28"/>
        </w:rPr>
        <w:t>2-back condition</w:t>
      </w:r>
      <w:r w:rsidR="00233923">
        <w:rPr>
          <w:rFonts w:ascii="Times New Roman" w:hAnsi="Times New Roman" w:cs="Times New Roman"/>
          <w:sz w:val="24"/>
          <w:szCs w:val="28"/>
        </w:rPr>
        <w:t>s</w:t>
      </w:r>
      <w:r w:rsidR="00EC2DC3" w:rsidRPr="00E534C2">
        <w:rPr>
          <w:rFonts w:ascii="Times New Roman" w:hAnsi="Times New Roman" w:cs="Times New Roman"/>
          <w:sz w:val="24"/>
          <w:szCs w:val="28"/>
        </w:rPr>
        <w:t xml:space="preserve"> of the emotional n-back task</w:t>
      </w:r>
      <w:r w:rsidR="00072485" w:rsidRPr="00E534C2">
        <w:rPr>
          <w:rFonts w:ascii="Times New Roman" w:hAnsi="Times New Roman" w:cs="Times New Roman"/>
          <w:sz w:val="24"/>
          <w:szCs w:val="28"/>
        </w:rPr>
        <w:t xml:space="preserve"> using E-prime software</w:t>
      </w:r>
      <w:r w:rsidRPr="00E534C2">
        <w:rPr>
          <w:rFonts w:ascii="Times New Roman" w:hAnsi="Times New Roman" w:cs="Times New Roman"/>
          <w:sz w:val="24"/>
          <w:szCs w:val="28"/>
        </w:rPr>
        <w:t xml:space="preserve"> to ensure task comprehension</w:t>
      </w:r>
      <w:r w:rsidR="00EC2DC3" w:rsidRPr="00E534C2">
        <w:rPr>
          <w:rFonts w:ascii="Times New Roman" w:hAnsi="Times New Roman" w:cs="Times New Roman"/>
          <w:sz w:val="24"/>
          <w:szCs w:val="28"/>
        </w:rPr>
        <w:t xml:space="preserve">. </w:t>
      </w:r>
      <w:r w:rsidR="0035756A" w:rsidRPr="00264C92">
        <w:rPr>
          <w:rFonts w:ascii="Times New Roman" w:hAnsi="Times New Roman" w:cs="Times New Roman"/>
          <w:sz w:val="24"/>
          <w:szCs w:val="28"/>
        </w:rPr>
        <w:t>For the present study, we focused exclusively on the 2</w:t>
      </w:r>
      <w:r w:rsidR="0035756A" w:rsidRPr="00264C92">
        <w:rPr>
          <w:rFonts w:ascii="Times New Roman" w:hAnsi="Times New Roman" w:cs="Times New Roman"/>
          <w:sz w:val="24"/>
          <w:szCs w:val="28"/>
        </w:rPr>
        <w:noBreakHyphen/>
        <w:t>back trials, as the 0</w:t>
      </w:r>
      <w:r w:rsidR="0035756A" w:rsidRPr="00264C92">
        <w:rPr>
          <w:rFonts w:ascii="Times New Roman" w:hAnsi="Times New Roman" w:cs="Times New Roman"/>
          <w:sz w:val="24"/>
          <w:szCs w:val="28"/>
        </w:rPr>
        <w:noBreakHyphen/>
        <w:t>back condition is relatively simple and the 2</w:t>
      </w:r>
      <w:r w:rsidR="0035756A" w:rsidRPr="00264C92">
        <w:rPr>
          <w:rFonts w:ascii="Times New Roman" w:hAnsi="Times New Roman" w:cs="Times New Roman"/>
          <w:sz w:val="24"/>
          <w:szCs w:val="28"/>
        </w:rPr>
        <w:noBreakHyphen/>
        <w:t xml:space="preserve">back condition imposes a moderate cognitive load. </w:t>
      </w:r>
      <w:r w:rsidR="00EC2DC3" w:rsidRPr="00E534C2">
        <w:rPr>
          <w:rFonts w:ascii="Times New Roman" w:hAnsi="Times New Roman" w:cs="Times New Roman"/>
          <w:sz w:val="24"/>
          <w:szCs w:val="28"/>
        </w:rPr>
        <w:t xml:space="preserve">During each </w:t>
      </w:r>
      <w:r w:rsidRPr="00E534C2">
        <w:rPr>
          <w:rFonts w:ascii="Times New Roman" w:hAnsi="Times New Roman" w:cs="Times New Roman"/>
          <w:sz w:val="24"/>
          <w:szCs w:val="28"/>
        </w:rPr>
        <w:t xml:space="preserve">2-back </w:t>
      </w:r>
      <w:r w:rsidR="00EC2DC3" w:rsidRPr="00E534C2">
        <w:rPr>
          <w:rFonts w:ascii="Times New Roman" w:hAnsi="Times New Roman" w:cs="Times New Roman"/>
          <w:sz w:val="24"/>
          <w:szCs w:val="28"/>
        </w:rPr>
        <w:t xml:space="preserve">trial, a single face stimulus was presented centrally on the screen, and participants were </w:t>
      </w:r>
      <w:r w:rsidR="00072485" w:rsidRPr="00E534C2">
        <w:rPr>
          <w:rFonts w:ascii="Times New Roman" w:hAnsi="Times New Roman" w:cs="Times New Roman"/>
          <w:sz w:val="24"/>
          <w:szCs w:val="28"/>
        </w:rPr>
        <w:t>guid</w:t>
      </w:r>
      <w:r w:rsidR="00EC2DC3" w:rsidRPr="00E534C2">
        <w:rPr>
          <w:rFonts w:ascii="Times New Roman" w:hAnsi="Times New Roman" w:cs="Times New Roman"/>
          <w:sz w:val="24"/>
          <w:szCs w:val="28"/>
        </w:rPr>
        <w:t>ed to indicate whether the current stimulus matched the stimulus presented two trials earlier, irrespective of emotional expression.</w:t>
      </w:r>
      <w:r w:rsidR="00915BDA" w:rsidRPr="00E534C2">
        <w:rPr>
          <w:rFonts w:ascii="Times New Roman" w:hAnsi="Times New Roman" w:cs="Times New Roman"/>
          <w:sz w:val="24"/>
          <w:szCs w:val="28"/>
        </w:rPr>
        <w:t xml:space="preserve"> </w:t>
      </w:r>
      <w:r w:rsidR="00EC2DC3" w:rsidRPr="00E534C2">
        <w:rPr>
          <w:rFonts w:ascii="Times New Roman" w:hAnsi="Times New Roman" w:cs="Times New Roman"/>
          <w:sz w:val="24"/>
          <w:szCs w:val="28"/>
        </w:rPr>
        <w:t>The task followed a block design, with blocks containing emotional or neutral face stimuli presented in a pseudo-randomized order. Each block consisted of a fixed number of trials, including both target and non-target trials, consistent with the ABCD emotional n-back protocol.</w:t>
      </w:r>
      <w:r w:rsidR="00915BDA" w:rsidRPr="00E534C2">
        <w:rPr>
          <w:rFonts w:ascii="Times New Roman" w:hAnsi="Times New Roman" w:cs="Times New Roman"/>
          <w:sz w:val="24"/>
          <w:szCs w:val="28"/>
        </w:rPr>
        <w:t xml:space="preserve"> </w:t>
      </w:r>
      <w:r w:rsidR="00EC2DC3" w:rsidRPr="00E534C2">
        <w:rPr>
          <w:rFonts w:ascii="Times New Roman" w:hAnsi="Times New Roman" w:cs="Times New Roman"/>
          <w:sz w:val="24"/>
          <w:szCs w:val="28"/>
        </w:rPr>
        <w:t xml:space="preserve">Each stimulus was presented for approximately </w:t>
      </w:r>
      <w:r w:rsidR="00EF7F61" w:rsidRPr="00E534C2">
        <w:rPr>
          <w:rFonts w:ascii="Times New Roman" w:hAnsi="Times New Roman" w:cs="Times New Roman"/>
          <w:sz w:val="24"/>
          <w:szCs w:val="28"/>
        </w:rPr>
        <w:t>20</w:t>
      </w:r>
      <w:r w:rsidR="00EC2DC3" w:rsidRPr="00E534C2">
        <w:rPr>
          <w:rFonts w:ascii="Times New Roman" w:hAnsi="Times New Roman" w:cs="Times New Roman"/>
          <w:sz w:val="24"/>
          <w:szCs w:val="28"/>
        </w:rPr>
        <w:t xml:space="preserve">00 ms, followed by a brief inter-stimulus interval during which a </w:t>
      </w:r>
      <w:r w:rsidRPr="00E534C2">
        <w:rPr>
          <w:rFonts w:ascii="Times New Roman" w:hAnsi="Times New Roman" w:cs="Times New Roman"/>
          <w:sz w:val="24"/>
          <w:szCs w:val="28"/>
        </w:rPr>
        <w:t xml:space="preserve">white </w:t>
      </w:r>
      <w:r w:rsidR="00EC2DC3" w:rsidRPr="00E534C2">
        <w:rPr>
          <w:rFonts w:ascii="Times New Roman" w:hAnsi="Times New Roman" w:cs="Times New Roman"/>
          <w:sz w:val="24"/>
          <w:szCs w:val="28"/>
        </w:rPr>
        <w:t>fixation cross was displayed. Participants responded via button press during stimulus presentation.</w:t>
      </w:r>
      <w:r w:rsidRPr="00E534C2">
        <w:rPr>
          <w:rFonts w:ascii="Times New Roman" w:hAnsi="Times New Roman" w:cs="Times New Roman"/>
          <w:sz w:val="24"/>
          <w:szCs w:val="28"/>
        </w:rPr>
        <w:t xml:space="preserve"> </w:t>
      </w:r>
      <w:r w:rsidR="00C75B18" w:rsidRPr="00E534C2">
        <w:rPr>
          <w:rFonts w:ascii="Times New Roman" w:hAnsi="Times New Roman" w:cs="Times New Roman"/>
          <w:sz w:val="24"/>
          <w:szCs w:val="28"/>
        </w:rPr>
        <w:t xml:space="preserve">Behavioral performance was evaluated using mean accuracy and </w:t>
      </w:r>
      <w:r w:rsidR="00233923">
        <w:rPr>
          <w:rFonts w:ascii="Times New Roman" w:hAnsi="Times New Roman" w:cs="Times New Roman"/>
          <w:sz w:val="24"/>
          <w:szCs w:val="28"/>
        </w:rPr>
        <w:t>response</w:t>
      </w:r>
      <w:r w:rsidR="00233923" w:rsidRPr="00E534C2">
        <w:rPr>
          <w:rFonts w:ascii="Times New Roman" w:hAnsi="Times New Roman" w:cs="Times New Roman"/>
          <w:sz w:val="24"/>
          <w:szCs w:val="28"/>
        </w:rPr>
        <w:t xml:space="preserve"> </w:t>
      </w:r>
      <w:r w:rsidR="00C75B18" w:rsidRPr="00E534C2">
        <w:rPr>
          <w:rFonts w:ascii="Times New Roman" w:hAnsi="Times New Roman" w:cs="Times New Roman"/>
          <w:sz w:val="24"/>
          <w:szCs w:val="28"/>
        </w:rPr>
        <w:t>time for correct trials across all emotional conditions, and was analyzed separately for each emotional valence.</w:t>
      </w:r>
      <w:r w:rsidR="0035756A">
        <w:rPr>
          <w:rFonts w:ascii="Times New Roman" w:hAnsi="Times New Roman" w:cs="Times New Roman" w:hint="eastAsia"/>
          <w:sz w:val="24"/>
          <w:szCs w:val="28"/>
        </w:rPr>
        <w:t xml:space="preserve"> </w:t>
      </w:r>
      <w:r w:rsidR="0035756A" w:rsidRPr="00264C92">
        <w:rPr>
          <w:rFonts w:ascii="Times New Roman" w:hAnsi="Times New Roman" w:cs="Times New Roman"/>
          <w:sz w:val="24"/>
          <w:szCs w:val="28"/>
        </w:rPr>
        <w:t xml:space="preserve">Given that subclinical depression is associated with negative cognitive bias </w:t>
      </w:r>
      <w:r w:rsidR="0035756A" w:rsidRPr="00264C92">
        <w:rPr>
          <w:rFonts w:ascii="Times New Roman" w:hAnsi="Times New Roman" w:cs="Times New Roman"/>
          <w:sz w:val="24"/>
          <w:szCs w:val="28"/>
        </w:rPr>
        <w:fldChar w:fldCharType="begin">
          <w:fldData xml:space="preserve">PEVuZE5vdGU+PENpdGU+PEF1dGhvcj5FdmVyYWVydDwvQXV0aG9yPjxZZWFyPjIwMTQ8L1llYXI+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</w:fldData>
        </w:fldChar>
      </w:r>
      <w:r w:rsidR="0035756A" w:rsidRPr="00264C92">
        <w:rPr>
          <w:rFonts w:ascii="Times New Roman" w:hAnsi="Times New Roman" w:cs="Times New Roman"/>
          <w:sz w:val="24"/>
          <w:szCs w:val="28"/>
        </w:rPr>
        <w:instrText xml:space="preserve"> ADDIN EN.CITE </w:instrText>
      </w:r>
      <w:r w:rsidR="0035756A" w:rsidRPr="00264C92">
        <w:rPr>
          <w:rFonts w:ascii="Times New Roman" w:hAnsi="Times New Roman" w:cs="Times New Roman"/>
          <w:sz w:val="24"/>
          <w:szCs w:val="28"/>
        </w:rPr>
        <w:fldChar w:fldCharType="begin">
          <w:fldData xml:space="preserve">PEVuZE5vdGU+PENpdGU+PEF1dGhvcj5FdmVyYWVydDwvQXV0aG9yPjxZZWFyPjIwMTQ8L1llYXI+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</w:fldData>
        </w:fldChar>
      </w:r>
      <w:r w:rsidR="0035756A" w:rsidRPr="00264C92">
        <w:rPr>
          <w:rFonts w:ascii="Times New Roman" w:hAnsi="Times New Roman" w:cs="Times New Roman"/>
          <w:sz w:val="24"/>
          <w:szCs w:val="28"/>
        </w:rPr>
        <w:instrText xml:space="preserve"> ADDIN EN.CITE.DATA </w:instrText>
      </w:r>
      <w:r w:rsidR="0035756A" w:rsidRPr="00264C92">
        <w:rPr>
          <w:rFonts w:ascii="Times New Roman" w:hAnsi="Times New Roman" w:cs="Times New Roman"/>
          <w:sz w:val="24"/>
          <w:szCs w:val="28"/>
        </w:rPr>
      </w:r>
      <w:r w:rsidR="0035756A" w:rsidRPr="00264C92">
        <w:rPr>
          <w:rFonts w:ascii="Times New Roman" w:hAnsi="Times New Roman" w:cs="Times New Roman"/>
          <w:sz w:val="24"/>
          <w:szCs w:val="28"/>
        </w:rPr>
        <w:fldChar w:fldCharType="end"/>
      </w:r>
      <w:r w:rsidR="0035756A" w:rsidRPr="00264C92">
        <w:rPr>
          <w:rFonts w:ascii="Times New Roman" w:hAnsi="Times New Roman" w:cs="Times New Roman"/>
          <w:sz w:val="24"/>
          <w:szCs w:val="28"/>
        </w:rPr>
      </w:r>
      <w:r w:rsidR="0035756A" w:rsidRPr="00264C92">
        <w:rPr>
          <w:rFonts w:ascii="Times New Roman" w:hAnsi="Times New Roman" w:cs="Times New Roman"/>
          <w:sz w:val="24"/>
          <w:szCs w:val="28"/>
        </w:rPr>
        <w:fldChar w:fldCharType="separate"/>
      </w:r>
      <w:r w:rsidR="0035756A" w:rsidRPr="00264C92">
        <w:rPr>
          <w:rFonts w:ascii="Times New Roman" w:hAnsi="Times New Roman" w:cs="Times New Roman"/>
          <w:sz w:val="24"/>
          <w:szCs w:val="28"/>
        </w:rPr>
        <w:t>(Everaert et al., 2014; Ferguson et al., 2025; Li et al., 2017)</w:t>
      </w:r>
      <w:r w:rsidR="0035756A" w:rsidRPr="00264C92">
        <w:rPr>
          <w:rFonts w:ascii="Times New Roman" w:hAnsi="Times New Roman" w:cs="Times New Roman"/>
          <w:sz w:val="24"/>
          <w:szCs w:val="28"/>
        </w:rPr>
        <w:fldChar w:fldCharType="end"/>
      </w:r>
      <w:r w:rsidR="0035756A" w:rsidRPr="00264C92">
        <w:rPr>
          <w:rFonts w:ascii="Times New Roman" w:hAnsi="Times New Roman" w:cs="Times New Roman"/>
          <w:sz w:val="24"/>
          <w:szCs w:val="28"/>
        </w:rPr>
        <w:t>, we specifically examined the changes in reaction time and accuracy for negative facial stimuli before and after the intervention.</w:t>
      </w:r>
      <w:r w:rsidR="0035756A" w:rsidRPr="0035756A">
        <w:rPr>
          <w:rFonts w:ascii="Times New Roman" w:hAnsi="Times New Roman" w:cs="Times New Roman"/>
          <w:sz w:val="24"/>
          <w:szCs w:val="28"/>
        </w:rPr>
        <w:t> </w:t>
      </w:r>
    </w:p>
    <w:p w14:paraId="1D122B81" w14:textId="160DD6EB" w:rsidR="00EC2DC3" w:rsidRPr="00E534C2" w:rsidRDefault="00810D90" w:rsidP="00217B66">
      <w:pPr>
        <w:rPr>
          <w:rFonts w:ascii="Times New Roman" w:hAnsi="Times New Roman" w:cs="Times New Roman"/>
          <w:sz w:val="24"/>
          <w:szCs w:val="28"/>
        </w:rPr>
      </w:pPr>
      <w:r w:rsidRPr="00810D90">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sidRPr="00810D90">
        <w:rPr>
          <w:rFonts w:ascii="Times New Roman" w:hAnsi="Times New Roman" w:cs="Times New Roman"/>
          <w:noProof/>
          <w:sz w:val="24"/>
          <w:szCs w:val="28"/>
        </w:rPr>
        <w:lastRenderedPageBreak/>
        <w:drawing>
          <wp:inline distT="0" distB="0" distL="0" distR="0" wp14:anchorId="30CB4B19" wp14:editId="6C027AF7">
            <wp:extent cx="5274310" cy="2392680"/>
            <wp:effectExtent l="0" t="0" r="2540" b="7620"/>
            <wp:docPr id="9287623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392680"/>
                    </a:xfrm>
                    <a:prstGeom prst="rect">
                      <a:avLst/>
                    </a:prstGeom>
                    <a:noFill/>
                    <a:ln>
                      <a:noFill/>
                    </a:ln>
                  </pic:spPr>
                </pic:pic>
              </a:graphicData>
            </a:graphic>
          </wp:inline>
        </w:drawing>
      </w:r>
    </w:p>
    <w:p w14:paraId="21016AB5" w14:textId="1316F52C" w:rsidR="00DB25A7" w:rsidRPr="00283F32" w:rsidRDefault="001932D1" w:rsidP="001932D1">
      <w:pPr>
        <w:rPr>
          <w:rFonts w:ascii="Times New Roman" w:hAnsi="Times New Roman" w:cs="Times New Roman"/>
          <w:bCs/>
          <w:color w:val="000000"/>
          <w:sz w:val="20"/>
          <w:szCs w:val="21"/>
        </w:rPr>
      </w:pPr>
      <w:r w:rsidRPr="00E534C2">
        <w:rPr>
          <w:rFonts w:ascii="Times New Roman" w:hAnsi="Times New Roman" w:cs="Times New Roman"/>
          <w:b/>
          <w:color w:val="000000"/>
          <w:sz w:val="20"/>
          <w:szCs w:val="21"/>
        </w:rPr>
        <w:t>Figure S</w:t>
      </w:r>
      <w:r>
        <w:rPr>
          <w:rFonts w:ascii="Times New Roman" w:hAnsi="Times New Roman" w:cs="Times New Roman" w:hint="eastAsia"/>
          <w:b/>
          <w:color w:val="000000"/>
          <w:sz w:val="20"/>
          <w:szCs w:val="21"/>
        </w:rPr>
        <w:t>1</w:t>
      </w:r>
      <w:r w:rsidRPr="00E534C2">
        <w:rPr>
          <w:rFonts w:ascii="Times New Roman" w:hAnsi="Times New Roman" w:cs="Times New Roman"/>
          <w:b/>
          <w:color w:val="000000"/>
          <w:sz w:val="20"/>
          <w:szCs w:val="21"/>
        </w:rPr>
        <w:t xml:space="preserve">. </w:t>
      </w:r>
      <w:r>
        <w:rPr>
          <w:rFonts w:ascii="Times New Roman" w:hAnsi="Times New Roman" w:cs="Times New Roman" w:hint="eastAsia"/>
          <w:bCs/>
          <w:color w:val="000000"/>
          <w:sz w:val="20"/>
          <w:szCs w:val="21"/>
        </w:rPr>
        <w:t>A</w:t>
      </w:r>
      <w:r w:rsidR="00573B04" w:rsidRPr="00283F32">
        <w:rPr>
          <w:rFonts w:ascii="Times New Roman" w:hAnsi="Times New Roman" w:cs="Times New Roman"/>
          <w:bCs/>
          <w:color w:val="000000"/>
          <w:sz w:val="20"/>
          <w:szCs w:val="21"/>
        </w:rPr>
        <w:t>n i</w:t>
      </w:r>
      <w:r w:rsidR="00DB25A7" w:rsidRPr="00283F32">
        <w:rPr>
          <w:rFonts w:ascii="Times New Roman" w:hAnsi="Times New Roman" w:cs="Times New Roman"/>
          <w:bCs/>
          <w:color w:val="000000"/>
          <w:sz w:val="20"/>
          <w:szCs w:val="21"/>
        </w:rPr>
        <w:t xml:space="preserve">llustration of </w:t>
      </w:r>
      <w:r w:rsidR="00D3513A" w:rsidRPr="00283F32">
        <w:rPr>
          <w:rFonts w:ascii="Times New Roman" w:hAnsi="Times New Roman" w:cs="Times New Roman"/>
          <w:bCs/>
          <w:color w:val="000000"/>
          <w:sz w:val="20"/>
          <w:szCs w:val="21"/>
        </w:rPr>
        <w:t xml:space="preserve">the </w:t>
      </w:r>
      <w:r w:rsidR="00190843" w:rsidRPr="00283F32">
        <w:rPr>
          <w:rFonts w:ascii="Times New Roman" w:hAnsi="Times New Roman" w:cs="Times New Roman"/>
          <w:bCs/>
          <w:color w:val="000000"/>
          <w:sz w:val="20"/>
          <w:szCs w:val="21"/>
        </w:rPr>
        <w:t xml:space="preserve">Emotional </w:t>
      </w:r>
      <w:r w:rsidR="0035756A">
        <w:rPr>
          <w:rFonts w:ascii="Times New Roman" w:hAnsi="Times New Roman" w:cs="Times New Roman" w:hint="eastAsia"/>
          <w:bCs/>
          <w:color w:val="000000"/>
          <w:sz w:val="20"/>
          <w:szCs w:val="21"/>
        </w:rPr>
        <w:t>n</w:t>
      </w:r>
      <w:r w:rsidR="00233923">
        <w:rPr>
          <w:rFonts w:ascii="Times New Roman" w:hAnsi="Times New Roman" w:cs="Times New Roman"/>
          <w:bCs/>
          <w:color w:val="000000"/>
          <w:sz w:val="20"/>
          <w:szCs w:val="21"/>
        </w:rPr>
        <w:t>-</w:t>
      </w:r>
      <w:r w:rsidR="00490295" w:rsidRPr="00283F32">
        <w:rPr>
          <w:rFonts w:ascii="Times New Roman" w:hAnsi="Times New Roman" w:cs="Times New Roman"/>
          <w:bCs/>
          <w:color w:val="000000"/>
          <w:sz w:val="20"/>
          <w:szCs w:val="21"/>
        </w:rPr>
        <w:t>back</w:t>
      </w:r>
      <w:r w:rsidR="00810D90" w:rsidRPr="00283F32">
        <w:rPr>
          <w:rFonts w:ascii="Times New Roman" w:hAnsi="Times New Roman" w:cs="Times New Roman"/>
          <w:bCs/>
          <w:color w:val="000000"/>
          <w:sz w:val="20"/>
          <w:szCs w:val="21"/>
        </w:rPr>
        <w:t xml:space="preserve"> task</w:t>
      </w:r>
      <w:r w:rsidR="0083312C" w:rsidRPr="00283F32">
        <w:rPr>
          <w:rFonts w:ascii="Times New Roman" w:hAnsi="Times New Roman" w:cs="Times New Roman"/>
          <w:bCs/>
          <w:color w:val="000000"/>
          <w:sz w:val="20"/>
          <w:szCs w:val="21"/>
        </w:rPr>
        <w:t xml:space="preserve">. This </w:t>
      </w:r>
      <w:r w:rsidR="00810D90" w:rsidRPr="00283F32">
        <w:rPr>
          <w:rFonts w:ascii="Times New Roman" w:hAnsi="Times New Roman" w:cs="Times New Roman"/>
          <w:bCs/>
          <w:color w:val="000000"/>
          <w:sz w:val="20"/>
          <w:szCs w:val="21"/>
        </w:rPr>
        <w:t>task includes</w:t>
      </w:r>
      <w:r w:rsidR="00EB5CB7" w:rsidRPr="00283F32">
        <w:rPr>
          <w:rFonts w:ascii="Times New Roman" w:hAnsi="Times New Roman" w:cs="Times New Roman"/>
          <w:bCs/>
          <w:color w:val="000000"/>
          <w:sz w:val="20"/>
          <w:szCs w:val="21"/>
        </w:rPr>
        <w:t xml:space="preserve"> </w:t>
      </w:r>
      <w:r w:rsidR="00810D90" w:rsidRPr="00283F32">
        <w:rPr>
          <w:rFonts w:ascii="Times New Roman" w:hAnsi="Times New Roman" w:cs="Times New Roman"/>
          <w:bCs/>
          <w:color w:val="000000"/>
          <w:sz w:val="20"/>
          <w:szCs w:val="21"/>
        </w:rPr>
        <w:t>positive</w:t>
      </w:r>
      <w:r w:rsidR="00EB5CB7" w:rsidRPr="00283F32">
        <w:rPr>
          <w:rFonts w:ascii="Times New Roman" w:hAnsi="Times New Roman" w:cs="Times New Roman"/>
          <w:bCs/>
          <w:color w:val="000000"/>
          <w:sz w:val="20"/>
          <w:szCs w:val="21"/>
        </w:rPr>
        <w:t>-</w:t>
      </w:r>
      <w:r w:rsidR="00810D90" w:rsidRPr="00283F32">
        <w:rPr>
          <w:rFonts w:ascii="Times New Roman" w:hAnsi="Times New Roman" w:cs="Times New Roman"/>
          <w:bCs/>
          <w:color w:val="000000"/>
          <w:sz w:val="20"/>
          <w:szCs w:val="21"/>
        </w:rPr>
        <w:t xml:space="preserve">, neutral-, negative- </w:t>
      </w:r>
      <w:r w:rsidR="00EB5CB7" w:rsidRPr="00283F32">
        <w:rPr>
          <w:rFonts w:ascii="Times New Roman" w:hAnsi="Times New Roman" w:cs="Times New Roman"/>
          <w:bCs/>
          <w:color w:val="000000"/>
          <w:sz w:val="20"/>
          <w:szCs w:val="21"/>
        </w:rPr>
        <w:t>face</w:t>
      </w:r>
      <w:r w:rsidR="008979C9" w:rsidRPr="00283F32">
        <w:rPr>
          <w:rFonts w:ascii="Times New Roman" w:hAnsi="Times New Roman" w:cs="Times New Roman"/>
          <w:bCs/>
          <w:color w:val="000000"/>
          <w:sz w:val="20"/>
          <w:szCs w:val="21"/>
        </w:rPr>
        <w:t>s</w:t>
      </w:r>
      <w:r w:rsidR="00EB5CB7" w:rsidRPr="00283F32">
        <w:rPr>
          <w:rFonts w:ascii="Times New Roman" w:hAnsi="Times New Roman" w:cs="Times New Roman"/>
          <w:bCs/>
          <w:color w:val="000000"/>
          <w:sz w:val="20"/>
          <w:szCs w:val="21"/>
        </w:rPr>
        <w:t xml:space="preserve"> condition</w:t>
      </w:r>
      <w:r w:rsidR="00810D90" w:rsidRPr="00283F32">
        <w:rPr>
          <w:rFonts w:ascii="Times New Roman" w:hAnsi="Times New Roman" w:cs="Times New Roman"/>
          <w:bCs/>
          <w:color w:val="000000"/>
          <w:sz w:val="20"/>
          <w:szCs w:val="21"/>
        </w:rPr>
        <w:t>s</w:t>
      </w:r>
      <w:r w:rsidR="008935D7" w:rsidRPr="00283F32">
        <w:rPr>
          <w:rFonts w:ascii="Times New Roman" w:hAnsi="Times New Roman" w:cs="Times New Roman"/>
          <w:bCs/>
          <w:color w:val="000000"/>
          <w:sz w:val="20"/>
          <w:szCs w:val="21"/>
        </w:rPr>
        <w:t>.</w:t>
      </w:r>
      <w:r w:rsidR="007779FD" w:rsidRPr="00283F32">
        <w:rPr>
          <w:rFonts w:ascii="Times New Roman" w:hAnsi="Times New Roman" w:cs="Times New Roman"/>
          <w:bCs/>
          <w:color w:val="000000"/>
          <w:sz w:val="20"/>
          <w:szCs w:val="21"/>
        </w:rPr>
        <w:t xml:space="preserve"> </w:t>
      </w:r>
      <w:r w:rsidR="00810D90" w:rsidRPr="00283F32">
        <w:rPr>
          <w:rFonts w:ascii="Times New Roman" w:hAnsi="Times New Roman" w:cs="Times New Roman"/>
          <w:bCs/>
          <w:color w:val="000000"/>
          <w:sz w:val="20"/>
          <w:szCs w:val="21"/>
        </w:rPr>
        <w:t>T</w:t>
      </w:r>
      <w:r w:rsidR="007779FD" w:rsidRPr="00283F32">
        <w:rPr>
          <w:rFonts w:ascii="Times New Roman" w:hAnsi="Times New Roman" w:cs="Times New Roman"/>
          <w:bCs/>
          <w:color w:val="000000"/>
          <w:sz w:val="20"/>
          <w:szCs w:val="21"/>
        </w:rPr>
        <w:t xml:space="preserve">he inter-stimulus interval is </w:t>
      </w:r>
      <w:r w:rsidR="00810D90" w:rsidRPr="00283F32">
        <w:rPr>
          <w:rFonts w:ascii="Times New Roman" w:hAnsi="Times New Roman" w:cs="Times New Roman"/>
          <w:bCs/>
          <w:color w:val="000000"/>
          <w:sz w:val="20"/>
          <w:szCs w:val="21"/>
        </w:rPr>
        <w:t>presented</w:t>
      </w:r>
      <w:r>
        <w:rPr>
          <w:rFonts w:ascii="Times New Roman" w:hAnsi="Times New Roman" w:cs="Times New Roman" w:hint="eastAsia"/>
          <w:bCs/>
          <w:color w:val="000000"/>
          <w:sz w:val="20"/>
          <w:szCs w:val="21"/>
        </w:rPr>
        <w:t xml:space="preserve"> </w:t>
      </w:r>
      <w:r w:rsidR="007779FD" w:rsidRPr="00283F32">
        <w:rPr>
          <w:rFonts w:ascii="Times New Roman" w:hAnsi="Times New Roman" w:cs="Times New Roman"/>
          <w:bCs/>
          <w:color w:val="000000"/>
          <w:sz w:val="20"/>
          <w:szCs w:val="21"/>
        </w:rPr>
        <w:t>with a white fixation cross in the present study.</w:t>
      </w:r>
      <w:r w:rsidR="008935D7" w:rsidRPr="00283F32">
        <w:rPr>
          <w:rFonts w:ascii="Times New Roman" w:hAnsi="Times New Roman" w:cs="Times New Roman"/>
          <w:bCs/>
          <w:color w:val="000000"/>
          <w:sz w:val="20"/>
          <w:szCs w:val="21"/>
        </w:rPr>
        <w:t xml:space="preserve"> I</w:t>
      </w:r>
      <w:r w:rsidR="00810D90" w:rsidRPr="00283F32">
        <w:rPr>
          <w:rFonts w:ascii="Times New Roman" w:hAnsi="Times New Roman" w:cs="Times New Roman"/>
          <w:bCs/>
          <w:color w:val="000000"/>
          <w:sz w:val="20"/>
          <w:szCs w:val="21"/>
        </w:rPr>
        <w:t>S</w:t>
      </w:r>
      <w:r w:rsidR="008935D7" w:rsidRPr="00283F32">
        <w:rPr>
          <w:rFonts w:ascii="Times New Roman" w:hAnsi="Times New Roman" w:cs="Times New Roman"/>
          <w:bCs/>
          <w:color w:val="000000"/>
          <w:sz w:val="20"/>
          <w:szCs w:val="21"/>
        </w:rPr>
        <w:t>I = inter</w:t>
      </w:r>
      <w:r w:rsidR="00810D90" w:rsidRPr="00283F32">
        <w:rPr>
          <w:rFonts w:ascii="Times New Roman" w:hAnsi="Times New Roman" w:cs="Times New Roman"/>
          <w:bCs/>
          <w:color w:val="000000"/>
          <w:sz w:val="20"/>
          <w:szCs w:val="21"/>
        </w:rPr>
        <w:t>-stimulus</w:t>
      </w:r>
      <w:r w:rsidR="008935D7" w:rsidRPr="00283F32">
        <w:rPr>
          <w:rFonts w:ascii="Times New Roman" w:hAnsi="Times New Roman" w:cs="Times New Roman"/>
          <w:bCs/>
          <w:color w:val="000000"/>
          <w:sz w:val="20"/>
          <w:szCs w:val="21"/>
        </w:rPr>
        <w:t xml:space="preserve"> interval.</w:t>
      </w:r>
    </w:p>
    <w:p w14:paraId="259B5F48" w14:textId="77777777" w:rsidR="00C446D6" w:rsidRPr="00E534C2" w:rsidRDefault="00C446D6" w:rsidP="00217B66">
      <w:pPr>
        <w:rPr>
          <w:rFonts w:ascii="Times New Roman" w:hAnsi="Times New Roman" w:cs="Times New Roman"/>
          <w:sz w:val="24"/>
          <w:szCs w:val="28"/>
        </w:rPr>
      </w:pPr>
    </w:p>
    <w:p w14:paraId="1F8C7FCE" w14:textId="09EA8ED9" w:rsidR="00217B66" w:rsidRPr="00E534C2" w:rsidRDefault="00217B66" w:rsidP="00217B66">
      <w:pPr>
        <w:rPr>
          <w:rFonts w:ascii="Times New Roman" w:hAnsi="Times New Roman" w:cs="Times New Roman"/>
          <w:b/>
          <w:bCs/>
          <w:i/>
          <w:iCs/>
          <w:sz w:val="24"/>
          <w:szCs w:val="28"/>
        </w:rPr>
      </w:pPr>
      <w:r w:rsidRPr="00E534C2">
        <w:rPr>
          <w:rFonts w:ascii="Times New Roman" w:hAnsi="Times New Roman" w:cs="Times New Roman"/>
          <w:b/>
          <w:bCs/>
          <w:i/>
          <w:iCs/>
          <w:sz w:val="24"/>
          <w:szCs w:val="28"/>
        </w:rPr>
        <w:t>Structural MRI Preprocessing</w:t>
      </w:r>
    </w:p>
    <w:p w14:paraId="42CA6A02" w14:textId="38D54AEA" w:rsidR="00CC637D" w:rsidRPr="00E534C2" w:rsidRDefault="00C75B18" w:rsidP="00CC637D">
      <w:pPr>
        <w:rPr>
          <w:rFonts w:ascii="Times New Roman" w:hAnsi="Times New Roman" w:cs="Times New Roman"/>
          <w:sz w:val="24"/>
          <w:szCs w:val="28"/>
        </w:rPr>
      </w:pPr>
      <w:r w:rsidRPr="00E534C2">
        <w:rPr>
          <w:rFonts w:ascii="Times New Roman" w:hAnsi="Times New Roman" w:cs="Times New Roman"/>
          <w:sz w:val="24"/>
          <w:szCs w:val="28"/>
        </w:rPr>
        <w:t xml:space="preserve">Using a </w:t>
      </w:r>
      <w:r w:rsidRPr="00493E31">
        <w:rPr>
          <w:rFonts w:ascii="Times New Roman" w:hAnsi="Times New Roman" w:cs="Times New Roman"/>
          <w:sz w:val="24"/>
          <w:szCs w:val="28"/>
        </w:rPr>
        <w:t xml:space="preserve">GE Discovery MR750 3T MRI scanner with an 8-channel head coil, </w:t>
      </w:r>
      <w:r w:rsidRPr="00E534C2">
        <w:rPr>
          <w:rFonts w:ascii="Times New Roman" w:hAnsi="Times New Roman" w:cs="Times New Roman"/>
          <w:sz w:val="24"/>
          <w:szCs w:val="28"/>
        </w:rPr>
        <w:t>h</w:t>
      </w:r>
      <w:r w:rsidR="00CC637D" w:rsidRPr="00E534C2">
        <w:rPr>
          <w:rFonts w:ascii="Times New Roman" w:hAnsi="Times New Roman" w:cs="Times New Roman"/>
          <w:sz w:val="24"/>
          <w:szCs w:val="28"/>
        </w:rPr>
        <w:t>igh-resolution T1-weighted structural image</w:t>
      </w:r>
      <w:r w:rsidRPr="00E534C2">
        <w:rPr>
          <w:rFonts w:ascii="Times New Roman" w:hAnsi="Times New Roman" w:cs="Times New Roman"/>
          <w:sz w:val="24"/>
          <w:szCs w:val="28"/>
        </w:rPr>
        <w:t>s</w:t>
      </w:r>
      <w:r w:rsidR="00CC637D" w:rsidRPr="00E534C2">
        <w:rPr>
          <w:rFonts w:ascii="Times New Roman" w:hAnsi="Times New Roman" w:cs="Times New Roman"/>
          <w:sz w:val="24"/>
          <w:szCs w:val="28"/>
        </w:rPr>
        <w:t xml:space="preserve"> w</w:t>
      </w:r>
      <w:r w:rsidRPr="00E534C2">
        <w:rPr>
          <w:rFonts w:ascii="Times New Roman" w:hAnsi="Times New Roman" w:cs="Times New Roman"/>
          <w:sz w:val="24"/>
          <w:szCs w:val="28"/>
        </w:rPr>
        <w:t>ere</w:t>
      </w:r>
      <w:r w:rsidR="00CC637D" w:rsidRPr="00E534C2">
        <w:rPr>
          <w:rFonts w:ascii="Times New Roman" w:hAnsi="Times New Roman" w:cs="Times New Roman"/>
          <w:sz w:val="24"/>
          <w:szCs w:val="28"/>
        </w:rPr>
        <w:t xml:space="preserve"> acquired</w:t>
      </w:r>
      <w:r w:rsidRPr="00E534C2">
        <w:rPr>
          <w:rFonts w:ascii="Times New Roman" w:hAnsi="Times New Roman" w:cs="Times New Roman"/>
          <w:sz w:val="24"/>
          <w:szCs w:val="28"/>
        </w:rPr>
        <w:t xml:space="preserve"> </w:t>
      </w:r>
      <w:r w:rsidR="00CC637D" w:rsidRPr="00E534C2">
        <w:rPr>
          <w:rFonts w:ascii="Times New Roman" w:hAnsi="Times New Roman" w:cs="Times New Roman"/>
          <w:sz w:val="24"/>
          <w:szCs w:val="28"/>
        </w:rPr>
        <w:t>for automated segmentation purpose using the following parameters: TR = 2530 ms, TE = 2.98 ms, voxel size = 1 × 1 × 1 mm³, matrix size = 256 × 256, flip angle = 12°, and 192 slices.</w:t>
      </w:r>
    </w:p>
    <w:p w14:paraId="741DF93D" w14:textId="77777777" w:rsidR="00E73FB0" w:rsidRPr="00E534C2" w:rsidRDefault="00E73FB0" w:rsidP="00CC637D">
      <w:pPr>
        <w:rPr>
          <w:rFonts w:ascii="Times New Roman" w:hAnsi="Times New Roman" w:cs="Times New Roman"/>
          <w:sz w:val="24"/>
          <w:szCs w:val="28"/>
        </w:rPr>
      </w:pPr>
    </w:p>
    <w:p w14:paraId="296100D0" w14:textId="36424970" w:rsidR="00FF34D4" w:rsidRDefault="00E73FB0" w:rsidP="00FF34D4">
      <w:pPr>
        <w:rPr>
          <w:rFonts w:ascii="Times New Roman" w:hAnsi="Times New Roman" w:cs="Times New Roman"/>
          <w:sz w:val="24"/>
          <w:szCs w:val="28"/>
        </w:rPr>
      </w:pPr>
      <w:r w:rsidRPr="00E534C2">
        <w:rPr>
          <w:rFonts w:ascii="Times New Roman" w:hAnsi="Times New Roman" w:cs="Times New Roman"/>
          <w:sz w:val="24"/>
          <w:szCs w:val="28"/>
        </w:rPr>
        <w:t>The automated segmentation of hippocampal subregion</w:t>
      </w:r>
      <w:r w:rsidR="00233923">
        <w:rPr>
          <w:rFonts w:ascii="Times New Roman" w:hAnsi="Times New Roman" w:cs="Times New Roman"/>
          <w:sz w:val="24"/>
          <w:szCs w:val="28"/>
        </w:rPr>
        <w:t>s</w:t>
      </w:r>
      <w:r w:rsidRPr="00E534C2">
        <w:rPr>
          <w:rFonts w:ascii="Times New Roman" w:hAnsi="Times New Roman" w:cs="Times New Roman"/>
          <w:sz w:val="24"/>
          <w:szCs w:val="28"/>
        </w:rPr>
        <w:t xml:space="preserve"> was based on the shared module for hippocampus parcellation. This tool uses a probabilistic atlas built with ultra-high resolution </w:t>
      </w:r>
      <w:r w:rsidRPr="00F218C8">
        <w:rPr>
          <w:rFonts w:ascii="Times New Roman" w:hAnsi="Times New Roman" w:cs="Times New Roman"/>
          <w:i/>
          <w:iCs/>
          <w:sz w:val="24"/>
          <w:szCs w:val="28"/>
        </w:rPr>
        <w:t>ex vivo</w:t>
      </w:r>
      <w:r w:rsidRPr="00E534C2">
        <w:rPr>
          <w:rFonts w:ascii="Times New Roman" w:hAnsi="Times New Roman" w:cs="Times New Roman"/>
          <w:sz w:val="24"/>
          <w:szCs w:val="28"/>
        </w:rPr>
        <w:t xml:space="preserve"> MRI data (~0.1 mm isotropic) to produce an automated segmentation of the hippocampal substructures. It subdivides the hippocampal substructures into head and body, where applicable. The code also generates an additional set of segmentations of each hemisphere at different levels of hierarchy (i.e., with merged labels). More specifically, it generates three additional sets of volumes with the following suffixes: HBT (head/body/tail), FS60, and CA</w:t>
      </w:r>
      <w:r w:rsidR="00EB53E9">
        <w:rPr>
          <w:rFonts w:ascii="Times New Roman" w:hAnsi="Times New Roman" w:cs="Times New Roman"/>
          <w:sz w:val="24"/>
          <w:szCs w:val="28"/>
        </w:rPr>
        <w:t xml:space="preserve">, with this freesurfer command: </w:t>
      </w:r>
      <w:r w:rsidR="00EB53E9" w:rsidRPr="00EB53E9">
        <w:rPr>
          <w:rFonts w:ascii="Times New Roman" w:hAnsi="Times New Roman" w:cs="Times New Roman"/>
          <w:sz w:val="24"/>
          <w:szCs w:val="28"/>
        </w:rPr>
        <w:t xml:space="preserve">segment_subregions hippo-amygdala --cross </w:t>
      </w:r>
      <w:r w:rsidR="00EB53E9">
        <w:rPr>
          <w:rFonts w:ascii="Times New Roman" w:hAnsi="Times New Roman" w:cs="Times New Roman"/>
          <w:sz w:val="24"/>
          <w:szCs w:val="28"/>
        </w:rPr>
        <w:t>sub-xxx, as implemented in DPABISurf</w:t>
      </w:r>
      <w:r w:rsidRPr="00E534C2">
        <w:rPr>
          <w:rFonts w:ascii="Times New Roman" w:hAnsi="Times New Roman" w:cs="Times New Roman"/>
          <w:sz w:val="24"/>
          <w:szCs w:val="28"/>
        </w:rPr>
        <w:t>. Segmentations without a hierarchy include all the (relevant) labels in the atlas. The way in which labels are merged in each of the three volumes is summarized in the following table:</w:t>
      </w:r>
    </w:p>
    <w:p w14:paraId="4FD28B69" w14:textId="22D02C10" w:rsidR="00E73FB0" w:rsidRPr="00E534C2" w:rsidRDefault="00E73FB0" w:rsidP="00CC637D">
      <w:pPr>
        <w:rPr>
          <w:rFonts w:ascii="Times New Roman" w:hAnsi="Times New Roman" w:cs="Times New Roman"/>
          <w:sz w:val="24"/>
          <w:szCs w:val="28"/>
        </w:rPr>
      </w:pPr>
      <w:r w:rsidRPr="00E534C2">
        <w:rPr>
          <w:rFonts w:ascii="Times New Roman" w:hAnsi="Times New Roman" w:cs="Times New Roman"/>
          <w:noProof/>
          <w14:ligatures w14:val="standardContextual"/>
        </w:rPr>
        <w:lastRenderedPageBreak/>
        <w:drawing>
          <wp:inline distT="0" distB="0" distL="0" distR="0" wp14:anchorId="27371EF5" wp14:editId="5B47A52B">
            <wp:extent cx="5274310" cy="2599690"/>
            <wp:effectExtent l="0" t="0" r="2540" b="0"/>
            <wp:docPr id="1027844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4415" name=""/>
                    <pic:cNvPicPr/>
                  </pic:nvPicPr>
                  <pic:blipFill>
                    <a:blip r:embed="rId8"/>
                    <a:stretch>
                      <a:fillRect/>
                    </a:stretch>
                  </pic:blipFill>
                  <pic:spPr>
                    <a:xfrm>
                      <a:off x="0" y="0"/>
                      <a:ext cx="5274310" cy="2599690"/>
                    </a:xfrm>
                    <a:prstGeom prst="rect">
                      <a:avLst/>
                    </a:prstGeom>
                  </pic:spPr>
                </pic:pic>
              </a:graphicData>
            </a:graphic>
          </wp:inline>
        </w:drawing>
      </w:r>
    </w:p>
    <w:p w14:paraId="2F55DD1E" w14:textId="1C393E67" w:rsidR="001A28FE" w:rsidRDefault="00D9378F" w:rsidP="00CC637D">
      <w:pPr>
        <w:rPr>
          <w:rFonts w:ascii="Times New Roman" w:hAnsi="Times New Roman" w:cs="Times New Roman"/>
          <w:sz w:val="24"/>
          <w:szCs w:val="28"/>
        </w:rPr>
      </w:pPr>
      <w:r w:rsidRPr="00E534C2">
        <w:rPr>
          <w:rFonts w:ascii="Times New Roman" w:hAnsi="Times New Roman" w:cs="Times New Roman"/>
          <w:b/>
          <w:color w:val="000000"/>
          <w:sz w:val="20"/>
          <w:szCs w:val="21"/>
        </w:rPr>
        <w:t>Figure S</w:t>
      </w:r>
      <w:r>
        <w:rPr>
          <w:rFonts w:ascii="Times New Roman" w:hAnsi="Times New Roman" w:cs="Times New Roman" w:hint="eastAsia"/>
          <w:b/>
          <w:color w:val="000000"/>
          <w:sz w:val="20"/>
          <w:szCs w:val="21"/>
        </w:rPr>
        <w:t>2</w:t>
      </w:r>
      <w:r w:rsidRPr="00E534C2">
        <w:rPr>
          <w:rFonts w:ascii="Times New Roman" w:hAnsi="Times New Roman" w:cs="Times New Roman"/>
          <w:b/>
          <w:color w:val="000000"/>
          <w:sz w:val="20"/>
          <w:szCs w:val="21"/>
        </w:rPr>
        <w:t xml:space="preserve">. </w:t>
      </w:r>
      <w:r w:rsidR="00C22416">
        <w:rPr>
          <w:rFonts w:ascii="Times New Roman" w:hAnsi="Times New Roman" w:cs="Times New Roman" w:hint="eastAsia"/>
          <w:bCs/>
          <w:color w:val="000000"/>
          <w:sz w:val="20"/>
          <w:szCs w:val="21"/>
        </w:rPr>
        <w:t>Hippocap</w:t>
      </w:r>
      <w:r w:rsidR="00074761">
        <w:rPr>
          <w:rFonts w:ascii="Times New Roman" w:hAnsi="Times New Roman" w:cs="Times New Roman" w:hint="eastAsia"/>
          <w:bCs/>
          <w:color w:val="000000"/>
          <w:sz w:val="20"/>
          <w:szCs w:val="21"/>
        </w:rPr>
        <w:t>al</w:t>
      </w:r>
      <w:r w:rsidR="00C22416">
        <w:rPr>
          <w:rFonts w:ascii="Times New Roman" w:hAnsi="Times New Roman" w:cs="Times New Roman" w:hint="eastAsia"/>
          <w:bCs/>
          <w:color w:val="000000"/>
          <w:sz w:val="20"/>
          <w:szCs w:val="21"/>
        </w:rPr>
        <w:t xml:space="preserve"> subfield parcellation labels</w:t>
      </w:r>
      <w:r w:rsidR="00857A3C">
        <w:rPr>
          <w:rFonts w:ascii="Times New Roman" w:hAnsi="Times New Roman" w:cs="Times New Roman" w:hint="eastAsia"/>
          <w:bCs/>
          <w:color w:val="000000"/>
          <w:sz w:val="20"/>
          <w:szCs w:val="21"/>
        </w:rPr>
        <w:t xml:space="preserve"> demonstrat</w:t>
      </w:r>
      <w:r w:rsidR="006A5781">
        <w:rPr>
          <w:rFonts w:ascii="Times New Roman" w:hAnsi="Times New Roman" w:cs="Times New Roman" w:hint="eastAsia"/>
          <w:bCs/>
          <w:color w:val="000000"/>
          <w:sz w:val="20"/>
          <w:szCs w:val="21"/>
        </w:rPr>
        <w:t>ed</w:t>
      </w:r>
      <w:r w:rsidR="001F64E1">
        <w:rPr>
          <w:rFonts w:ascii="Times New Roman" w:hAnsi="Times New Roman" w:cs="Times New Roman" w:hint="eastAsia"/>
          <w:bCs/>
          <w:color w:val="000000"/>
          <w:sz w:val="20"/>
          <w:szCs w:val="21"/>
        </w:rPr>
        <w:t xml:space="preserve"> for freesurfer</w:t>
      </w:r>
      <w:r w:rsidR="00B2504C">
        <w:rPr>
          <w:rFonts w:ascii="Times New Roman" w:hAnsi="Times New Roman" w:cs="Times New Roman" w:hint="eastAsia"/>
          <w:bCs/>
          <w:color w:val="000000"/>
          <w:sz w:val="20"/>
          <w:szCs w:val="21"/>
        </w:rPr>
        <w:t xml:space="preserve"> automated segmentation</w:t>
      </w:r>
      <w:r w:rsidR="00857A3C">
        <w:rPr>
          <w:rFonts w:ascii="Times New Roman" w:hAnsi="Times New Roman" w:cs="Times New Roman" w:hint="eastAsia"/>
          <w:bCs/>
          <w:color w:val="000000"/>
          <w:sz w:val="20"/>
          <w:szCs w:val="21"/>
        </w:rPr>
        <w:t>.</w:t>
      </w:r>
    </w:p>
    <w:p w14:paraId="1781F69D" w14:textId="77777777" w:rsidR="00217B66" w:rsidRPr="00E534C2" w:rsidRDefault="00217B66" w:rsidP="00217B66">
      <w:pPr>
        <w:rPr>
          <w:rFonts w:ascii="Times New Roman" w:hAnsi="Times New Roman" w:cs="Times New Roman"/>
          <w:sz w:val="24"/>
          <w:szCs w:val="28"/>
        </w:rPr>
      </w:pPr>
    </w:p>
    <w:p w14:paraId="1E3CCC7C" w14:textId="24E0413C" w:rsidR="002241E5" w:rsidRPr="00E534C2" w:rsidRDefault="00915BDA" w:rsidP="00217B66">
      <w:pPr>
        <w:rPr>
          <w:rFonts w:ascii="Times New Roman" w:hAnsi="Times New Roman" w:cs="Times New Roman"/>
          <w:b/>
          <w:bCs/>
          <w:i/>
          <w:iCs/>
          <w:sz w:val="24"/>
          <w:szCs w:val="28"/>
        </w:rPr>
      </w:pPr>
      <w:r w:rsidRPr="00E534C2">
        <w:rPr>
          <w:rFonts w:ascii="Times New Roman" w:hAnsi="Times New Roman" w:cs="Times New Roman"/>
          <w:b/>
          <w:bCs/>
          <w:i/>
          <w:iCs/>
          <w:sz w:val="24"/>
          <w:szCs w:val="28"/>
        </w:rPr>
        <w:t>Secondary Outcomes</w:t>
      </w:r>
    </w:p>
    <w:p w14:paraId="4DC84EB1" w14:textId="61C550B7" w:rsidR="0033698A" w:rsidRPr="00E534C2" w:rsidRDefault="0033698A" w:rsidP="00217B66">
      <w:pPr>
        <w:rPr>
          <w:rFonts w:ascii="Times New Roman" w:hAnsi="Times New Roman" w:cs="Times New Roman"/>
          <w:sz w:val="24"/>
          <w:szCs w:val="28"/>
        </w:rPr>
      </w:pPr>
      <w:r w:rsidRPr="00E534C2">
        <w:rPr>
          <w:rFonts w:ascii="Times New Roman" w:hAnsi="Times New Roman" w:cs="Times New Roman"/>
          <w:sz w:val="24"/>
          <w:szCs w:val="28"/>
        </w:rPr>
        <w:t xml:space="preserve">Secondary outcomes were evaluated using a diverse and comprehensive list of validated self-report instruments assessing psychological, cognitive, and functional well-being </w:t>
      </w:r>
      <w:r w:rsidR="006B6AFB" w:rsidRPr="00E534C2">
        <w:rPr>
          <w:rFonts w:ascii="Times New Roman" w:hAnsi="Times New Roman" w:cs="Times New Roman"/>
          <w:sz w:val="24"/>
          <w:szCs w:val="28"/>
        </w:rPr>
        <w:t>aspects</w:t>
      </w:r>
      <w:r w:rsidRPr="00E534C2">
        <w:rPr>
          <w:rFonts w:ascii="Times New Roman" w:hAnsi="Times New Roman" w:cs="Times New Roman"/>
          <w:sz w:val="24"/>
          <w:szCs w:val="28"/>
        </w:rPr>
        <w:t>. All measures were administered at baseline (T</w:t>
      </w:r>
      <w:r w:rsidR="00AB46CF" w:rsidRPr="00E534C2">
        <w:rPr>
          <w:rFonts w:ascii="Times New Roman" w:hAnsi="Times New Roman" w:cs="Times New Roman"/>
          <w:sz w:val="24"/>
          <w:szCs w:val="28"/>
        </w:rPr>
        <w:t>1</w:t>
      </w:r>
      <w:r w:rsidRPr="00E534C2">
        <w:rPr>
          <w:rFonts w:ascii="Times New Roman" w:hAnsi="Times New Roman" w:cs="Times New Roman"/>
          <w:sz w:val="24"/>
          <w:szCs w:val="28"/>
        </w:rPr>
        <w:t>)</w:t>
      </w:r>
      <w:r w:rsidR="00D66161" w:rsidRPr="00E534C2">
        <w:rPr>
          <w:rFonts w:ascii="Times New Roman" w:hAnsi="Times New Roman" w:cs="Times New Roman"/>
          <w:sz w:val="24"/>
          <w:szCs w:val="28"/>
        </w:rPr>
        <w:t xml:space="preserve"> and</w:t>
      </w:r>
      <w:r w:rsidRPr="00E534C2">
        <w:rPr>
          <w:rFonts w:ascii="Times New Roman" w:hAnsi="Times New Roman" w:cs="Times New Roman"/>
          <w:sz w:val="24"/>
          <w:szCs w:val="28"/>
        </w:rPr>
        <w:t xml:space="preserve"> post-intervention</w:t>
      </w:r>
      <w:r w:rsidR="00D66161" w:rsidRPr="00E534C2">
        <w:rPr>
          <w:rFonts w:ascii="Times New Roman" w:hAnsi="Times New Roman" w:cs="Times New Roman"/>
          <w:sz w:val="24"/>
          <w:szCs w:val="28"/>
        </w:rPr>
        <w:t>s</w:t>
      </w:r>
      <w:r w:rsidRPr="00E534C2">
        <w:rPr>
          <w:rFonts w:ascii="Times New Roman" w:hAnsi="Times New Roman" w:cs="Times New Roman"/>
          <w:sz w:val="24"/>
          <w:szCs w:val="28"/>
        </w:rPr>
        <w:t xml:space="preserve"> (T</w:t>
      </w:r>
      <w:r w:rsidR="00AB46CF" w:rsidRPr="00E534C2">
        <w:rPr>
          <w:rFonts w:ascii="Times New Roman" w:hAnsi="Times New Roman" w:cs="Times New Roman"/>
          <w:sz w:val="24"/>
          <w:szCs w:val="28"/>
        </w:rPr>
        <w:t xml:space="preserve">2 </w:t>
      </w:r>
      <w:r w:rsidR="00D66161" w:rsidRPr="00E534C2">
        <w:rPr>
          <w:rFonts w:ascii="Times New Roman" w:hAnsi="Times New Roman" w:cs="Times New Roman"/>
          <w:sz w:val="24"/>
          <w:szCs w:val="28"/>
        </w:rPr>
        <w:t>and T</w:t>
      </w:r>
      <w:r w:rsidR="00AB46CF" w:rsidRPr="00E534C2">
        <w:rPr>
          <w:rFonts w:ascii="Times New Roman" w:hAnsi="Times New Roman" w:cs="Times New Roman"/>
          <w:sz w:val="24"/>
          <w:szCs w:val="28"/>
        </w:rPr>
        <w:t>3</w:t>
      </w:r>
      <w:r w:rsidRPr="00E534C2">
        <w:rPr>
          <w:rFonts w:ascii="Times New Roman" w:hAnsi="Times New Roman" w:cs="Times New Roman"/>
          <w:sz w:val="24"/>
          <w:szCs w:val="28"/>
        </w:rPr>
        <w:t>).</w:t>
      </w:r>
    </w:p>
    <w:p w14:paraId="6F21AF81" w14:textId="77777777" w:rsidR="00D66161" w:rsidRPr="00E534C2" w:rsidRDefault="00D66161" w:rsidP="00217B66">
      <w:pPr>
        <w:rPr>
          <w:rFonts w:ascii="Times New Roman" w:hAnsi="Times New Roman" w:cs="Times New Roman"/>
          <w:sz w:val="24"/>
          <w:szCs w:val="28"/>
        </w:rPr>
      </w:pPr>
    </w:p>
    <w:p w14:paraId="7F1B6C28" w14:textId="5BAEBF4C" w:rsidR="00915BDA" w:rsidRPr="00E534C2" w:rsidRDefault="00915BDA" w:rsidP="00217B66">
      <w:pPr>
        <w:rPr>
          <w:rFonts w:ascii="Times New Roman" w:hAnsi="Times New Roman" w:cs="Times New Roman"/>
          <w:sz w:val="24"/>
          <w:szCs w:val="28"/>
        </w:rPr>
      </w:pPr>
      <w:r w:rsidRPr="00E534C2">
        <w:rPr>
          <w:rFonts w:ascii="Times New Roman" w:hAnsi="Times New Roman" w:cs="Times New Roman"/>
          <w:sz w:val="24"/>
          <w:szCs w:val="28"/>
        </w:rPr>
        <w:t>Depressi</w:t>
      </w:r>
      <w:r w:rsidR="00D66161" w:rsidRPr="00E534C2">
        <w:rPr>
          <w:rFonts w:ascii="Times New Roman" w:hAnsi="Times New Roman" w:cs="Times New Roman"/>
          <w:sz w:val="24"/>
          <w:szCs w:val="28"/>
        </w:rPr>
        <w:t>ve</w:t>
      </w:r>
      <w:r w:rsidRPr="00E534C2">
        <w:rPr>
          <w:rFonts w:ascii="Times New Roman" w:hAnsi="Times New Roman" w:cs="Times New Roman"/>
          <w:sz w:val="24"/>
          <w:szCs w:val="28"/>
        </w:rPr>
        <w:t xml:space="preserve"> </w:t>
      </w:r>
      <w:r w:rsidR="00D66161" w:rsidRPr="00E534C2">
        <w:rPr>
          <w:rFonts w:ascii="Times New Roman" w:hAnsi="Times New Roman" w:cs="Times New Roman"/>
          <w:sz w:val="24"/>
          <w:szCs w:val="28"/>
        </w:rPr>
        <w:t xml:space="preserve">symptoms were evaluated by two complementary self-report scales to ensure </w:t>
      </w:r>
      <w:r w:rsidR="002D3ABC" w:rsidRPr="00E534C2">
        <w:rPr>
          <w:rFonts w:ascii="Times New Roman" w:hAnsi="Times New Roman" w:cs="Times New Roman"/>
          <w:sz w:val="24"/>
          <w:szCs w:val="28"/>
        </w:rPr>
        <w:t>reliable results. The Center for Epidemiologic Studies Depression Scale</w:t>
      </w:r>
      <w:r w:rsidR="006B6AFB" w:rsidRPr="00E534C2">
        <w:rPr>
          <w:rFonts w:ascii="Times New Roman" w:hAnsi="Times New Roman" w:cs="Times New Roman"/>
          <w:sz w:val="24"/>
          <w:szCs w:val="28"/>
        </w:rPr>
        <w:t xml:space="preserve"> (CES-D)</w:t>
      </w:r>
      <w:r w:rsidR="002D3ABC" w:rsidRPr="00E534C2">
        <w:rPr>
          <w:rFonts w:ascii="Times New Roman" w:hAnsi="Times New Roman" w:cs="Times New Roman"/>
          <w:sz w:val="24"/>
          <w:szCs w:val="28"/>
        </w:rPr>
        <w:t xml:space="preserve"> was applied to measure depressive moods and somatic symptoms</w:t>
      </w:r>
      <w:r w:rsidR="006B6AFB" w:rsidRPr="00E534C2">
        <w:rPr>
          <w:rFonts w:ascii="Times New Roman" w:hAnsi="Times New Roman" w:cs="Times New Roman"/>
          <w:sz w:val="24"/>
          <w:szCs w:val="28"/>
        </w:rPr>
        <w:t xml:space="preserve"> in the past week</w:t>
      </w:r>
      <w:r w:rsidR="002D3ABC" w:rsidRPr="00E534C2">
        <w:rPr>
          <w:rFonts w:ascii="Times New Roman" w:hAnsi="Times New Roman" w:cs="Times New Roman"/>
          <w:sz w:val="24"/>
          <w:szCs w:val="28"/>
        </w:rPr>
        <w:t xml:space="preserve">. Additionally, the Beck Depression Inventory </w:t>
      </w:r>
      <w:r w:rsidR="006B6AFB" w:rsidRPr="00E534C2">
        <w:rPr>
          <w:rFonts w:ascii="Times New Roman" w:hAnsi="Times New Roman" w:cs="Times New Roman"/>
          <w:sz w:val="24"/>
          <w:szCs w:val="28"/>
        </w:rPr>
        <w:t>(BDI)</w:t>
      </w:r>
      <w:r w:rsidR="002D3ABC" w:rsidRPr="00E534C2">
        <w:rPr>
          <w:rFonts w:ascii="Times New Roman" w:hAnsi="Times New Roman" w:cs="Times New Roman"/>
          <w:sz w:val="24"/>
          <w:szCs w:val="28"/>
        </w:rPr>
        <w:t xml:space="preserve"> was also employed to assess depression severity, with </w:t>
      </w:r>
      <w:r w:rsidR="006B6AFB" w:rsidRPr="00E534C2">
        <w:rPr>
          <w:rFonts w:ascii="Times New Roman" w:hAnsi="Times New Roman" w:cs="Times New Roman"/>
          <w:sz w:val="24"/>
          <w:szCs w:val="28"/>
        </w:rPr>
        <w:t xml:space="preserve">21 </w:t>
      </w:r>
      <w:r w:rsidR="002D3ABC" w:rsidRPr="00E534C2">
        <w:rPr>
          <w:rFonts w:ascii="Times New Roman" w:hAnsi="Times New Roman" w:cs="Times New Roman"/>
          <w:sz w:val="24"/>
          <w:szCs w:val="28"/>
        </w:rPr>
        <w:t xml:space="preserve">items </w:t>
      </w:r>
      <w:r w:rsidR="006B6AFB" w:rsidRPr="00E534C2">
        <w:rPr>
          <w:rFonts w:ascii="Times New Roman" w:hAnsi="Times New Roman" w:cs="Times New Roman"/>
          <w:sz w:val="24"/>
          <w:szCs w:val="28"/>
        </w:rPr>
        <w:t xml:space="preserve">each rated on a 4-point scale. </w:t>
      </w:r>
      <w:r w:rsidR="00233923">
        <w:rPr>
          <w:rFonts w:ascii="Times New Roman" w:hAnsi="Times New Roman" w:cs="Times New Roman"/>
          <w:sz w:val="24"/>
          <w:szCs w:val="28"/>
        </w:rPr>
        <w:t xml:space="preserve">The </w:t>
      </w:r>
      <w:r w:rsidR="001B0F36" w:rsidRPr="00E534C2">
        <w:rPr>
          <w:rFonts w:ascii="Times New Roman" w:hAnsi="Times New Roman" w:cs="Times New Roman"/>
          <w:sz w:val="24"/>
          <w:szCs w:val="28"/>
        </w:rPr>
        <w:t xml:space="preserve">Patient Health Questionnaire (PHQ-9) was an additional self-reported questionnaire to quickly capture depressive symptoms. </w:t>
      </w:r>
      <w:r w:rsidR="006B6AFB" w:rsidRPr="00E534C2">
        <w:rPr>
          <w:rFonts w:ascii="Times New Roman" w:hAnsi="Times New Roman" w:cs="Times New Roman"/>
          <w:sz w:val="24"/>
          <w:szCs w:val="28"/>
        </w:rPr>
        <w:t>Consistent with DSM-</w:t>
      </w:r>
      <w:r w:rsidR="00233923">
        <w:rPr>
          <w:rFonts w:ascii="Times New Roman" w:hAnsi="Times New Roman" w:cs="Times New Roman"/>
          <w:sz w:val="24"/>
          <w:szCs w:val="28"/>
        </w:rPr>
        <w:t>5</w:t>
      </w:r>
      <w:r w:rsidR="006B6AFB" w:rsidRPr="00E534C2">
        <w:rPr>
          <w:rFonts w:ascii="Times New Roman" w:hAnsi="Times New Roman" w:cs="Times New Roman"/>
          <w:sz w:val="24"/>
          <w:szCs w:val="28"/>
        </w:rPr>
        <w:t xml:space="preserve"> criteria, higher scores represent greater symptom severity.</w:t>
      </w:r>
    </w:p>
    <w:p w14:paraId="61929F71" w14:textId="77777777" w:rsidR="00915BDA" w:rsidRPr="00E534C2" w:rsidRDefault="00915BDA" w:rsidP="00217B66">
      <w:pPr>
        <w:rPr>
          <w:rFonts w:ascii="Times New Roman" w:hAnsi="Times New Roman" w:cs="Times New Roman"/>
          <w:sz w:val="24"/>
          <w:szCs w:val="28"/>
        </w:rPr>
      </w:pPr>
    </w:p>
    <w:p w14:paraId="706644C0" w14:textId="59ED9D00" w:rsidR="002241E5" w:rsidRPr="00E534C2" w:rsidRDefault="00915BDA" w:rsidP="00217B66">
      <w:pPr>
        <w:rPr>
          <w:rFonts w:ascii="Times New Roman" w:hAnsi="Times New Roman" w:cs="Times New Roman"/>
          <w:sz w:val="24"/>
          <w:szCs w:val="28"/>
        </w:rPr>
      </w:pPr>
      <w:r w:rsidRPr="00E534C2">
        <w:rPr>
          <w:rFonts w:ascii="Times New Roman" w:hAnsi="Times New Roman" w:cs="Times New Roman"/>
          <w:sz w:val="24"/>
          <w:szCs w:val="28"/>
        </w:rPr>
        <w:t xml:space="preserve">Anxiety </w:t>
      </w:r>
      <w:r w:rsidR="006B6AFB" w:rsidRPr="00E534C2">
        <w:rPr>
          <w:rFonts w:ascii="Times New Roman" w:hAnsi="Times New Roman" w:cs="Times New Roman"/>
          <w:sz w:val="24"/>
          <w:szCs w:val="28"/>
        </w:rPr>
        <w:t xml:space="preserve">symptoms were assessed </w:t>
      </w:r>
      <w:r w:rsidR="00233923">
        <w:rPr>
          <w:rFonts w:ascii="Times New Roman" w:hAnsi="Times New Roman" w:cs="Times New Roman"/>
          <w:sz w:val="24"/>
          <w:szCs w:val="28"/>
        </w:rPr>
        <w:t>with</w:t>
      </w:r>
      <w:r w:rsidR="00233923" w:rsidRPr="00E534C2">
        <w:rPr>
          <w:rFonts w:ascii="Times New Roman" w:hAnsi="Times New Roman" w:cs="Times New Roman"/>
          <w:sz w:val="24"/>
          <w:szCs w:val="28"/>
        </w:rPr>
        <w:t xml:space="preserve"> </w:t>
      </w:r>
      <w:r w:rsidR="006B6AFB" w:rsidRPr="00E534C2">
        <w:rPr>
          <w:rFonts w:ascii="Times New Roman" w:hAnsi="Times New Roman" w:cs="Times New Roman"/>
          <w:sz w:val="24"/>
          <w:szCs w:val="28"/>
        </w:rPr>
        <w:t xml:space="preserve">the </w:t>
      </w:r>
      <w:r w:rsidRPr="00E534C2">
        <w:rPr>
          <w:rFonts w:ascii="Times New Roman" w:hAnsi="Times New Roman" w:cs="Times New Roman"/>
          <w:sz w:val="24"/>
          <w:szCs w:val="28"/>
        </w:rPr>
        <w:t>H</w:t>
      </w:r>
      <w:r w:rsidR="006B6AFB" w:rsidRPr="00E534C2">
        <w:rPr>
          <w:rFonts w:ascii="Times New Roman" w:hAnsi="Times New Roman" w:cs="Times New Roman"/>
          <w:sz w:val="24"/>
          <w:szCs w:val="28"/>
        </w:rPr>
        <w:t xml:space="preserve">amilton </w:t>
      </w:r>
      <w:r w:rsidRPr="00E534C2">
        <w:rPr>
          <w:rFonts w:ascii="Times New Roman" w:hAnsi="Times New Roman" w:cs="Times New Roman"/>
          <w:sz w:val="24"/>
          <w:szCs w:val="28"/>
        </w:rPr>
        <w:t>A</w:t>
      </w:r>
      <w:r w:rsidR="006B6AFB" w:rsidRPr="00E534C2">
        <w:rPr>
          <w:rFonts w:ascii="Times New Roman" w:hAnsi="Times New Roman" w:cs="Times New Roman"/>
          <w:sz w:val="24"/>
          <w:szCs w:val="28"/>
        </w:rPr>
        <w:t>nxiety Rating Scale (HAMA) and</w:t>
      </w:r>
      <w:r w:rsidRPr="00E534C2">
        <w:rPr>
          <w:rFonts w:ascii="Times New Roman" w:hAnsi="Times New Roman" w:cs="Times New Roman"/>
          <w:sz w:val="24"/>
          <w:szCs w:val="28"/>
        </w:rPr>
        <w:t xml:space="preserve"> G</w:t>
      </w:r>
      <w:r w:rsidR="006B6AFB" w:rsidRPr="00E534C2">
        <w:rPr>
          <w:rFonts w:ascii="Times New Roman" w:hAnsi="Times New Roman" w:cs="Times New Roman"/>
          <w:sz w:val="24"/>
          <w:szCs w:val="28"/>
        </w:rPr>
        <w:t xml:space="preserve">eneralized </w:t>
      </w:r>
      <w:r w:rsidRPr="00E534C2">
        <w:rPr>
          <w:rFonts w:ascii="Times New Roman" w:hAnsi="Times New Roman" w:cs="Times New Roman"/>
          <w:sz w:val="24"/>
          <w:szCs w:val="28"/>
        </w:rPr>
        <w:t>A</w:t>
      </w:r>
      <w:r w:rsidR="006B6AFB" w:rsidRPr="00E534C2">
        <w:rPr>
          <w:rFonts w:ascii="Times New Roman" w:hAnsi="Times New Roman" w:cs="Times New Roman"/>
          <w:sz w:val="24"/>
          <w:szCs w:val="28"/>
        </w:rPr>
        <w:t xml:space="preserve">nxiety </w:t>
      </w:r>
      <w:r w:rsidRPr="00E534C2">
        <w:rPr>
          <w:rFonts w:ascii="Times New Roman" w:hAnsi="Times New Roman" w:cs="Times New Roman"/>
          <w:sz w:val="24"/>
          <w:szCs w:val="28"/>
        </w:rPr>
        <w:t>D</w:t>
      </w:r>
      <w:r w:rsidR="006B6AFB" w:rsidRPr="00E534C2">
        <w:rPr>
          <w:rFonts w:ascii="Times New Roman" w:hAnsi="Times New Roman" w:cs="Times New Roman"/>
          <w:sz w:val="24"/>
          <w:szCs w:val="28"/>
        </w:rPr>
        <w:t>isorder scale (GAD). The HAMA-14, also a clinician-rated instrument, was used to evaluate both psychic and somatic anxiety severity. The GAD-7 was administered as a brief self-report measure to identify the severity of generalized anxiety symptoms over the past two weeks, with score thresholds of 5, 10, and 15 representing mild, moderate, and severe anxiety, respectively.</w:t>
      </w:r>
    </w:p>
    <w:p w14:paraId="2DAC79F8" w14:textId="77777777" w:rsidR="00915BDA" w:rsidRPr="00E534C2" w:rsidRDefault="00915BDA" w:rsidP="00217B66">
      <w:pPr>
        <w:rPr>
          <w:rFonts w:ascii="Times New Roman" w:hAnsi="Times New Roman" w:cs="Times New Roman"/>
          <w:sz w:val="24"/>
          <w:szCs w:val="28"/>
        </w:rPr>
      </w:pPr>
    </w:p>
    <w:p w14:paraId="14C04867" w14:textId="408A2558" w:rsidR="00217B66" w:rsidRPr="00E534C2" w:rsidRDefault="00217B66" w:rsidP="00217B66">
      <w:pPr>
        <w:pStyle w:val="1"/>
        <w:rPr>
          <w:rFonts w:ascii="Times New Roman" w:hAnsi="Times New Roman" w:cs="Times New Roman"/>
          <w:b/>
          <w:bCs/>
          <w:color w:val="auto"/>
          <w:sz w:val="24"/>
          <w:szCs w:val="24"/>
        </w:rPr>
      </w:pPr>
      <w:r w:rsidRPr="00E534C2">
        <w:rPr>
          <w:rFonts w:ascii="Times New Roman" w:hAnsi="Times New Roman" w:cs="Times New Roman"/>
          <w:b/>
          <w:bCs/>
          <w:color w:val="auto"/>
          <w:sz w:val="24"/>
          <w:szCs w:val="24"/>
        </w:rPr>
        <w:t>Supplementary Results</w:t>
      </w:r>
    </w:p>
    <w:p w14:paraId="509AE442" w14:textId="4A7085D8" w:rsidR="002D4123" w:rsidRPr="00E534C2" w:rsidRDefault="002D4123" w:rsidP="002D4123">
      <w:pPr>
        <w:rPr>
          <w:rFonts w:ascii="Times New Roman" w:hAnsi="Times New Roman" w:cs="Times New Roman"/>
          <w:sz w:val="24"/>
          <w:szCs w:val="28"/>
        </w:rPr>
      </w:pPr>
      <w:r w:rsidRPr="00E534C2">
        <w:rPr>
          <w:rFonts w:ascii="Times New Roman" w:hAnsi="Times New Roman" w:cs="Times New Roman"/>
          <w:sz w:val="24"/>
          <w:szCs w:val="28"/>
        </w:rPr>
        <w:t xml:space="preserve">Baseline characteristics of completers and dropouts are detailed in Table S1. Attrition analyses revealed no significant differences between the two cohorts regarding baseline </w:t>
      </w:r>
      <w:r w:rsidRPr="00E534C2">
        <w:rPr>
          <w:rFonts w:ascii="Times New Roman" w:hAnsi="Times New Roman" w:cs="Times New Roman"/>
          <w:sz w:val="24"/>
          <w:szCs w:val="28"/>
        </w:rPr>
        <w:lastRenderedPageBreak/>
        <w:t>depressive severity (</w:t>
      </w:r>
      <w:r w:rsidRPr="00E534C2">
        <w:rPr>
          <w:rFonts w:ascii="Times New Roman" w:hAnsi="Times New Roman" w:cs="Times New Roman"/>
          <w:i/>
          <w:iCs/>
          <w:sz w:val="24"/>
          <w:szCs w:val="28"/>
        </w:rPr>
        <w:t>p</w:t>
      </w:r>
      <w:r w:rsidRPr="00E534C2">
        <w:rPr>
          <w:rFonts w:ascii="Times New Roman" w:hAnsi="Times New Roman" w:cs="Times New Roman"/>
          <w:sz w:val="24"/>
          <w:szCs w:val="28"/>
        </w:rPr>
        <w:t xml:space="preserve"> = .75), demographic profiles (Age: </w:t>
      </w:r>
      <w:r w:rsidRPr="00E534C2">
        <w:rPr>
          <w:rFonts w:ascii="Times New Roman" w:hAnsi="Times New Roman" w:cs="Times New Roman"/>
          <w:i/>
          <w:iCs/>
          <w:sz w:val="24"/>
          <w:szCs w:val="28"/>
        </w:rPr>
        <w:t>p</w:t>
      </w:r>
      <w:r w:rsidRPr="00E534C2">
        <w:rPr>
          <w:rFonts w:ascii="Times New Roman" w:hAnsi="Times New Roman" w:cs="Times New Roman"/>
          <w:sz w:val="24"/>
          <w:szCs w:val="28"/>
        </w:rPr>
        <w:t xml:space="preserve"> = .5</w:t>
      </w:r>
      <w:r w:rsidR="00F40B2F" w:rsidRPr="00E534C2">
        <w:rPr>
          <w:rFonts w:ascii="Times New Roman" w:hAnsi="Times New Roman" w:cs="Times New Roman"/>
          <w:sz w:val="24"/>
          <w:szCs w:val="28"/>
        </w:rPr>
        <w:t>7</w:t>
      </w:r>
      <w:r w:rsidRPr="00E534C2">
        <w:rPr>
          <w:rFonts w:ascii="Times New Roman" w:hAnsi="Times New Roman" w:cs="Times New Roman"/>
          <w:sz w:val="24"/>
          <w:szCs w:val="28"/>
        </w:rPr>
        <w:t xml:space="preserve">; Education: </w:t>
      </w:r>
      <w:r w:rsidRPr="00E534C2">
        <w:rPr>
          <w:rFonts w:ascii="Times New Roman" w:hAnsi="Times New Roman" w:cs="Times New Roman"/>
          <w:i/>
          <w:iCs/>
          <w:sz w:val="24"/>
          <w:szCs w:val="28"/>
        </w:rPr>
        <w:t>p</w:t>
      </w:r>
      <w:r w:rsidRPr="00E534C2">
        <w:rPr>
          <w:rFonts w:ascii="Times New Roman" w:hAnsi="Times New Roman" w:cs="Times New Roman"/>
          <w:sz w:val="24"/>
          <w:szCs w:val="28"/>
        </w:rPr>
        <w:t xml:space="preserve"> = .66), o</w:t>
      </w:r>
      <w:r w:rsidR="00F40B2F" w:rsidRPr="00E534C2">
        <w:rPr>
          <w:rFonts w:ascii="Times New Roman" w:hAnsi="Times New Roman" w:cs="Times New Roman"/>
          <w:sz w:val="24"/>
          <w:szCs w:val="28"/>
        </w:rPr>
        <w:t>r</w:t>
      </w:r>
      <w:r w:rsidRPr="00E534C2">
        <w:rPr>
          <w:rFonts w:ascii="Times New Roman" w:hAnsi="Times New Roman" w:cs="Times New Roman"/>
          <w:sz w:val="24"/>
          <w:szCs w:val="28"/>
        </w:rPr>
        <w:t xml:space="preserve"> baseline hippocampal volumes (Left: </w:t>
      </w:r>
      <w:r w:rsidRPr="00E534C2">
        <w:rPr>
          <w:rFonts w:ascii="Times New Roman" w:hAnsi="Times New Roman" w:cs="Times New Roman"/>
          <w:i/>
          <w:iCs/>
          <w:sz w:val="24"/>
          <w:szCs w:val="28"/>
        </w:rPr>
        <w:t>p</w:t>
      </w:r>
      <w:r w:rsidRPr="00E534C2">
        <w:rPr>
          <w:rFonts w:ascii="Times New Roman" w:hAnsi="Times New Roman" w:cs="Times New Roman"/>
          <w:sz w:val="24"/>
          <w:szCs w:val="28"/>
        </w:rPr>
        <w:t xml:space="preserve"> = .74; Right: </w:t>
      </w:r>
      <w:r w:rsidRPr="00E534C2">
        <w:rPr>
          <w:rFonts w:ascii="Times New Roman" w:hAnsi="Times New Roman" w:cs="Times New Roman"/>
          <w:i/>
          <w:iCs/>
          <w:sz w:val="24"/>
          <w:szCs w:val="28"/>
        </w:rPr>
        <w:t>p</w:t>
      </w:r>
      <w:r w:rsidRPr="00E534C2">
        <w:rPr>
          <w:rFonts w:ascii="Times New Roman" w:hAnsi="Times New Roman" w:cs="Times New Roman"/>
          <w:sz w:val="24"/>
          <w:szCs w:val="28"/>
        </w:rPr>
        <w:t xml:space="preserve"> = .83)</w:t>
      </w:r>
      <w:r w:rsidR="00F40B2F" w:rsidRPr="00E534C2">
        <w:rPr>
          <w:rFonts w:ascii="Times New Roman" w:hAnsi="Times New Roman" w:cs="Times New Roman"/>
          <w:sz w:val="24"/>
          <w:szCs w:val="28"/>
        </w:rPr>
        <w:t xml:space="preserve"> and intracranial volume (</w:t>
      </w:r>
      <w:r w:rsidR="00F40B2F" w:rsidRPr="00E534C2">
        <w:rPr>
          <w:rFonts w:ascii="Times New Roman" w:hAnsi="Times New Roman" w:cs="Times New Roman"/>
          <w:i/>
          <w:iCs/>
          <w:sz w:val="24"/>
          <w:szCs w:val="28"/>
        </w:rPr>
        <w:t xml:space="preserve">p </w:t>
      </w:r>
      <w:r w:rsidR="00F40B2F" w:rsidRPr="00E534C2">
        <w:rPr>
          <w:rFonts w:ascii="Times New Roman" w:hAnsi="Times New Roman" w:cs="Times New Roman"/>
          <w:sz w:val="24"/>
          <w:szCs w:val="28"/>
        </w:rPr>
        <w:t>= .66)</w:t>
      </w:r>
      <w:r w:rsidRPr="00E534C2">
        <w:rPr>
          <w:rFonts w:ascii="Times New Roman" w:hAnsi="Times New Roman" w:cs="Times New Roman"/>
          <w:sz w:val="24"/>
          <w:szCs w:val="28"/>
        </w:rPr>
        <w:t xml:space="preserve">. Notably, dropouts exhibited significantly lower baseline working memory accuracy on the 2-back task compared to completers (0.83 vs. 0.90, </w:t>
      </w:r>
      <w:r w:rsidRPr="00E534C2">
        <w:rPr>
          <w:rFonts w:ascii="Times New Roman" w:hAnsi="Times New Roman" w:cs="Times New Roman"/>
          <w:i/>
          <w:iCs/>
          <w:sz w:val="24"/>
          <w:szCs w:val="28"/>
        </w:rPr>
        <w:t>p</w:t>
      </w:r>
      <w:r w:rsidRPr="00E534C2">
        <w:rPr>
          <w:rFonts w:ascii="Times New Roman" w:hAnsi="Times New Roman" w:cs="Times New Roman"/>
          <w:sz w:val="24"/>
          <w:szCs w:val="28"/>
        </w:rPr>
        <w:t xml:space="preserve"> = .0</w:t>
      </w:r>
      <w:r w:rsidR="00340D00" w:rsidRPr="00E534C2">
        <w:rPr>
          <w:rFonts w:ascii="Times New Roman" w:hAnsi="Times New Roman" w:cs="Times New Roman"/>
          <w:sz w:val="24"/>
          <w:szCs w:val="28"/>
        </w:rPr>
        <w:t>2</w:t>
      </w:r>
      <w:r w:rsidRPr="00E534C2">
        <w:rPr>
          <w:rFonts w:ascii="Times New Roman" w:hAnsi="Times New Roman" w:cs="Times New Roman"/>
          <w:sz w:val="24"/>
          <w:szCs w:val="28"/>
        </w:rPr>
        <w:t xml:space="preserve">). This pattern </w:t>
      </w:r>
      <w:r w:rsidR="003675EC" w:rsidRPr="00E534C2">
        <w:rPr>
          <w:rFonts w:ascii="Times New Roman" w:hAnsi="Times New Roman" w:cs="Times New Roman"/>
          <w:sz w:val="24"/>
          <w:szCs w:val="28"/>
        </w:rPr>
        <w:t xml:space="preserve">may </w:t>
      </w:r>
      <w:r w:rsidRPr="00E534C2">
        <w:rPr>
          <w:rFonts w:ascii="Times New Roman" w:hAnsi="Times New Roman" w:cs="Times New Roman"/>
          <w:sz w:val="24"/>
          <w:szCs w:val="28"/>
        </w:rPr>
        <w:t>indicate that participants with lower baseline cognitive capacity experienced greater task burden, leading to higher attrition.</w:t>
      </w:r>
    </w:p>
    <w:p w14:paraId="4E251D04" w14:textId="59CB9333" w:rsidR="0001475B" w:rsidRPr="00E534C2" w:rsidRDefault="0001475B" w:rsidP="002D4123">
      <w:pPr>
        <w:rPr>
          <w:rFonts w:ascii="Times New Roman" w:hAnsi="Times New Roman" w:cs="Times New Roman"/>
          <w:sz w:val="24"/>
          <w:szCs w:val="28"/>
        </w:rPr>
      </w:pPr>
      <w:r w:rsidRPr="00E534C2">
        <w:rPr>
          <w:rFonts w:ascii="Times New Roman" w:hAnsi="Times New Roman" w:cs="Times New Roman"/>
          <w:sz w:val="24"/>
          <w:szCs w:val="28"/>
        </w:rPr>
        <w:t>For self-report questionnaires, most scales reveal</w:t>
      </w:r>
      <w:r w:rsidR="00233923">
        <w:rPr>
          <w:rFonts w:ascii="Times New Roman" w:hAnsi="Times New Roman" w:cs="Times New Roman"/>
          <w:sz w:val="24"/>
          <w:szCs w:val="28"/>
        </w:rPr>
        <w:t>ed</w:t>
      </w:r>
      <w:r w:rsidRPr="00E534C2">
        <w:rPr>
          <w:rFonts w:ascii="Times New Roman" w:hAnsi="Times New Roman" w:cs="Times New Roman"/>
          <w:sz w:val="24"/>
          <w:szCs w:val="28"/>
        </w:rPr>
        <w:t xml:space="preserve"> no significant baseline differences across groups (</w:t>
      </w:r>
      <w:r w:rsidRPr="00E534C2">
        <w:rPr>
          <w:rFonts w:ascii="Times New Roman" w:hAnsi="Times New Roman" w:cs="Times New Roman"/>
          <w:i/>
          <w:iCs/>
          <w:sz w:val="24"/>
          <w:szCs w:val="28"/>
        </w:rPr>
        <w:t xml:space="preserve">p &gt; </w:t>
      </w:r>
      <w:r w:rsidRPr="00E534C2">
        <w:rPr>
          <w:rFonts w:ascii="Times New Roman" w:hAnsi="Times New Roman" w:cs="Times New Roman"/>
          <w:sz w:val="24"/>
          <w:szCs w:val="28"/>
        </w:rPr>
        <w:t>.05)</w:t>
      </w:r>
      <w:r w:rsidR="00463C73" w:rsidRPr="00E534C2">
        <w:rPr>
          <w:rFonts w:ascii="Times New Roman" w:hAnsi="Times New Roman" w:cs="Times New Roman"/>
          <w:sz w:val="24"/>
          <w:szCs w:val="28"/>
        </w:rPr>
        <w:t xml:space="preserve"> at T1</w:t>
      </w:r>
      <w:r w:rsidRPr="00E534C2">
        <w:rPr>
          <w:rFonts w:ascii="Times New Roman" w:hAnsi="Times New Roman" w:cs="Times New Roman"/>
          <w:sz w:val="24"/>
          <w:szCs w:val="28"/>
        </w:rPr>
        <w:t>, except for GSES</w:t>
      </w:r>
      <w:r w:rsidR="004D2007" w:rsidRPr="00E534C2">
        <w:rPr>
          <w:rFonts w:ascii="Times New Roman" w:hAnsi="Times New Roman" w:cs="Times New Roman"/>
          <w:sz w:val="24"/>
          <w:szCs w:val="28"/>
        </w:rPr>
        <w:t xml:space="preserve"> </w:t>
      </w:r>
      <w:r w:rsidR="00233923">
        <w:rPr>
          <w:rFonts w:ascii="Times New Roman" w:hAnsi="Times New Roman" w:cs="Times New Roman"/>
          <w:sz w:val="24"/>
          <w:szCs w:val="28"/>
        </w:rPr>
        <w:t xml:space="preserve">on </w:t>
      </w:r>
      <w:r w:rsidR="004D2007" w:rsidRPr="00E534C2">
        <w:rPr>
          <w:rFonts w:ascii="Times New Roman" w:hAnsi="Times New Roman" w:cs="Times New Roman"/>
          <w:sz w:val="24"/>
          <w:szCs w:val="28"/>
        </w:rPr>
        <w:t>which intervention group participants reported significantly higher self-efficacy scores</w:t>
      </w:r>
      <w:r w:rsidR="00187B5A" w:rsidRPr="00E534C2">
        <w:rPr>
          <w:rFonts w:ascii="Times New Roman" w:hAnsi="Times New Roman" w:cs="Times New Roman"/>
          <w:sz w:val="24"/>
          <w:szCs w:val="28"/>
        </w:rPr>
        <w:t>, see Table S2</w:t>
      </w:r>
      <w:r w:rsidR="004D2007" w:rsidRPr="00E534C2">
        <w:rPr>
          <w:rFonts w:ascii="Times New Roman" w:hAnsi="Times New Roman" w:cs="Times New Roman"/>
          <w:sz w:val="24"/>
          <w:szCs w:val="28"/>
        </w:rPr>
        <w:t>.</w:t>
      </w:r>
      <w:r w:rsidR="00187B5A" w:rsidRPr="00E534C2">
        <w:rPr>
          <w:rFonts w:ascii="Times New Roman" w:hAnsi="Times New Roman" w:cs="Times New Roman"/>
          <w:sz w:val="24"/>
          <w:szCs w:val="28"/>
        </w:rPr>
        <w:t xml:space="preserve"> </w:t>
      </w:r>
      <w:r w:rsidR="000B43EF" w:rsidRPr="00E534C2">
        <w:rPr>
          <w:rFonts w:ascii="Times New Roman" w:hAnsi="Times New Roman" w:cs="Times New Roman"/>
          <w:sz w:val="24"/>
          <w:szCs w:val="28"/>
        </w:rPr>
        <w:t xml:space="preserve">This observation warrants careful interpretation of </w:t>
      </w:r>
      <w:r w:rsidR="00233923">
        <w:rPr>
          <w:rFonts w:ascii="Times New Roman" w:hAnsi="Times New Roman" w:cs="Times New Roman"/>
          <w:sz w:val="24"/>
          <w:szCs w:val="28"/>
        </w:rPr>
        <w:t xml:space="preserve">the </w:t>
      </w:r>
      <w:r w:rsidR="000B43EF" w:rsidRPr="00E534C2">
        <w:rPr>
          <w:rFonts w:ascii="Times New Roman" w:hAnsi="Times New Roman" w:cs="Times New Roman"/>
          <w:sz w:val="24"/>
          <w:szCs w:val="28"/>
        </w:rPr>
        <w:t>self-efficacy improvements</w:t>
      </w:r>
      <w:r w:rsidR="00CB69F5" w:rsidRPr="00E534C2">
        <w:rPr>
          <w:rFonts w:ascii="Times New Roman" w:hAnsi="Times New Roman" w:cs="Times New Roman"/>
          <w:sz w:val="24"/>
          <w:szCs w:val="28"/>
        </w:rPr>
        <w:t xml:space="preserve"> </w:t>
      </w:r>
      <w:r w:rsidR="00FB1D07" w:rsidRPr="00E534C2">
        <w:rPr>
          <w:rFonts w:ascii="Times New Roman" w:hAnsi="Times New Roman" w:cs="Times New Roman"/>
          <w:sz w:val="24"/>
          <w:szCs w:val="28"/>
        </w:rPr>
        <w:t>a</w:t>
      </w:r>
      <w:r w:rsidR="00CB69F5" w:rsidRPr="00E534C2">
        <w:rPr>
          <w:rFonts w:ascii="Times New Roman" w:hAnsi="Times New Roman" w:cs="Times New Roman"/>
          <w:sz w:val="24"/>
          <w:szCs w:val="28"/>
        </w:rPr>
        <w:t>d</w:t>
      </w:r>
      <w:r w:rsidR="00C44DBD" w:rsidRPr="00E534C2">
        <w:rPr>
          <w:rFonts w:ascii="Times New Roman" w:hAnsi="Times New Roman" w:cs="Times New Roman"/>
          <w:sz w:val="24"/>
          <w:szCs w:val="28"/>
        </w:rPr>
        <w:t>d</w:t>
      </w:r>
      <w:r w:rsidR="00FB1D07" w:rsidRPr="00E534C2">
        <w:rPr>
          <w:rFonts w:ascii="Times New Roman" w:hAnsi="Times New Roman" w:cs="Times New Roman"/>
          <w:sz w:val="24"/>
          <w:szCs w:val="28"/>
        </w:rPr>
        <w:t>re</w:t>
      </w:r>
      <w:r w:rsidR="00CB69F5" w:rsidRPr="00E534C2">
        <w:rPr>
          <w:rFonts w:ascii="Times New Roman" w:hAnsi="Times New Roman" w:cs="Times New Roman"/>
          <w:sz w:val="24"/>
          <w:szCs w:val="28"/>
        </w:rPr>
        <w:t>ssed later.</w:t>
      </w:r>
    </w:p>
    <w:p w14:paraId="46391708" w14:textId="3CB0281A" w:rsidR="00E64965" w:rsidRPr="00E534C2" w:rsidRDefault="00E64965" w:rsidP="00E64965">
      <w:pPr>
        <w:rPr>
          <w:rFonts w:ascii="Times New Roman" w:hAnsi="Times New Roman" w:cs="Times New Roman"/>
          <w:b/>
          <w:bCs/>
          <w:i/>
          <w:iCs/>
          <w:szCs w:val="22"/>
        </w:rPr>
      </w:pPr>
      <w:r w:rsidRPr="00E534C2">
        <w:rPr>
          <w:rFonts w:ascii="Times New Roman" w:hAnsi="Times New Roman" w:cs="Times New Roman"/>
          <w:b/>
          <w:bCs/>
          <w:i/>
          <w:iCs/>
          <w:szCs w:val="22"/>
        </w:rPr>
        <w:t>Table S1</w:t>
      </w:r>
    </w:p>
    <w:p w14:paraId="4BAEFE9C" w14:textId="4A840824" w:rsidR="00E64965" w:rsidRPr="00E534C2" w:rsidRDefault="00E64965" w:rsidP="00E64965">
      <w:pPr>
        <w:rPr>
          <w:rFonts w:ascii="Times New Roman" w:hAnsi="Times New Roman" w:cs="Times New Roman"/>
          <w:b/>
          <w:bCs/>
          <w:szCs w:val="22"/>
        </w:rPr>
      </w:pPr>
      <w:r w:rsidRPr="00E534C2">
        <w:rPr>
          <w:rFonts w:ascii="Times New Roman" w:hAnsi="Times New Roman" w:cs="Times New Roman"/>
          <w:b/>
          <w:bCs/>
          <w:i/>
          <w:iCs/>
          <w:szCs w:val="22"/>
        </w:rPr>
        <w:t>Baseline Characteristics of Completers versus Dropouts (Attrition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4"/>
        <w:gridCol w:w="1751"/>
        <w:gridCol w:w="1752"/>
        <w:gridCol w:w="1279"/>
        <w:gridCol w:w="790"/>
      </w:tblGrid>
      <w:tr w:rsidR="003E1FED" w:rsidRPr="00E534C2" w14:paraId="1699EAAB" w14:textId="77777777" w:rsidTr="00AB1CF4">
        <w:trPr>
          <w:tblCellSpacing w:w="15" w:type="dxa"/>
        </w:trPr>
        <w:tc>
          <w:tcPr>
            <w:tcW w:w="0" w:type="auto"/>
            <w:tcBorders>
              <w:top w:val="single" w:sz="12" w:space="0" w:color="auto"/>
              <w:bottom w:val="single" w:sz="12" w:space="0" w:color="auto"/>
              <w:right w:val="nil"/>
            </w:tcBorders>
            <w:tcMar>
              <w:top w:w="90" w:type="dxa"/>
              <w:left w:w="180" w:type="dxa"/>
              <w:bottom w:w="90" w:type="dxa"/>
              <w:right w:w="180" w:type="dxa"/>
            </w:tcMar>
            <w:vAlign w:val="center"/>
            <w:hideMark/>
          </w:tcPr>
          <w:p w14:paraId="136A9246" w14:textId="77777777" w:rsidR="00E64965" w:rsidRPr="00E534C2" w:rsidRDefault="00E64965" w:rsidP="00E64965">
            <w:pPr>
              <w:rPr>
                <w:rFonts w:ascii="Times New Roman" w:hAnsi="Times New Roman" w:cs="Times New Roman"/>
                <w:b/>
                <w:bCs/>
                <w:szCs w:val="22"/>
              </w:rPr>
            </w:pPr>
            <w:r w:rsidRPr="00E534C2">
              <w:rPr>
                <w:rFonts w:ascii="Times New Roman" w:hAnsi="Times New Roman" w:cs="Times New Roman"/>
                <w:b/>
                <w:bCs/>
                <w:szCs w:val="22"/>
              </w:rPr>
              <w:t>Variable</w:t>
            </w:r>
          </w:p>
        </w:tc>
        <w:tc>
          <w:tcPr>
            <w:tcW w:w="0" w:type="auto"/>
            <w:tcBorders>
              <w:top w:val="single" w:sz="12" w:space="0" w:color="auto"/>
              <w:bottom w:val="single" w:sz="12" w:space="0" w:color="auto"/>
              <w:right w:val="nil"/>
            </w:tcBorders>
            <w:tcMar>
              <w:top w:w="90" w:type="dxa"/>
              <w:left w:w="180" w:type="dxa"/>
              <w:bottom w:w="90" w:type="dxa"/>
              <w:right w:w="180" w:type="dxa"/>
            </w:tcMar>
            <w:vAlign w:val="center"/>
            <w:hideMark/>
          </w:tcPr>
          <w:p w14:paraId="7A7A349C" w14:textId="77777777" w:rsidR="00E64965" w:rsidRPr="00E534C2" w:rsidRDefault="00E64965" w:rsidP="00E64965">
            <w:pPr>
              <w:rPr>
                <w:rFonts w:ascii="Times New Roman" w:hAnsi="Times New Roman" w:cs="Times New Roman"/>
                <w:b/>
                <w:bCs/>
                <w:szCs w:val="22"/>
              </w:rPr>
            </w:pPr>
            <w:r w:rsidRPr="00E534C2">
              <w:rPr>
                <w:rFonts w:ascii="Times New Roman" w:hAnsi="Times New Roman" w:cs="Times New Roman"/>
                <w:b/>
                <w:bCs/>
                <w:szCs w:val="22"/>
              </w:rPr>
              <w:t>Completers</w:t>
            </w:r>
          </w:p>
        </w:tc>
        <w:tc>
          <w:tcPr>
            <w:tcW w:w="1722" w:type="dxa"/>
            <w:tcBorders>
              <w:top w:val="single" w:sz="12" w:space="0" w:color="auto"/>
              <w:bottom w:val="single" w:sz="12" w:space="0" w:color="auto"/>
              <w:right w:val="nil"/>
            </w:tcBorders>
            <w:tcMar>
              <w:top w:w="90" w:type="dxa"/>
              <w:left w:w="180" w:type="dxa"/>
              <w:bottom w:w="90" w:type="dxa"/>
              <w:right w:w="180" w:type="dxa"/>
            </w:tcMar>
            <w:vAlign w:val="center"/>
            <w:hideMark/>
          </w:tcPr>
          <w:p w14:paraId="3D4132D1" w14:textId="77777777" w:rsidR="00E64965" w:rsidRPr="00E534C2" w:rsidRDefault="00E64965" w:rsidP="00E64965">
            <w:pPr>
              <w:rPr>
                <w:rFonts w:ascii="Times New Roman" w:hAnsi="Times New Roman" w:cs="Times New Roman"/>
                <w:b/>
                <w:bCs/>
                <w:szCs w:val="22"/>
              </w:rPr>
            </w:pPr>
            <w:r w:rsidRPr="00E534C2">
              <w:rPr>
                <w:rFonts w:ascii="Times New Roman" w:hAnsi="Times New Roman" w:cs="Times New Roman"/>
                <w:b/>
                <w:bCs/>
                <w:szCs w:val="22"/>
              </w:rPr>
              <w:t>Dropouts</w:t>
            </w:r>
          </w:p>
        </w:tc>
        <w:tc>
          <w:tcPr>
            <w:tcW w:w="1249" w:type="dxa"/>
            <w:tcBorders>
              <w:top w:val="single" w:sz="12" w:space="0" w:color="auto"/>
              <w:bottom w:val="single" w:sz="12" w:space="0" w:color="auto"/>
              <w:right w:val="nil"/>
            </w:tcBorders>
            <w:tcMar>
              <w:top w:w="90" w:type="dxa"/>
              <w:left w:w="180" w:type="dxa"/>
              <w:bottom w:w="90" w:type="dxa"/>
              <w:right w:w="180" w:type="dxa"/>
            </w:tcMar>
            <w:vAlign w:val="center"/>
            <w:hideMark/>
          </w:tcPr>
          <w:p w14:paraId="0C97E6E5" w14:textId="03043854" w:rsidR="00E64965" w:rsidRPr="00E534C2" w:rsidRDefault="00E64965" w:rsidP="0013129A">
            <w:pPr>
              <w:rPr>
                <w:rFonts w:ascii="Times New Roman" w:hAnsi="Times New Roman" w:cs="Times New Roman"/>
                <w:b/>
                <w:bCs/>
                <w:szCs w:val="22"/>
              </w:rPr>
            </w:pPr>
            <w:r w:rsidRPr="00E534C2">
              <w:rPr>
                <w:rFonts w:ascii="Times New Roman" w:hAnsi="Times New Roman" w:cs="Times New Roman"/>
                <w:b/>
                <w:bCs/>
                <w:szCs w:val="22"/>
              </w:rPr>
              <w:t>Test Statistic</w:t>
            </w:r>
          </w:p>
        </w:tc>
        <w:tc>
          <w:tcPr>
            <w:tcW w:w="0" w:type="auto"/>
            <w:tcBorders>
              <w:top w:val="single" w:sz="12" w:space="0" w:color="auto"/>
              <w:bottom w:val="single" w:sz="12" w:space="0" w:color="auto"/>
              <w:right w:val="nil"/>
            </w:tcBorders>
            <w:tcMar>
              <w:top w:w="90" w:type="dxa"/>
              <w:left w:w="180" w:type="dxa"/>
              <w:bottom w:w="90" w:type="dxa"/>
              <w:right w:w="180" w:type="dxa"/>
            </w:tcMar>
            <w:vAlign w:val="center"/>
            <w:hideMark/>
          </w:tcPr>
          <w:p w14:paraId="3A818A0D" w14:textId="543DFE3B" w:rsidR="00E64965" w:rsidRPr="00E534C2" w:rsidRDefault="00E64965" w:rsidP="00E64965">
            <w:pPr>
              <w:rPr>
                <w:rFonts w:ascii="Times New Roman" w:hAnsi="Times New Roman" w:cs="Times New Roman"/>
                <w:b/>
                <w:bCs/>
                <w:szCs w:val="22"/>
              </w:rPr>
            </w:pPr>
            <w:r w:rsidRPr="00E534C2">
              <w:rPr>
                <w:rFonts w:ascii="Times New Roman" w:hAnsi="Times New Roman" w:cs="Times New Roman"/>
                <w:b/>
                <w:bCs/>
                <w:szCs w:val="22"/>
              </w:rPr>
              <w:t>P</w:t>
            </w:r>
          </w:p>
        </w:tc>
      </w:tr>
      <w:tr w:rsidR="003E1FED" w:rsidRPr="00E534C2" w14:paraId="23494C47"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29CC62B6" w14:textId="77777777" w:rsidR="00E64965" w:rsidRPr="00E534C2" w:rsidRDefault="00E64965" w:rsidP="00E64965">
            <w:pPr>
              <w:rPr>
                <w:rFonts w:ascii="Times New Roman" w:hAnsi="Times New Roman" w:cs="Times New Roman"/>
                <w:szCs w:val="22"/>
              </w:rPr>
            </w:pPr>
            <w:r w:rsidRPr="00E534C2">
              <w:rPr>
                <w:rFonts w:ascii="Times New Roman" w:hAnsi="Times New Roman" w:cs="Times New Roman"/>
                <w:b/>
                <w:bCs/>
                <w:szCs w:val="22"/>
              </w:rPr>
              <w:t>Demographics</w:t>
            </w:r>
          </w:p>
        </w:tc>
        <w:tc>
          <w:tcPr>
            <w:tcW w:w="0" w:type="auto"/>
            <w:tcBorders>
              <w:right w:val="nil"/>
            </w:tcBorders>
            <w:tcMar>
              <w:top w:w="90" w:type="dxa"/>
              <w:left w:w="180" w:type="dxa"/>
              <w:bottom w:w="90" w:type="dxa"/>
              <w:right w:w="180" w:type="dxa"/>
            </w:tcMar>
            <w:vAlign w:val="center"/>
            <w:hideMark/>
          </w:tcPr>
          <w:p w14:paraId="20F3A9A0" w14:textId="77777777" w:rsidR="00E64965" w:rsidRPr="00E534C2" w:rsidRDefault="00E64965" w:rsidP="00E64965">
            <w:pPr>
              <w:rPr>
                <w:rFonts w:ascii="Times New Roman" w:hAnsi="Times New Roman" w:cs="Times New Roman"/>
                <w:szCs w:val="22"/>
              </w:rPr>
            </w:pPr>
          </w:p>
        </w:tc>
        <w:tc>
          <w:tcPr>
            <w:tcW w:w="1722" w:type="dxa"/>
            <w:tcBorders>
              <w:right w:val="nil"/>
            </w:tcBorders>
            <w:tcMar>
              <w:top w:w="90" w:type="dxa"/>
              <w:left w:w="180" w:type="dxa"/>
              <w:bottom w:w="90" w:type="dxa"/>
              <w:right w:w="180" w:type="dxa"/>
            </w:tcMar>
            <w:vAlign w:val="center"/>
            <w:hideMark/>
          </w:tcPr>
          <w:p w14:paraId="3EBF19DF" w14:textId="77777777" w:rsidR="00E64965" w:rsidRPr="00E534C2" w:rsidRDefault="00E64965" w:rsidP="00E64965">
            <w:pPr>
              <w:rPr>
                <w:rFonts w:ascii="Times New Roman" w:hAnsi="Times New Roman" w:cs="Times New Roman"/>
                <w:szCs w:val="22"/>
              </w:rPr>
            </w:pPr>
          </w:p>
        </w:tc>
        <w:tc>
          <w:tcPr>
            <w:tcW w:w="1249" w:type="dxa"/>
            <w:tcBorders>
              <w:right w:val="nil"/>
            </w:tcBorders>
            <w:tcMar>
              <w:top w:w="90" w:type="dxa"/>
              <w:left w:w="180" w:type="dxa"/>
              <w:bottom w:w="90" w:type="dxa"/>
              <w:right w:w="180" w:type="dxa"/>
            </w:tcMar>
            <w:vAlign w:val="center"/>
            <w:hideMark/>
          </w:tcPr>
          <w:p w14:paraId="44504313" w14:textId="77777777" w:rsidR="00E64965" w:rsidRPr="00E534C2" w:rsidRDefault="00E64965" w:rsidP="00E64965">
            <w:pPr>
              <w:rPr>
                <w:rFonts w:ascii="Times New Roman" w:hAnsi="Times New Roman" w:cs="Times New Roman"/>
                <w:szCs w:val="22"/>
              </w:rPr>
            </w:pPr>
          </w:p>
        </w:tc>
        <w:tc>
          <w:tcPr>
            <w:tcW w:w="0" w:type="auto"/>
            <w:tcBorders>
              <w:right w:val="nil"/>
            </w:tcBorders>
            <w:tcMar>
              <w:top w:w="90" w:type="dxa"/>
              <w:left w:w="180" w:type="dxa"/>
              <w:bottom w:w="90" w:type="dxa"/>
              <w:right w:w="180" w:type="dxa"/>
            </w:tcMar>
            <w:vAlign w:val="center"/>
            <w:hideMark/>
          </w:tcPr>
          <w:p w14:paraId="5629F92E" w14:textId="77777777" w:rsidR="00E64965" w:rsidRPr="00E534C2" w:rsidRDefault="00E64965" w:rsidP="00E64965">
            <w:pPr>
              <w:rPr>
                <w:rFonts w:ascii="Times New Roman" w:hAnsi="Times New Roman" w:cs="Times New Roman"/>
                <w:szCs w:val="22"/>
              </w:rPr>
            </w:pPr>
          </w:p>
        </w:tc>
      </w:tr>
      <w:tr w:rsidR="003E1FED" w:rsidRPr="00E534C2" w14:paraId="416927C4"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4E000F37" w14:textId="77777777"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Age (years)</w:t>
            </w:r>
          </w:p>
        </w:tc>
        <w:tc>
          <w:tcPr>
            <w:tcW w:w="0" w:type="auto"/>
            <w:tcBorders>
              <w:right w:val="nil"/>
            </w:tcBorders>
            <w:tcMar>
              <w:top w:w="90" w:type="dxa"/>
              <w:left w:w="180" w:type="dxa"/>
              <w:bottom w:w="90" w:type="dxa"/>
              <w:right w:w="180" w:type="dxa"/>
            </w:tcMar>
            <w:vAlign w:val="center"/>
            <w:hideMark/>
          </w:tcPr>
          <w:p w14:paraId="73549F7F" w14:textId="2C3DCF57"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26.</w:t>
            </w:r>
            <w:r w:rsidR="00233923">
              <w:rPr>
                <w:rFonts w:ascii="Times New Roman" w:hAnsi="Times New Roman" w:cs="Times New Roman"/>
                <w:szCs w:val="22"/>
              </w:rPr>
              <w:t>9</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3.</w:t>
            </w:r>
            <w:r w:rsidR="00233923">
              <w:rPr>
                <w:rFonts w:ascii="Times New Roman" w:hAnsi="Times New Roman" w:cs="Times New Roman"/>
                <w:szCs w:val="22"/>
              </w:rPr>
              <w:t>6</w:t>
            </w:r>
            <w:r w:rsidR="003E1FED" w:rsidRPr="00E534C2">
              <w:rPr>
                <w:rFonts w:ascii="Times New Roman" w:hAnsi="Times New Roman" w:cs="Times New Roman"/>
                <w:szCs w:val="22"/>
              </w:rPr>
              <w:t>)</w:t>
            </w:r>
          </w:p>
        </w:tc>
        <w:tc>
          <w:tcPr>
            <w:tcW w:w="1722" w:type="dxa"/>
            <w:tcBorders>
              <w:right w:val="nil"/>
            </w:tcBorders>
            <w:tcMar>
              <w:top w:w="90" w:type="dxa"/>
              <w:left w:w="180" w:type="dxa"/>
              <w:bottom w:w="90" w:type="dxa"/>
              <w:right w:w="180" w:type="dxa"/>
            </w:tcMar>
            <w:vAlign w:val="center"/>
            <w:hideMark/>
          </w:tcPr>
          <w:p w14:paraId="1077C845" w14:textId="062F24C0"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27.5</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3.</w:t>
            </w:r>
            <w:r w:rsidR="00233923">
              <w:rPr>
                <w:rFonts w:ascii="Times New Roman" w:hAnsi="Times New Roman" w:cs="Times New Roman"/>
                <w:szCs w:val="22"/>
              </w:rPr>
              <w:t>2</w:t>
            </w:r>
            <w:r w:rsidR="003E1FED" w:rsidRPr="00E534C2">
              <w:rPr>
                <w:rFonts w:ascii="Times New Roman" w:hAnsi="Times New Roman" w:cs="Times New Roman"/>
                <w:szCs w:val="22"/>
              </w:rPr>
              <w:t>)</w:t>
            </w:r>
          </w:p>
        </w:tc>
        <w:tc>
          <w:tcPr>
            <w:tcW w:w="1249" w:type="dxa"/>
            <w:tcBorders>
              <w:right w:val="nil"/>
            </w:tcBorders>
            <w:tcMar>
              <w:top w:w="90" w:type="dxa"/>
              <w:left w:w="180" w:type="dxa"/>
              <w:bottom w:w="90" w:type="dxa"/>
              <w:right w:w="180" w:type="dxa"/>
            </w:tcMar>
            <w:vAlign w:val="center"/>
            <w:hideMark/>
          </w:tcPr>
          <w:p w14:paraId="5E4ABFBA" w14:textId="5EF6DB62"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0.5</w:t>
            </w:r>
            <w:r w:rsidR="008E19BB" w:rsidRPr="00E534C2">
              <w:rPr>
                <w:rFonts w:ascii="Times New Roman" w:hAnsi="Times New Roman" w:cs="Times New Roman"/>
                <w:szCs w:val="22"/>
              </w:rPr>
              <w:t>8</w:t>
            </w:r>
          </w:p>
        </w:tc>
        <w:tc>
          <w:tcPr>
            <w:tcW w:w="0" w:type="auto"/>
            <w:tcBorders>
              <w:right w:val="nil"/>
            </w:tcBorders>
            <w:tcMar>
              <w:top w:w="90" w:type="dxa"/>
              <w:left w:w="180" w:type="dxa"/>
              <w:bottom w:w="90" w:type="dxa"/>
              <w:right w:w="180" w:type="dxa"/>
            </w:tcMar>
            <w:vAlign w:val="center"/>
            <w:hideMark/>
          </w:tcPr>
          <w:p w14:paraId="74AA3967" w14:textId="40B5E48C"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.5</w:t>
            </w:r>
            <w:r w:rsidR="008E19BB" w:rsidRPr="00E534C2">
              <w:rPr>
                <w:rFonts w:ascii="Times New Roman" w:hAnsi="Times New Roman" w:cs="Times New Roman"/>
                <w:szCs w:val="22"/>
              </w:rPr>
              <w:t>7</w:t>
            </w:r>
          </w:p>
        </w:tc>
      </w:tr>
      <w:tr w:rsidR="003E1FED" w:rsidRPr="00E534C2" w14:paraId="0EA554DB"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569CEFFE" w14:textId="33F00BD8"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Sex (%)</w:t>
            </w:r>
          </w:p>
        </w:tc>
        <w:tc>
          <w:tcPr>
            <w:tcW w:w="0" w:type="auto"/>
            <w:tcBorders>
              <w:right w:val="nil"/>
            </w:tcBorders>
            <w:tcMar>
              <w:top w:w="90" w:type="dxa"/>
              <w:left w:w="180" w:type="dxa"/>
              <w:bottom w:w="90" w:type="dxa"/>
              <w:right w:w="180" w:type="dxa"/>
            </w:tcMar>
            <w:vAlign w:val="center"/>
            <w:hideMark/>
          </w:tcPr>
          <w:p w14:paraId="5DAFBD1C" w14:textId="321E4125" w:rsidR="00E64965" w:rsidRPr="00E534C2" w:rsidRDefault="00C63ECE" w:rsidP="00E64965">
            <w:pPr>
              <w:rPr>
                <w:rFonts w:ascii="Times New Roman" w:hAnsi="Times New Roman" w:cs="Times New Roman"/>
                <w:szCs w:val="22"/>
              </w:rPr>
            </w:pPr>
            <w:r w:rsidRPr="00E534C2">
              <w:rPr>
                <w:rFonts w:ascii="Times New Roman" w:hAnsi="Times New Roman" w:cs="Times New Roman"/>
                <w:szCs w:val="22"/>
              </w:rPr>
              <w:t>82</w:t>
            </w:r>
            <w:r w:rsidR="00E64965" w:rsidRPr="00E534C2">
              <w:rPr>
                <w:rFonts w:ascii="Times New Roman" w:hAnsi="Times New Roman" w:cs="Times New Roman"/>
                <w:szCs w:val="22"/>
              </w:rPr>
              <w:t>.1% Female</w:t>
            </w:r>
          </w:p>
        </w:tc>
        <w:tc>
          <w:tcPr>
            <w:tcW w:w="1722" w:type="dxa"/>
            <w:tcBorders>
              <w:right w:val="nil"/>
            </w:tcBorders>
            <w:tcMar>
              <w:top w:w="90" w:type="dxa"/>
              <w:left w:w="180" w:type="dxa"/>
              <w:bottom w:w="90" w:type="dxa"/>
              <w:right w:w="180" w:type="dxa"/>
            </w:tcMar>
            <w:vAlign w:val="center"/>
            <w:hideMark/>
          </w:tcPr>
          <w:p w14:paraId="39F6D335" w14:textId="15AA0381"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91.7% Female</w:t>
            </w:r>
          </w:p>
        </w:tc>
        <w:tc>
          <w:tcPr>
            <w:tcW w:w="1249" w:type="dxa"/>
            <w:tcBorders>
              <w:right w:val="nil"/>
            </w:tcBorders>
            <w:tcMar>
              <w:top w:w="90" w:type="dxa"/>
              <w:left w:w="180" w:type="dxa"/>
              <w:bottom w:w="90" w:type="dxa"/>
              <w:right w:w="180" w:type="dxa"/>
            </w:tcMar>
            <w:vAlign w:val="center"/>
            <w:hideMark/>
          </w:tcPr>
          <w:p w14:paraId="3141952B" w14:textId="4F6BA239" w:rsidR="00E64965" w:rsidRPr="00E534C2" w:rsidRDefault="00200ACB" w:rsidP="00E64965">
            <w:pPr>
              <w:rPr>
                <w:rFonts w:ascii="Times New Roman" w:hAnsi="Times New Roman" w:cs="Times New Roman"/>
                <w:szCs w:val="22"/>
              </w:rPr>
            </w:pPr>
            <w:r w:rsidRPr="00E534C2">
              <w:rPr>
                <w:rFonts w:ascii="Times New Roman" w:hAnsi="Times New Roman" w:cs="Times New Roman"/>
                <w:szCs w:val="22"/>
              </w:rPr>
              <w:t>—</w:t>
            </w:r>
          </w:p>
        </w:tc>
        <w:tc>
          <w:tcPr>
            <w:tcW w:w="0" w:type="auto"/>
            <w:tcBorders>
              <w:right w:val="nil"/>
            </w:tcBorders>
            <w:tcMar>
              <w:top w:w="90" w:type="dxa"/>
              <w:left w:w="180" w:type="dxa"/>
              <w:bottom w:w="90" w:type="dxa"/>
              <w:right w:w="180" w:type="dxa"/>
            </w:tcMar>
            <w:vAlign w:val="center"/>
            <w:hideMark/>
          </w:tcPr>
          <w:p w14:paraId="3C045E60" w14:textId="3ED1FB01"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.66</w:t>
            </w:r>
          </w:p>
        </w:tc>
      </w:tr>
      <w:tr w:rsidR="003E1FED" w:rsidRPr="00E534C2" w14:paraId="1388E970"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77B51013" w14:textId="77777777"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Education (years)</w:t>
            </w:r>
          </w:p>
        </w:tc>
        <w:tc>
          <w:tcPr>
            <w:tcW w:w="0" w:type="auto"/>
            <w:tcBorders>
              <w:right w:val="nil"/>
            </w:tcBorders>
            <w:tcMar>
              <w:top w:w="90" w:type="dxa"/>
              <w:left w:w="180" w:type="dxa"/>
              <w:bottom w:w="90" w:type="dxa"/>
              <w:right w:w="180" w:type="dxa"/>
            </w:tcMar>
            <w:vAlign w:val="center"/>
            <w:hideMark/>
          </w:tcPr>
          <w:p w14:paraId="7836A3C8" w14:textId="25EA5949"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17.5</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2.5</w:t>
            </w:r>
            <w:r w:rsidR="003E1FED" w:rsidRPr="00E534C2">
              <w:rPr>
                <w:rFonts w:ascii="Times New Roman" w:hAnsi="Times New Roman" w:cs="Times New Roman"/>
                <w:szCs w:val="22"/>
              </w:rPr>
              <w:t>)</w:t>
            </w:r>
          </w:p>
        </w:tc>
        <w:tc>
          <w:tcPr>
            <w:tcW w:w="1722" w:type="dxa"/>
            <w:tcBorders>
              <w:right w:val="nil"/>
            </w:tcBorders>
            <w:tcMar>
              <w:top w:w="90" w:type="dxa"/>
              <w:left w:w="180" w:type="dxa"/>
              <w:bottom w:w="90" w:type="dxa"/>
              <w:right w:w="180" w:type="dxa"/>
            </w:tcMar>
            <w:vAlign w:val="center"/>
            <w:hideMark/>
          </w:tcPr>
          <w:p w14:paraId="63362BA9" w14:textId="7175373B"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17.</w:t>
            </w:r>
            <w:r w:rsidR="00233923">
              <w:rPr>
                <w:rFonts w:ascii="Times New Roman" w:hAnsi="Times New Roman" w:cs="Times New Roman"/>
                <w:szCs w:val="22"/>
              </w:rPr>
              <w:t>9</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2.4</w:t>
            </w:r>
            <w:r w:rsidR="003E1FED" w:rsidRPr="00E534C2">
              <w:rPr>
                <w:rFonts w:ascii="Times New Roman" w:hAnsi="Times New Roman" w:cs="Times New Roman"/>
                <w:szCs w:val="22"/>
              </w:rPr>
              <w:t>)</w:t>
            </w:r>
          </w:p>
        </w:tc>
        <w:tc>
          <w:tcPr>
            <w:tcW w:w="1249" w:type="dxa"/>
            <w:tcBorders>
              <w:right w:val="nil"/>
            </w:tcBorders>
            <w:tcMar>
              <w:top w:w="90" w:type="dxa"/>
              <w:left w:w="180" w:type="dxa"/>
              <w:bottom w:w="90" w:type="dxa"/>
              <w:right w:w="180" w:type="dxa"/>
            </w:tcMar>
            <w:vAlign w:val="center"/>
            <w:hideMark/>
          </w:tcPr>
          <w:p w14:paraId="3035E3EA" w14:textId="1770966D"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0.</w:t>
            </w:r>
            <w:r w:rsidR="008E19BB" w:rsidRPr="00E534C2">
              <w:rPr>
                <w:rFonts w:ascii="Times New Roman" w:hAnsi="Times New Roman" w:cs="Times New Roman"/>
                <w:szCs w:val="22"/>
              </w:rPr>
              <w:t>45</w:t>
            </w:r>
          </w:p>
        </w:tc>
        <w:tc>
          <w:tcPr>
            <w:tcW w:w="0" w:type="auto"/>
            <w:tcBorders>
              <w:right w:val="nil"/>
            </w:tcBorders>
            <w:tcMar>
              <w:top w:w="90" w:type="dxa"/>
              <w:left w:w="180" w:type="dxa"/>
              <w:bottom w:w="90" w:type="dxa"/>
              <w:right w:w="180" w:type="dxa"/>
            </w:tcMar>
            <w:vAlign w:val="center"/>
            <w:hideMark/>
          </w:tcPr>
          <w:p w14:paraId="1E75429B" w14:textId="18972504"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.66</w:t>
            </w:r>
          </w:p>
        </w:tc>
      </w:tr>
      <w:tr w:rsidR="00A44706" w:rsidRPr="00E534C2" w14:paraId="239EA587" w14:textId="77777777" w:rsidTr="00AB1CF4">
        <w:trPr>
          <w:tblCellSpacing w:w="15" w:type="dxa"/>
        </w:trPr>
        <w:tc>
          <w:tcPr>
            <w:tcW w:w="0" w:type="auto"/>
            <w:tcBorders>
              <w:right w:val="nil"/>
            </w:tcBorders>
            <w:tcMar>
              <w:top w:w="90" w:type="dxa"/>
              <w:left w:w="180" w:type="dxa"/>
              <w:bottom w:w="90" w:type="dxa"/>
              <w:right w:w="180" w:type="dxa"/>
            </w:tcMar>
            <w:vAlign w:val="center"/>
          </w:tcPr>
          <w:p w14:paraId="1F103209" w14:textId="1F6EE7E8" w:rsidR="00A44706" w:rsidRPr="00E534C2" w:rsidRDefault="00A44706" w:rsidP="00A44706">
            <w:pPr>
              <w:jc w:val="left"/>
              <w:rPr>
                <w:rFonts w:ascii="Times New Roman" w:hAnsi="Times New Roman" w:cs="Times New Roman"/>
                <w:szCs w:val="22"/>
              </w:rPr>
            </w:pPr>
            <w:r w:rsidRPr="00E534C2">
              <w:rPr>
                <w:rFonts w:ascii="Times New Roman" w:hAnsi="Times New Roman" w:cs="Times New Roman"/>
                <w:szCs w:val="22"/>
              </w:rPr>
              <w:t>Estimated Intracranial Volume (mm</w:t>
            </w:r>
            <w:r w:rsidRPr="00E534C2">
              <w:rPr>
                <w:rFonts w:ascii="Times New Roman" w:hAnsi="Times New Roman" w:cs="Times New Roman"/>
                <w:szCs w:val="22"/>
                <w:vertAlign w:val="superscript"/>
              </w:rPr>
              <w:t>3</w:t>
            </w:r>
            <w:r w:rsidRPr="00E534C2">
              <w:rPr>
                <w:rFonts w:ascii="Times New Roman" w:hAnsi="Times New Roman" w:cs="Times New Roman"/>
                <w:szCs w:val="22"/>
              </w:rPr>
              <w:t>)</w:t>
            </w:r>
          </w:p>
        </w:tc>
        <w:tc>
          <w:tcPr>
            <w:tcW w:w="0" w:type="auto"/>
            <w:tcBorders>
              <w:right w:val="nil"/>
            </w:tcBorders>
            <w:tcMar>
              <w:top w:w="90" w:type="dxa"/>
              <w:left w:w="180" w:type="dxa"/>
              <w:bottom w:w="90" w:type="dxa"/>
              <w:right w:w="180" w:type="dxa"/>
            </w:tcMar>
            <w:vAlign w:val="center"/>
          </w:tcPr>
          <w:p w14:paraId="4B5C4488" w14:textId="157D0EB5" w:rsidR="00A44706" w:rsidRPr="00E534C2" w:rsidRDefault="00A44706" w:rsidP="00E64965">
            <w:pPr>
              <w:rPr>
                <w:rFonts w:ascii="Times New Roman" w:hAnsi="Times New Roman" w:cs="Times New Roman"/>
                <w:szCs w:val="22"/>
              </w:rPr>
            </w:pPr>
            <w:r w:rsidRPr="00E534C2">
              <w:rPr>
                <w:rFonts w:ascii="Times New Roman" w:hAnsi="Times New Roman" w:cs="Times New Roman"/>
                <w:szCs w:val="22"/>
              </w:rPr>
              <w:t>1450280 (144520)</w:t>
            </w:r>
          </w:p>
        </w:tc>
        <w:tc>
          <w:tcPr>
            <w:tcW w:w="1722" w:type="dxa"/>
            <w:tcBorders>
              <w:right w:val="nil"/>
            </w:tcBorders>
            <w:tcMar>
              <w:top w:w="90" w:type="dxa"/>
              <w:left w:w="180" w:type="dxa"/>
              <w:bottom w:w="90" w:type="dxa"/>
              <w:right w:w="180" w:type="dxa"/>
            </w:tcMar>
            <w:vAlign w:val="center"/>
          </w:tcPr>
          <w:p w14:paraId="2DBDF744" w14:textId="2983F5A8" w:rsidR="00A44706" w:rsidRPr="00E534C2" w:rsidRDefault="00A44706" w:rsidP="00E64965">
            <w:pPr>
              <w:rPr>
                <w:rFonts w:ascii="Times New Roman" w:hAnsi="Times New Roman" w:cs="Times New Roman"/>
                <w:szCs w:val="22"/>
              </w:rPr>
            </w:pPr>
            <w:r w:rsidRPr="00E534C2">
              <w:rPr>
                <w:rFonts w:ascii="Times New Roman" w:hAnsi="Times New Roman" w:cs="Times New Roman"/>
                <w:szCs w:val="22"/>
              </w:rPr>
              <w:t>1464604 (146341)</w:t>
            </w:r>
          </w:p>
        </w:tc>
        <w:tc>
          <w:tcPr>
            <w:tcW w:w="1249" w:type="dxa"/>
            <w:tcBorders>
              <w:right w:val="nil"/>
            </w:tcBorders>
            <w:tcMar>
              <w:top w:w="90" w:type="dxa"/>
              <w:left w:w="180" w:type="dxa"/>
              <w:bottom w:w="90" w:type="dxa"/>
              <w:right w:w="180" w:type="dxa"/>
            </w:tcMar>
            <w:vAlign w:val="center"/>
          </w:tcPr>
          <w:p w14:paraId="6BC3A7B8" w14:textId="5E24A381" w:rsidR="00A44706" w:rsidRPr="00E534C2" w:rsidRDefault="008E19BB" w:rsidP="00E64965">
            <w:pPr>
              <w:rPr>
                <w:rFonts w:ascii="Times New Roman" w:hAnsi="Times New Roman" w:cs="Times New Roman"/>
                <w:szCs w:val="22"/>
              </w:rPr>
            </w:pPr>
            <w:r w:rsidRPr="00E534C2">
              <w:rPr>
                <w:rFonts w:ascii="Times New Roman" w:hAnsi="Times New Roman" w:cs="Times New Roman"/>
                <w:szCs w:val="22"/>
              </w:rPr>
              <w:t>0.45</w:t>
            </w:r>
          </w:p>
        </w:tc>
        <w:tc>
          <w:tcPr>
            <w:tcW w:w="0" w:type="auto"/>
            <w:tcBorders>
              <w:right w:val="nil"/>
            </w:tcBorders>
            <w:tcMar>
              <w:top w:w="90" w:type="dxa"/>
              <w:left w:w="180" w:type="dxa"/>
              <w:bottom w:w="90" w:type="dxa"/>
              <w:right w:w="180" w:type="dxa"/>
            </w:tcMar>
            <w:vAlign w:val="center"/>
          </w:tcPr>
          <w:p w14:paraId="4C062AA4" w14:textId="5A1C4658" w:rsidR="00A44706" w:rsidRPr="00E534C2" w:rsidRDefault="007B6564" w:rsidP="00E64965">
            <w:pPr>
              <w:rPr>
                <w:rFonts w:ascii="Times New Roman" w:hAnsi="Times New Roman" w:cs="Times New Roman"/>
                <w:szCs w:val="22"/>
              </w:rPr>
            </w:pPr>
            <w:r w:rsidRPr="00E534C2">
              <w:rPr>
                <w:rFonts w:ascii="Times New Roman" w:hAnsi="Times New Roman" w:cs="Times New Roman"/>
                <w:szCs w:val="22"/>
              </w:rPr>
              <w:t>.</w:t>
            </w:r>
            <w:r w:rsidR="008E19BB" w:rsidRPr="00E534C2">
              <w:rPr>
                <w:rFonts w:ascii="Times New Roman" w:hAnsi="Times New Roman" w:cs="Times New Roman"/>
                <w:szCs w:val="22"/>
              </w:rPr>
              <w:t>66</w:t>
            </w:r>
          </w:p>
        </w:tc>
      </w:tr>
      <w:tr w:rsidR="003E1FED" w:rsidRPr="00E534C2" w14:paraId="7BBD5E37"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067018DA" w14:textId="77777777" w:rsidR="00E64965" w:rsidRPr="00E534C2" w:rsidRDefault="00E64965" w:rsidP="004716AA">
            <w:pPr>
              <w:jc w:val="left"/>
              <w:rPr>
                <w:rFonts w:ascii="Times New Roman" w:hAnsi="Times New Roman" w:cs="Times New Roman"/>
                <w:szCs w:val="22"/>
              </w:rPr>
            </w:pPr>
            <w:r w:rsidRPr="00E534C2">
              <w:rPr>
                <w:rFonts w:ascii="Times New Roman" w:hAnsi="Times New Roman" w:cs="Times New Roman"/>
                <w:b/>
                <w:bCs/>
                <w:szCs w:val="22"/>
              </w:rPr>
              <w:t>Clinical &amp; Cognitive Baseline</w:t>
            </w:r>
          </w:p>
        </w:tc>
        <w:tc>
          <w:tcPr>
            <w:tcW w:w="0" w:type="auto"/>
            <w:tcBorders>
              <w:right w:val="nil"/>
            </w:tcBorders>
            <w:tcMar>
              <w:top w:w="90" w:type="dxa"/>
              <w:left w:w="180" w:type="dxa"/>
              <w:bottom w:w="90" w:type="dxa"/>
              <w:right w:w="180" w:type="dxa"/>
            </w:tcMar>
            <w:vAlign w:val="center"/>
            <w:hideMark/>
          </w:tcPr>
          <w:p w14:paraId="1576084A" w14:textId="77777777" w:rsidR="00E64965" w:rsidRPr="00E534C2" w:rsidRDefault="00E64965" w:rsidP="00E64965">
            <w:pPr>
              <w:rPr>
                <w:rFonts w:ascii="Times New Roman" w:hAnsi="Times New Roman" w:cs="Times New Roman"/>
                <w:szCs w:val="22"/>
              </w:rPr>
            </w:pPr>
          </w:p>
        </w:tc>
        <w:tc>
          <w:tcPr>
            <w:tcW w:w="1722" w:type="dxa"/>
            <w:tcBorders>
              <w:right w:val="nil"/>
            </w:tcBorders>
            <w:tcMar>
              <w:top w:w="90" w:type="dxa"/>
              <w:left w:w="180" w:type="dxa"/>
              <w:bottom w:w="90" w:type="dxa"/>
              <w:right w:w="180" w:type="dxa"/>
            </w:tcMar>
            <w:vAlign w:val="center"/>
            <w:hideMark/>
          </w:tcPr>
          <w:p w14:paraId="6C28AEFC" w14:textId="77777777" w:rsidR="00E64965" w:rsidRPr="00E534C2" w:rsidRDefault="00E64965" w:rsidP="00E64965">
            <w:pPr>
              <w:rPr>
                <w:rFonts w:ascii="Times New Roman" w:hAnsi="Times New Roman" w:cs="Times New Roman"/>
                <w:szCs w:val="22"/>
              </w:rPr>
            </w:pPr>
          </w:p>
        </w:tc>
        <w:tc>
          <w:tcPr>
            <w:tcW w:w="1249" w:type="dxa"/>
            <w:tcBorders>
              <w:right w:val="nil"/>
            </w:tcBorders>
            <w:tcMar>
              <w:top w:w="90" w:type="dxa"/>
              <w:left w:w="180" w:type="dxa"/>
              <w:bottom w:w="90" w:type="dxa"/>
              <w:right w:w="180" w:type="dxa"/>
            </w:tcMar>
            <w:vAlign w:val="center"/>
            <w:hideMark/>
          </w:tcPr>
          <w:p w14:paraId="6FCDEAE9" w14:textId="77777777" w:rsidR="00E64965" w:rsidRPr="00E534C2" w:rsidRDefault="00E64965" w:rsidP="00E64965">
            <w:pPr>
              <w:rPr>
                <w:rFonts w:ascii="Times New Roman" w:hAnsi="Times New Roman" w:cs="Times New Roman"/>
                <w:szCs w:val="22"/>
              </w:rPr>
            </w:pPr>
          </w:p>
        </w:tc>
        <w:tc>
          <w:tcPr>
            <w:tcW w:w="0" w:type="auto"/>
            <w:tcBorders>
              <w:right w:val="nil"/>
            </w:tcBorders>
            <w:tcMar>
              <w:top w:w="90" w:type="dxa"/>
              <w:left w:w="180" w:type="dxa"/>
              <w:bottom w:w="90" w:type="dxa"/>
              <w:right w:w="180" w:type="dxa"/>
            </w:tcMar>
            <w:vAlign w:val="center"/>
            <w:hideMark/>
          </w:tcPr>
          <w:p w14:paraId="49B9E61A" w14:textId="77777777" w:rsidR="00E64965" w:rsidRPr="00E534C2" w:rsidRDefault="00E64965" w:rsidP="00E64965">
            <w:pPr>
              <w:rPr>
                <w:rFonts w:ascii="Times New Roman" w:hAnsi="Times New Roman" w:cs="Times New Roman"/>
                <w:szCs w:val="22"/>
              </w:rPr>
            </w:pPr>
          </w:p>
        </w:tc>
      </w:tr>
      <w:tr w:rsidR="003E1FED" w:rsidRPr="00E534C2" w14:paraId="0B598749"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2AD45DF7" w14:textId="77777777"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HAMD-17</w:t>
            </w:r>
          </w:p>
        </w:tc>
        <w:tc>
          <w:tcPr>
            <w:tcW w:w="0" w:type="auto"/>
            <w:tcBorders>
              <w:right w:val="nil"/>
            </w:tcBorders>
            <w:tcMar>
              <w:top w:w="90" w:type="dxa"/>
              <w:left w:w="180" w:type="dxa"/>
              <w:bottom w:w="90" w:type="dxa"/>
              <w:right w:w="180" w:type="dxa"/>
            </w:tcMar>
            <w:vAlign w:val="center"/>
            <w:hideMark/>
          </w:tcPr>
          <w:p w14:paraId="30259B7B" w14:textId="2FC5A5E3"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11.28</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2.70</w:t>
            </w:r>
            <w:r w:rsidR="003E1FED" w:rsidRPr="00E534C2">
              <w:rPr>
                <w:rFonts w:ascii="Times New Roman" w:hAnsi="Times New Roman" w:cs="Times New Roman"/>
                <w:szCs w:val="22"/>
              </w:rPr>
              <w:t>)</w:t>
            </w:r>
          </w:p>
        </w:tc>
        <w:tc>
          <w:tcPr>
            <w:tcW w:w="1722" w:type="dxa"/>
            <w:tcBorders>
              <w:right w:val="nil"/>
            </w:tcBorders>
            <w:tcMar>
              <w:top w:w="90" w:type="dxa"/>
              <w:left w:w="180" w:type="dxa"/>
              <w:bottom w:w="90" w:type="dxa"/>
              <w:right w:w="180" w:type="dxa"/>
            </w:tcMar>
            <w:vAlign w:val="center"/>
            <w:hideMark/>
          </w:tcPr>
          <w:p w14:paraId="2DCA93DA" w14:textId="4C79BBAC"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11.00</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2.60</w:t>
            </w:r>
            <w:r w:rsidR="003E1FED" w:rsidRPr="00E534C2">
              <w:rPr>
                <w:rFonts w:ascii="Times New Roman" w:hAnsi="Times New Roman" w:cs="Times New Roman"/>
                <w:szCs w:val="22"/>
              </w:rPr>
              <w:t>)</w:t>
            </w:r>
          </w:p>
        </w:tc>
        <w:tc>
          <w:tcPr>
            <w:tcW w:w="1249" w:type="dxa"/>
            <w:tcBorders>
              <w:right w:val="nil"/>
            </w:tcBorders>
            <w:tcMar>
              <w:top w:w="90" w:type="dxa"/>
              <w:left w:w="180" w:type="dxa"/>
              <w:bottom w:w="90" w:type="dxa"/>
              <w:right w:w="180" w:type="dxa"/>
            </w:tcMar>
            <w:vAlign w:val="center"/>
            <w:hideMark/>
          </w:tcPr>
          <w:p w14:paraId="4F96E7B0" w14:textId="77777777"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0.32</w:t>
            </w:r>
          </w:p>
        </w:tc>
        <w:tc>
          <w:tcPr>
            <w:tcW w:w="0" w:type="auto"/>
            <w:tcBorders>
              <w:right w:val="nil"/>
            </w:tcBorders>
            <w:tcMar>
              <w:top w:w="90" w:type="dxa"/>
              <w:left w:w="180" w:type="dxa"/>
              <w:bottom w:w="90" w:type="dxa"/>
              <w:right w:w="180" w:type="dxa"/>
            </w:tcMar>
            <w:vAlign w:val="center"/>
            <w:hideMark/>
          </w:tcPr>
          <w:p w14:paraId="6B432E71" w14:textId="7973C126"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.75</w:t>
            </w:r>
          </w:p>
        </w:tc>
      </w:tr>
      <w:tr w:rsidR="003E1FED" w:rsidRPr="00E534C2" w14:paraId="3C9800CB"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04A7B418" w14:textId="77777777"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2-back Accuracy</w:t>
            </w:r>
          </w:p>
        </w:tc>
        <w:tc>
          <w:tcPr>
            <w:tcW w:w="0" w:type="auto"/>
            <w:tcBorders>
              <w:right w:val="nil"/>
            </w:tcBorders>
            <w:tcMar>
              <w:top w:w="90" w:type="dxa"/>
              <w:left w:w="180" w:type="dxa"/>
              <w:bottom w:w="90" w:type="dxa"/>
              <w:right w:w="180" w:type="dxa"/>
            </w:tcMar>
            <w:vAlign w:val="center"/>
            <w:hideMark/>
          </w:tcPr>
          <w:p w14:paraId="30B4B584" w14:textId="107D1E53"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0.90</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0.08</w:t>
            </w:r>
            <w:r w:rsidR="003E1FED" w:rsidRPr="00E534C2">
              <w:rPr>
                <w:rFonts w:ascii="Times New Roman" w:hAnsi="Times New Roman" w:cs="Times New Roman"/>
                <w:szCs w:val="22"/>
              </w:rPr>
              <w:t>)</w:t>
            </w:r>
          </w:p>
        </w:tc>
        <w:tc>
          <w:tcPr>
            <w:tcW w:w="1722" w:type="dxa"/>
            <w:tcBorders>
              <w:right w:val="nil"/>
            </w:tcBorders>
            <w:tcMar>
              <w:top w:w="90" w:type="dxa"/>
              <w:left w:w="180" w:type="dxa"/>
              <w:bottom w:w="90" w:type="dxa"/>
              <w:right w:w="180" w:type="dxa"/>
            </w:tcMar>
            <w:vAlign w:val="center"/>
            <w:hideMark/>
          </w:tcPr>
          <w:p w14:paraId="1FA456A8" w14:textId="03BD4E9A"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0.83</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0.08</w:t>
            </w:r>
            <w:r w:rsidR="003E1FED" w:rsidRPr="00E534C2">
              <w:rPr>
                <w:rFonts w:ascii="Times New Roman" w:hAnsi="Times New Roman" w:cs="Times New Roman"/>
                <w:szCs w:val="22"/>
              </w:rPr>
              <w:t>)</w:t>
            </w:r>
          </w:p>
        </w:tc>
        <w:tc>
          <w:tcPr>
            <w:tcW w:w="1249" w:type="dxa"/>
            <w:tcBorders>
              <w:right w:val="nil"/>
            </w:tcBorders>
            <w:tcMar>
              <w:top w:w="90" w:type="dxa"/>
              <w:left w:w="180" w:type="dxa"/>
              <w:bottom w:w="90" w:type="dxa"/>
              <w:right w:w="180" w:type="dxa"/>
            </w:tcMar>
            <w:vAlign w:val="center"/>
            <w:hideMark/>
          </w:tcPr>
          <w:p w14:paraId="7E9D2C5D" w14:textId="4E426091"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2.5</w:t>
            </w:r>
            <w:r w:rsidR="00340D00" w:rsidRPr="00E534C2">
              <w:rPr>
                <w:rFonts w:ascii="Times New Roman" w:hAnsi="Times New Roman" w:cs="Times New Roman"/>
                <w:szCs w:val="22"/>
              </w:rPr>
              <w:t>2</w:t>
            </w:r>
          </w:p>
        </w:tc>
        <w:tc>
          <w:tcPr>
            <w:tcW w:w="0" w:type="auto"/>
            <w:tcBorders>
              <w:right w:val="nil"/>
            </w:tcBorders>
            <w:tcMar>
              <w:top w:w="90" w:type="dxa"/>
              <w:left w:w="180" w:type="dxa"/>
              <w:bottom w:w="90" w:type="dxa"/>
              <w:right w:w="180" w:type="dxa"/>
            </w:tcMar>
            <w:vAlign w:val="center"/>
            <w:hideMark/>
          </w:tcPr>
          <w:p w14:paraId="6EBBFAF8" w14:textId="7D89BE29" w:rsidR="00E64965" w:rsidRPr="00E534C2" w:rsidRDefault="00E64965" w:rsidP="00E64965">
            <w:pPr>
              <w:rPr>
                <w:rFonts w:ascii="Times New Roman" w:hAnsi="Times New Roman" w:cs="Times New Roman"/>
                <w:szCs w:val="22"/>
              </w:rPr>
            </w:pPr>
            <w:r w:rsidRPr="00E534C2">
              <w:rPr>
                <w:rFonts w:ascii="Times New Roman" w:hAnsi="Times New Roman" w:cs="Times New Roman"/>
                <w:b/>
                <w:bCs/>
                <w:szCs w:val="22"/>
              </w:rPr>
              <w:t>.0</w:t>
            </w:r>
            <w:r w:rsidR="00340D00" w:rsidRPr="00E534C2">
              <w:rPr>
                <w:rFonts w:ascii="Times New Roman" w:hAnsi="Times New Roman" w:cs="Times New Roman"/>
                <w:b/>
                <w:bCs/>
                <w:szCs w:val="22"/>
              </w:rPr>
              <w:t>2</w:t>
            </w:r>
            <w:r w:rsidRPr="00E534C2">
              <w:rPr>
                <w:rFonts w:ascii="Times New Roman" w:hAnsi="Times New Roman" w:cs="Times New Roman"/>
                <w:szCs w:val="22"/>
              </w:rPr>
              <w:t>*</w:t>
            </w:r>
          </w:p>
        </w:tc>
      </w:tr>
      <w:tr w:rsidR="003E1FED" w:rsidRPr="00E534C2" w14:paraId="5867B7D7"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2E633999" w14:textId="024D16C8"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2-back Re</w:t>
            </w:r>
            <w:r w:rsidR="00233923">
              <w:rPr>
                <w:rFonts w:ascii="Times New Roman" w:hAnsi="Times New Roman" w:cs="Times New Roman"/>
                <w:szCs w:val="22"/>
              </w:rPr>
              <w:t>sponse</w:t>
            </w:r>
            <w:r w:rsidRPr="00E534C2">
              <w:rPr>
                <w:rFonts w:ascii="Times New Roman" w:hAnsi="Times New Roman" w:cs="Times New Roman"/>
                <w:szCs w:val="22"/>
              </w:rPr>
              <w:t xml:space="preserve"> Time (ms)</w:t>
            </w:r>
          </w:p>
        </w:tc>
        <w:tc>
          <w:tcPr>
            <w:tcW w:w="0" w:type="auto"/>
            <w:tcBorders>
              <w:right w:val="nil"/>
            </w:tcBorders>
            <w:tcMar>
              <w:top w:w="90" w:type="dxa"/>
              <w:left w:w="180" w:type="dxa"/>
              <w:bottom w:w="90" w:type="dxa"/>
              <w:right w:w="180" w:type="dxa"/>
            </w:tcMar>
            <w:vAlign w:val="center"/>
            <w:hideMark/>
          </w:tcPr>
          <w:p w14:paraId="2FA571DC" w14:textId="6EE1E2EA"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878.3</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110.8</w:t>
            </w:r>
            <w:r w:rsidR="003E1FED" w:rsidRPr="00E534C2">
              <w:rPr>
                <w:rFonts w:ascii="Times New Roman" w:hAnsi="Times New Roman" w:cs="Times New Roman"/>
                <w:szCs w:val="22"/>
              </w:rPr>
              <w:t>)</w:t>
            </w:r>
          </w:p>
        </w:tc>
        <w:tc>
          <w:tcPr>
            <w:tcW w:w="1722" w:type="dxa"/>
            <w:tcBorders>
              <w:right w:val="nil"/>
            </w:tcBorders>
            <w:tcMar>
              <w:top w:w="90" w:type="dxa"/>
              <w:left w:w="180" w:type="dxa"/>
              <w:bottom w:w="90" w:type="dxa"/>
              <w:right w:w="180" w:type="dxa"/>
            </w:tcMar>
            <w:vAlign w:val="center"/>
            <w:hideMark/>
          </w:tcPr>
          <w:p w14:paraId="790DBF23" w14:textId="02ED9996"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872.</w:t>
            </w:r>
            <w:r w:rsidR="00233923">
              <w:rPr>
                <w:rFonts w:ascii="Times New Roman" w:hAnsi="Times New Roman" w:cs="Times New Roman"/>
                <w:szCs w:val="22"/>
              </w:rPr>
              <w:t>7</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157.8</w:t>
            </w:r>
            <w:r w:rsidR="003E1FED" w:rsidRPr="00E534C2">
              <w:rPr>
                <w:rFonts w:ascii="Times New Roman" w:hAnsi="Times New Roman" w:cs="Times New Roman"/>
                <w:szCs w:val="22"/>
              </w:rPr>
              <w:t>)</w:t>
            </w:r>
          </w:p>
        </w:tc>
        <w:tc>
          <w:tcPr>
            <w:tcW w:w="1249" w:type="dxa"/>
            <w:tcBorders>
              <w:right w:val="nil"/>
            </w:tcBorders>
            <w:tcMar>
              <w:top w:w="90" w:type="dxa"/>
              <w:left w:w="180" w:type="dxa"/>
              <w:bottom w:w="90" w:type="dxa"/>
              <w:right w:w="180" w:type="dxa"/>
            </w:tcMar>
            <w:vAlign w:val="center"/>
            <w:hideMark/>
          </w:tcPr>
          <w:p w14:paraId="1F6AA717" w14:textId="77777777"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0.14</w:t>
            </w:r>
          </w:p>
        </w:tc>
        <w:tc>
          <w:tcPr>
            <w:tcW w:w="0" w:type="auto"/>
            <w:tcBorders>
              <w:right w:val="nil"/>
            </w:tcBorders>
            <w:tcMar>
              <w:top w:w="90" w:type="dxa"/>
              <w:left w:w="180" w:type="dxa"/>
              <w:bottom w:w="90" w:type="dxa"/>
              <w:right w:w="180" w:type="dxa"/>
            </w:tcMar>
            <w:vAlign w:val="center"/>
            <w:hideMark/>
          </w:tcPr>
          <w:p w14:paraId="5998DD1E" w14:textId="0AA258D6"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.9</w:t>
            </w:r>
            <w:r w:rsidR="00153481" w:rsidRPr="00E534C2">
              <w:rPr>
                <w:rFonts w:ascii="Times New Roman" w:hAnsi="Times New Roman" w:cs="Times New Roman"/>
                <w:szCs w:val="22"/>
              </w:rPr>
              <w:t>1</w:t>
            </w:r>
          </w:p>
        </w:tc>
      </w:tr>
      <w:tr w:rsidR="003E1FED" w:rsidRPr="00E534C2" w14:paraId="797B9115"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1E049B2F" w14:textId="77777777" w:rsidR="00E64965" w:rsidRPr="00E534C2" w:rsidRDefault="00E64965" w:rsidP="00E64965">
            <w:pPr>
              <w:rPr>
                <w:rFonts w:ascii="Times New Roman" w:hAnsi="Times New Roman" w:cs="Times New Roman"/>
                <w:szCs w:val="22"/>
              </w:rPr>
            </w:pPr>
            <w:r w:rsidRPr="00E534C2">
              <w:rPr>
                <w:rFonts w:ascii="Times New Roman" w:hAnsi="Times New Roman" w:cs="Times New Roman"/>
                <w:b/>
                <w:bCs/>
                <w:szCs w:val="22"/>
              </w:rPr>
              <w:t>Neuroimaging Baseline</w:t>
            </w:r>
          </w:p>
        </w:tc>
        <w:tc>
          <w:tcPr>
            <w:tcW w:w="0" w:type="auto"/>
            <w:tcBorders>
              <w:right w:val="nil"/>
            </w:tcBorders>
            <w:tcMar>
              <w:top w:w="90" w:type="dxa"/>
              <w:left w:w="180" w:type="dxa"/>
              <w:bottom w:w="90" w:type="dxa"/>
              <w:right w:w="180" w:type="dxa"/>
            </w:tcMar>
            <w:vAlign w:val="center"/>
            <w:hideMark/>
          </w:tcPr>
          <w:p w14:paraId="31C21904" w14:textId="77777777" w:rsidR="00E64965" w:rsidRPr="00E534C2" w:rsidRDefault="00E64965" w:rsidP="00E64965">
            <w:pPr>
              <w:rPr>
                <w:rFonts w:ascii="Times New Roman" w:hAnsi="Times New Roman" w:cs="Times New Roman"/>
                <w:szCs w:val="22"/>
              </w:rPr>
            </w:pPr>
          </w:p>
        </w:tc>
        <w:tc>
          <w:tcPr>
            <w:tcW w:w="1722" w:type="dxa"/>
            <w:tcBorders>
              <w:right w:val="nil"/>
            </w:tcBorders>
            <w:tcMar>
              <w:top w:w="90" w:type="dxa"/>
              <w:left w:w="180" w:type="dxa"/>
              <w:bottom w:w="90" w:type="dxa"/>
              <w:right w:w="180" w:type="dxa"/>
            </w:tcMar>
            <w:vAlign w:val="center"/>
            <w:hideMark/>
          </w:tcPr>
          <w:p w14:paraId="7E46781B" w14:textId="77777777" w:rsidR="00E64965" w:rsidRPr="00E534C2" w:rsidRDefault="00E64965" w:rsidP="00E64965">
            <w:pPr>
              <w:rPr>
                <w:rFonts w:ascii="Times New Roman" w:hAnsi="Times New Roman" w:cs="Times New Roman"/>
                <w:szCs w:val="22"/>
              </w:rPr>
            </w:pPr>
          </w:p>
        </w:tc>
        <w:tc>
          <w:tcPr>
            <w:tcW w:w="1249" w:type="dxa"/>
            <w:tcBorders>
              <w:right w:val="nil"/>
            </w:tcBorders>
            <w:tcMar>
              <w:top w:w="90" w:type="dxa"/>
              <w:left w:w="180" w:type="dxa"/>
              <w:bottom w:w="90" w:type="dxa"/>
              <w:right w:w="180" w:type="dxa"/>
            </w:tcMar>
            <w:vAlign w:val="center"/>
            <w:hideMark/>
          </w:tcPr>
          <w:p w14:paraId="707A92DA" w14:textId="77777777" w:rsidR="00E64965" w:rsidRPr="00E534C2" w:rsidRDefault="00E64965" w:rsidP="00E64965">
            <w:pPr>
              <w:rPr>
                <w:rFonts w:ascii="Times New Roman" w:hAnsi="Times New Roman" w:cs="Times New Roman"/>
                <w:szCs w:val="22"/>
              </w:rPr>
            </w:pPr>
          </w:p>
        </w:tc>
        <w:tc>
          <w:tcPr>
            <w:tcW w:w="0" w:type="auto"/>
            <w:tcBorders>
              <w:right w:val="nil"/>
            </w:tcBorders>
            <w:tcMar>
              <w:top w:w="90" w:type="dxa"/>
              <w:left w:w="180" w:type="dxa"/>
              <w:bottom w:w="90" w:type="dxa"/>
              <w:right w:w="180" w:type="dxa"/>
            </w:tcMar>
            <w:vAlign w:val="center"/>
            <w:hideMark/>
          </w:tcPr>
          <w:p w14:paraId="29609687" w14:textId="77777777" w:rsidR="00E64965" w:rsidRPr="00E534C2" w:rsidRDefault="00E64965" w:rsidP="00E64965">
            <w:pPr>
              <w:rPr>
                <w:rFonts w:ascii="Times New Roman" w:hAnsi="Times New Roman" w:cs="Times New Roman"/>
                <w:szCs w:val="22"/>
              </w:rPr>
            </w:pPr>
          </w:p>
        </w:tc>
      </w:tr>
      <w:tr w:rsidR="003E1FED" w:rsidRPr="00E534C2" w14:paraId="5AF5AB58" w14:textId="77777777" w:rsidTr="00AB1CF4">
        <w:trPr>
          <w:tblCellSpacing w:w="15" w:type="dxa"/>
        </w:trPr>
        <w:tc>
          <w:tcPr>
            <w:tcW w:w="0" w:type="auto"/>
            <w:tcBorders>
              <w:right w:val="nil"/>
            </w:tcBorders>
            <w:tcMar>
              <w:top w:w="90" w:type="dxa"/>
              <w:left w:w="180" w:type="dxa"/>
              <w:bottom w:w="90" w:type="dxa"/>
              <w:right w:w="180" w:type="dxa"/>
            </w:tcMar>
            <w:vAlign w:val="center"/>
            <w:hideMark/>
          </w:tcPr>
          <w:p w14:paraId="1479BCE1" w14:textId="5C1CC465"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 xml:space="preserve">Left Hippocampus </w:t>
            </w:r>
            <w:r w:rsidR="003E1FED" w:rsidRPr="00E534C2">
              <w:rPr>
                <w:rFonts w:ascii="Times New Roman" w:hAnsi="Times New Roman" w:cs="Times New Roman"/>
                <w:szCs w:val="22"/>
              </w:rPr>
              <w:t xml:space="preserve">Volume </w:t>
            </w:r>
            <w:r w:rsidRPr="00E534C2">
              <w:rPr>
                <w:rFonts w:ascii="Times New Roman" w:hAnsi="Times New Roman" w:cs="Times New Roman"/>
                <w:szCs w:val="22"/>
              </w:rPr>
              <w:t>(mm³)</w:t>
            </w:r>
          </w:p>
        </w:tc>
        <w:tc>
          <w:tcPr>
            <w:tcW w:w="0" w:type="auto"/>
            <w:tcBorders>
              <w:right w:val="nil"/>
            </w:tcBorders>
            <w:tcMar>
              <w:top w:w="90" w:type="dxa"/>
              <w:left w:w="180" w:type="dxa"/>
              <w:bottom w:w="90" w:type="dxa"/>
              <w:right w:w="180" w:type="dxa"/>
            </w:tcMar>
            <w:vAlign w:val="center"/>
            <w:hideMark/>
          </w:tcPr>
          <w:p w14:paraId="1D4FCD18" w14:textId="5C6782EC"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356</w:t>
            </w:r>
            <w:r w:rsidR="00233923">
              <w:rPr>
                <w:rFonts w:ascii="Times New Roman" w:hAnsi="Times New Roman" w:cs="Times New Roman"/>
                <w:szCs w:val="22"/>
              </w:rPr>
              <w:t>6</w:t>
            </w:r>
            <w:r w:rsidRPr="00E534C2">
              <w:rPr>
                <w:rFonts w:ascii="Times New Roman" w:hAnsi="Times New Roman" w:cs="Times New Roman"/>
                <w:szCs w:val="22"/>
              </w:rPr>
              <w:t>.</w:t>
            </w:r>
            <w:r w:rsidR="00233923">
              <w:rPr>
                <w:rFonts w:ascii="Times New Roman" w:hAnsi="Times New Roman" w:cs="Times New Roman"/>
                <w:szCs w:val="22"/>
              </w:rPr>
              <w:t>0</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311.</w:t>
            </w:r>
            <w:r w:rsidR="00233923">
              <w:rPr>
                <w:rFonts w:ascii="Times New Roman" w:hAnsi="Times New Roman" w:cs="Times New Roman"/>
                <w:szCs w:val="22"/>
              </w:rPr>
              <w:t>3</w:t>
            </w:r>
            <w:r w:rsidR="003E1FED" w:rsidRPr="00E534C2">
              <w:rPr>
                <w:rFonts w:ascii="Times New Roman" w:hAnsi="Times New Roman" w:cs="Times New Roman"/>
                <w:szCs w:val="22"/>
              </w:rPr>
              <w:t>)</w:t>
            </w:r>
          </w:p>
        </w:tc>
        <w:tc>
          <w:tcPr>
            <w:tcW w:w="1722" w:type="dxa"/>
            <w:tcBorders>
              <w:right w:val="nil"/>
            </w:tcBorders>
            <w:tcMar>
              <w:top w:w="90" w:type="dxa"/>
              <w:left w:w="180" w:type="dxa"/>
              <w:bottom w:w="90" w:type="dxa"/>
              <w:right w:w="180" w:type="dxa"/>
            </w:tcMar>
            <w:vAlign w:val="center"/>
            <w:hideMark/>
          </w:tcPr>
          <w:p w14:paraId="197BE4E4" w14:textId="19F3275F"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3530.0</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392.5</w:t>
            </w:r>
            <w:r w:rsidR="003E1FED" w:rsidRPr="00E534C2">
              <w:rPr>
                <w:rFonts w:ascii="Times New Roman" w:hAnsi="Times New Roman" w:cs="Times New Roman"/>
                <w:szCs w:val="22"/>
              </w:rPr>
              <w:t>)</w:t>
            </w:r>
          </w:p>
        </w:tc>
        <w:tc>
          <w:tcPr>
            <w:tcW w:w="1249" w:type="dxa"/>
            <w:tcBorders>
              <w:right w:val="nil"/>
            </w:tcBorders>
            <w:tcMar>
              <w:top w:w="90" w:type="dxa"/>
              <w:left w:w="180" w:type="dxa"/>
              <w:bottom w:w="90" w:type="dxa"/>
              <w:right w:w="180" w:type="dxa"/>
            </w:tcMar>
            <w:vAlign w:val="center"/>
            <w:hideMark/>
          </w:tcPr>
          <w:p w14:paraId="4108CA22" w14:textId="5E33DEB3"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0.</w:t>
            </w:r>
            <w:r w:rsidR="00D3601E" w:rsidRPr="00E534C2">
              <w:rPr>
                <w:rFonts w:ascii="Times New Roman" w:hAnsi="Times New Roman" w:cs="Times New Roman"/>
                <w:szCs w:val="22"/>
              </w:rPr>
              <w:t>62</w:t>
            </w:r>
          </w:p>
        </w:tc>
        <w:tc>
          <w:tcPr>
            <w:tcW w:w="0" w:type="auto"/>
            <w:tcBorders>
              <w:right w:val="nil"/>
            </w:tcBorders>
            <w:tcMar>
              <w:top w:w="90" w:type="dxa"/>
              <w:left w:w="180" w:type="dxa"/>
              <w:bottom w:w="90" w:type="dxa"/>
              <w:right w:w="180" w:type="dxa"/>
            </w:tcMar>
            <w:vAlign w:val="center"/>
            <w:hideMark/>
          </w:tcPr>
          <w:p w14:paraId="093F42E3" w14:textId="40843B9F"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w:t>
            </w:r>
            <w:r w:rsidR="00D3601E" w:rsidRPr="00E534C2">
              <w:rPr>
                <w:rFonts w:ascii="Times New Roman" w:hAnsi="Times New Roman" w:cs="Times New Roman"/>
                <w:szCs w:val="22"/>
              </w:rPr>
              <w:t>55</w:t>
            </w:r>
          </w:p>
        </w:tc>
      </w:tr>
      <w:tr w:rsidR="003E1FED" w:rsidRPr="00E534C2" w14:paraId="5D782B30" w14:textId="77777777" w:rsidTr="00AB1CF4">
        <w:trPr>
          <w:tblCellSpacing w:w="15" w:type="dxa"/>
        </w:trPr>
        <w:tc>
          <w:tcPr>
            <w:tcW w:w="0" w:type="auto"/>
            <w:tcBorders>
              <w:bottom w:val="single" w:sz="12" w:space="0" w:color="auto"/>
              <w:right w:val="nil"/>
            </w:tcBorders>
            <w:tcMar>
              <w:top w:w="90" w:type="dxa"/>
              <w:left w:w="180" w:type="dxa"/>
              <w:bottom w:w="90" w:type="dxa"/>
              <w:right w:w="180" w:type="dxa"/>
            </w:tcMar>
            <w:vAlign w:val="center"/>
            <w:hideMark/>
          </w:tcPr>
          <w:p w14:paraId="1DBB479B" w14:textId="2E9CE4BB"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lastRenderedPageBreak/>
              <w:t>Right Hippocampus</w:t>
            </w:r>
            <w:r w:rsidR="003E1FED" w:rsidRPr="00E534C2">
              <w:rPr>
                <w:rFonts w:ascii="Times New Roman" w:hAnsi="Times New Roman" w:cs="Times New Roman"/>
                <w:szCs w:val="22"/>
              </w:rPr>
              <w:t xml:space="preserve"> Volume</w:t>
            </w:r>
            <w:r w:rsidRPr="00E534C2">
              <w:rPr>
                <w:rFonts w:ascii="Times New Roman" w:hAnsi="Times New Roman" w:cs="Times New Roman"/>
                <w:szCs w:val="22"/>
              </w:rPr>
              <w:t xml:space="preserve"> (mm³)</w:t>
            </w:r>
          </w:p>
        </w:tc>
        <w:tc>
          <w:tcPr>
            <w:tcW w:w="0" w:type="auto"/>
            <w:tcBorders>
              <w:bottom w:val="single" w:sz="12" w:space="0" w:color="auto"/>
              <w:right w:val="nil"/>
            </w:tcBorders>
            <w:tcMar>
              <w:top w:w="90" w:type="dxa"/>
              <w:left w:w="180" w:type="dxa"/>
              <w:bottom w:w="90" w:type="dxa"/>
              <w:right w:w="180" w:type="dxa"/>
            </w:tcMar>
            <w:vAlign w:val="center"/>
            <w:hideMark/>
          </w:tcPr>
          <w:p w14:paraId="34B6C9B8" w14:textId="37448E17"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3645.</w:t>
            </w:r>
            <w:r w:rsidR="00233923">
              <w:rPr>
                <w:rFonts w:ascii="Times New Roman" w:hAnsi="Times New Roman" w:cs="Times New Roman"/>
                <w:szCs w:val="22"/>
              </w:rPr>
              <w:t>3</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318.</w:t>
            </w:r>
            <w:r w:rsidR="00233923">
              <w:rPr>
                <w:rFonts w:ascii="Times New Roman" w:hAnsi="Times New Roman" w:cs="Times New Roman"/>
                <w:szCs w:val="22"/>
              </w:rPr>
              <w:t>2</w:t>
            </w:r>
            <w:r w:rsidR="003E1FED" w:rsidRPr="00E534C2">
              <w:rPr>
                <w:rFonts w:ascii="Times New Roman" w:hAnsi="Times New Roman" w:cs="Times New Roman"/>
                <w:szCs w:val="22"/>
              </w:rPr>
              <w:t>)</w:t>
            </w:r>
          </w:p>
        </w:tc>
        <w:tc>
          <w:tcPr>
            <w:tcW w:w="1722" w:type="dxa"/>
            <w:tcBorders>
              <w:bottom w:val="single" w:sz="12" w:space="0" w:color="auto"/>
              <w:right w:val="nil"/>
            </w:tcBorders>
            <w:tcMar>
              <w:top w:w="90" w:type="dxa"/>
              <w:left w:w="180" w:type="dxa"/>
              <w:bottom w:w="90" w:type="dxa"/>
              <w:right w:w="180" w:type="dxa"/>
            </w:tcMar>
            <w:vAlign w:val="center"/>
            <w:hideMark/>
          </w:tcPr>
          <w:p w14:paraId="63656B76" w14:textId="4D05DFF3"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36</w:t>
            </w:r>
            <w:r w:rsidR="00340D00" w:rsidRPr="00E534C2">
              <w:rPr>
                <w:rFonts w:ascii="Times New Roman" w:hAnsi="Times New Roman" w:cs="Times New Roman"/>
                <w:szCs w:val="22"/>
              </w:rPr>
              <w:t>04</w:t>
            </w:r>
            <w:r w:rsidRPr="00E534C2">
              <w:rPr>
                <w:rFonts w:ascii="Times New Roman" w:hAnsi="Times New Roman" w:cs="Times New Roman"/>
                <w:szCs w:val="22"/>
              </w:rPr>
              <w:t>.0</w:t>
            </w:r>
            <w:r w:rsidR="003B11CE" w:rsidRPr="00E534C2">
              <w:rPr>
                <w:rFonts w:ascii="Times New Roman" w:hAnsi="Times New Roman" w:cs="Times New Roman"/>
                <w:szCs w:val="22"/>
              </w:rPr>
              <w:t xml:space="preserve"> </w:t>
            </w:r>
            <w:r w:rsidR="003E1FED" w:rsidRPr="00E534C2">
              <w:rPr>
                <w:rFonts w:ascii="Times New Roman" w:hAnsi="Times New Roman" w:cs="Times New Roman"/>
                <w:szCs w:val="22"/>
              </w:rPr>
              <w:t>(</w:t>
            </w:r>
            <w:r w:rsidRPr="00E534C2">
              <w:rPr>
                <w:rFonts w:ascii="Times New Roman" w:hAnsi="Times New Roman" w:cs="Times New Roman"/>
                <w:szCs w:val="22"/>
              </w:rPr>
              <w:t>4</w:t>
            </w:r>
            <w:r w:rsidR="00340D00" w:rsidRPr="00E534C2">
              <w:rPr>
                <w:rFonts w:ascii="Times New Roman" w:hAnsi="Times New Roman" w:cs="Times New Roman"/>
                <w:szCs w:val="22"/>
              </w:rPr>
              <w:t>22</w:t>
            </w:r>
            <w:r w:rsidRPr="00E534C2">
              <w:rPr>
                <w:rFonts w:ascii="Times New Roman" w:hAnsi="Times New Roman" w:cs="Times New Roman"/>
                <w:szCs w:val="22"/>
              </w:rPr>
              <w:t>.</w:t>
            </w:r>
            <w:r w:rsidR="00340D00" w:rsidRPr="00E534C2">
              <w:rPr>
                <w:rFonts w:ascii="Times New Roman" w:hAnsi="Times New Roman" w:cs="Times New Roman"/>
                <w:szCs w:val="22"/>
              </w:rPr>
              <w:t>6</w:t>
            </w:r>
            <w:r w:rsidR="003E1FED" w:rsidRPr="00E534C2">
              <w:rPr>
                <w:rFonts w:ascii="Times New Roman" w:hAnsi="Times New Roman" w:cs="Times New Roman"/>
                <w:szCs w:val="22"/>
              </w:rPr>
              <w:t>)</w:t>
            </w:r>
          </w:p>
        </w:tc>
        <w:tc>
          <w:tcPr>
            <w:tcW w:w="1249" w:type="dxa"/>
            <w:tcBorders>
              <w:bottom w:val="single" w:sz="12" w:space="0" w:color="auto"/>
              <w:right w:val="nil"/>
            </w:tcBorders>
            <w:tcMar>
              <w:top w:w="90" w:type="dxa"/>
              <w:left w:w="180" w:type="dxa"/>
              <w:bottom w:w="90" w:type="dxa"/>
              <w:right w:w="180" w:type="dxa"/>
            </w:tcMar>
            <w:vAlign w:val="center"/>
            <w:hideMark/>
          </w:tcPr>
          <w:p w14:paraId="44D882FB" w14:textId="416E0CEC"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0.</w:t>
            </w:r>
            <w:r w:rsidR="00D3601E" w:rsidRPr="00E534C2">
              <w:rPr>
                <w:rFonts w:ascii="Times New Roman" w:hAnsi="Times New Roman" w:cs="Times New Roman"/>
                <w:szCs w:val="22"/>
              </w:rPr>
              <w:t>3</w:t>
            </w:r>
            <w:r w:rsidRPr="00E534C2">
              <w:rPr>
                <w:rFonts w:ascii="Times New Roman" w:hAnsi="Times New Roman" w:cs="Times New Roman"/>
                <w:szCs w:val="22"/>
              </w:rPr>
              <w:t>1</w:t>
            </w:r>
          </w:p>
        </w:tc>
        <w:tc>
          <w:tcPr>
            <w:tcW w:w="0" w:type="auto"/>
            <w:tcBorders>
              <w:bottom w:val="single" w:sz="12" w:space="0" w:color="auto"/>
              <w:right w:val="nil"/>
            </w:tcBorders>
            <w:tcMar>
              <w:top w:w="90" w:type="dxa"/>
              <w:left w:w="180" w:type="dxa"/>
              <w:bottom w:w="90" w:type="dxa"/>
              <w:right w:w="180" w:type="dxa"/>
            </w:tcMar>
            <w:vAlign w:val="center"/>
            <w:hideMark/>
          </w:tcPr>
          <w:p w14:paraId="4125AD5A" w14:textId="1A49E87F" w:rsidR="00E64965" w:rsidRPr="00E534C2" w:rsidRDefault="00E64965" w:rsidP="00E64965">
            <w:pPr>
              <w:rPr>
                <w:rFonts w:ascii="Times New Roman" w:hAnsi="Times New Roman" w:cs="Times New Roman"/>
                <w:szCs w:val="22"/>
              </w:rPr>
            </w:pPr>
            <w:r w:rsidRPr="00E534C2">
              <w:rPr>
                <w:rFonts w:ascii="Times New Roman" w:hAnsi="Times New Roman" w:cs="Times New Roman"/>
                <w:szCs w:val="22"/>
              </w:rPr>
              <w:t>.</w:t>
            </w:r>
            <w:r w:rsidR="00D3601E" w:rsidRPr="00E534C2">
              <w:rPr>
                <w:rFonts w:ascii="Times New Roman" w:hAnsi="Times New Roman" w:cs="Times New Roman"/>
                <w:szCs w:val="22"/>
              </w:rPr>
              <w:t>76</w:t>
            </w:r>
          </w:p>
        </w:tc>
      </w:tr>
    </w:tbl>
    <w:p w14:paraId="597B6A43" w14:textId="64EDAB08" w:rsidR="00E64965" w:rsidRPr="00E534C2" w:rsidRDefault="00E64965" w:rsidP="00E64965">
      <w:pPr>
        <w:rPr>
          <w:rFonts w:ascii="Times New Roman" w:hAnsi="Times New Roman" w:cs="Times New Roman"/>
          <w:szCs w:val="22"/>
        </w:rPr>
      </w:pPr>
      <w:r w:rsidRPr="00E534C2">
        <w:rPr>
          <w:rFonts w:ascii="Times New Roman" w:hAnsi="Times New Roman" w:cs="Times New Roman"/>
          <w:i/>
          <w:iCs/>
          <w:szCs w:val="22"/>
        </w:rPr>
        <w:t>Note.</w:t>
      </w:r>
      <w:r w:rsidRPr="00E534C2">
        <w:rPr>
          <w:rFonts w:ascii="Times New Roman" w:hAnsi="Times New Roman" w:cs="Times New Roman"/>
          <w:szCs w:val="22"/>
        </w:rPr>
        <w:t> Values are presented as Mean ± Standard Deviation</w:t>
      </w:r>
      <w:r w:rsidR="000B2A73" w:rsidRPr="00E534C2">
        <w:rPr>
          <w:rFonts w:ascii="Times New Roman" w:hAnsi="Times New Roman" w:cs="Times New Roman"/>
          <w:szCs w:val="22"/>
        </w:rPr>
        <w:t xml:space="preserve"> with two sample</w:t>
      </w:r>
      <w:r w:rsidR="00153481" w:rsidRPr="00E534C2">
        <w:rPr>
          <w:rFonts w:ascii="Times New Roman" w:hAnsi="Times New Roman" w:cs="Times New Roman"/>
          <w:szCs w:val="22"/>
        </w:rPr>
        <w:t xml:space="preserve"> Welch</w:t>
      </w:r>
      <w:r w:rsidR="000B2A73" w:rsidRPr="00E534C2">
        <w:rPr>
          <w:rFonts w:ascii="Times New Roman" w:hAnsi="Times New Roman" w:cs="Times New Roman"/>
          <w:szCs w:val="22"/>
        </w:rPr>
        <w:t xml:space="preserve"> t test</w:t>
      </w:r>
      <w:r w:rsidR="008B083F" w:rsidRPr="00E534C2">
        <w:rPr>
          <w:rFonts w:ascii="Times New Roman" w:hAnsi="Times New Roman" w:cs="Times New Roman"/>
          <w:szCs w:val="22"/>
        </w:rPr>
        <w:t xml:space="preserve"> statistic</w:t>
      </w:r>
      <w:r w:rsidR="000B2A73" w:rsidRPr="00E534C2">
        <w:rPr>
          <w:rFonts w:ascii="Times New Roman" w:hAnsi="Times New Roman" w:cs="Times New Roman"/>
          <w:szCs w:val="22"/>
        </w:rPr>
        <w:t>,</w:t>
      </w:r>
      <w:r w:rsidRPr="00E534C2">
        <w:rPr>
          <w:rFonts w:ascii="Times New Roman" w:hAnsi="Times New Roman" w:cs="Times New Roman"/>
          <w:szCs w:val="22"/>
        </w:rPr>
        <w:t xml:space="preserve"> </w:t>
      </w:r>
      <w:r w:rsidR="000B2A73" w:rsidRPr="00E534C2">
        <w:rPr>
          <w:rFonts w:ascii="Times New Roman" w:hAnsi="Times New Roman" w:cs="Times New Roman"/>
          <w:szCs w:val="22"/>
        </w:rPr>
        <w:t>except</w:t>
      </w:r>
      <w:r w:rsidRPr="00E534C2">
        <w:rPr>
          <w:rFonts w:ascii="Times New Roman" w:hAnsi="Times New Roman" w:cs="Times New Roman"/>
          <w:szCs w:val="22"/>
        </w:rPr>
        <w:t xml:space="preserve"> </w:t>
      </w:r>
      <w:r w:rsidR="000B2A73" w:rsidRPr="00E534C2">
        <w:rPr>
          <w:rFonts w:ascii="Times New Roman" w:hAnsi="Times New Roman" w:cs="Times New Roman"/>
          <w:szCs w:val="22"/>
        </w:rPr>
        <w:t>sex distribution</w:t>
      </w:r>
      <w:r w:rsidR="00233923">
        <w:rPr>
          <w:rFonts w:ascii="Times New Roman" w:hAnsi="Times New Roman" w:cs="Times New Roman"/>
          <w:szCs w:val="22"/>
        </w:rPr>
        <w:t>,</w:t>
      </w:r>
      <w:r w:rsidR="000B2A73" w:rsidRPr="00E534C2">
        <w:rPr>
          <w:rFonts w:ascii="Times New Roman" w:hAnsi="Times New Roman" w:cs="Times New Roman"/>
          <w:szCs w:val="22"/>
        </w:rPr>
        <w:t xml:space="preserve"> calculated </w:t>
      </w:r>
      <w:r w:rsidR="00233923">
        <w:rPr>
          <w:rFonts w:ascii="Times New Roman" w:hAnsi="Times New Roman" w:cs="Times New Roman"/>
          <w:szCs w:val="22"/>
        </w:rPr>
        <w:t>as</w:t>
      </w:r>
      <w:r w:rsidR="00233923" w:rsidRPr="00E534C2">
        <w:rPr>
          <w:rFonts w:ascii="Times New Roman" w:hAnsi="Times New Roman" w:cs="Times New Roman"/>
          <w:szCs w:val="22"/>
        </w:rPr>
        <w:t xml:space="preserve"> </w:t>
      </w:r>
      <w:r w:rsidR="000B2A73" w:rsidRPr="00E534C2">
        <w:rPr>
          <w:rFonts w:ascii="Times New Roman" w:hAnsi="Times New Roman" w:cs="Times New Roman"/>
          <w:szCs w:val="22"/>
        </w:rPr>
        <w:t>percentage</w:t>
      </w:r>
      <w:r w:rsidR="00233923">
        <w:rPr>
          <w:rFonts w:ascii="Times New Roman" w:hAnsi="Times New Roman" w:cs="Times New Roman"/>
          <w:szCs w:val="22"/>
        </w:rPr>
        <w:t>s</w:t>
      </w:r>
      <w:r w:rsidR="000B2A73" w:rsidRPr="00E534C2">
        <w:rPr>
          <w:rFonts w:ascii="Times New Roman" w:hAnsi="Times New Roman" w:cs="Times New Roman"/>
          <w:szCs w:val="22"/>
        </w:rPr>
        <w:t xml:space="preserve"> and </w:t>
      </w:r>
      <w:r w:rsidR="00233923">
        <w:rPr>
          <w:rFonts w:ascii="Times New Roman" w:hAnsi="Times New Roman" w:cs="Times New Roman"/>
          <w:szCs w:val="22"/>
        </w:rPr>
        <w:t>assessed by</w:t>
      </w:r>
      <w:r w:rsidR="00233923" w:rsidRPr="00E534C2">
        <w:rPr>
          <w:rFonts w:ascii="Times New Roman" w:hAnsi="Times New Roman" w:cs="Times New Roman"/>
          <w:szCs w:val="22"/>
        </w:rPr>
        <w:t xml:space="preserve"> </w:t>
      </w:r>
      <w:r w:rsidR="000B2A73" w:rsidRPr="00E534C2">
        <w:rPr>
          <w:rFonts w:ascii="Times New Roman" w:hAnsi="Times New Roman" w:cs="Times New Roman"/>
          <w:szCs w:val="22"/>
        </w:rPr>
        <w:t>Fischer</w:t>
      </w:r>
      <w:r w:rsidR="00233923">
        <w:rPr>
          <w:rFonts w:ascii="Times New Roman" w:hAnsi="Times New Roman" w:cs="Times New Roman"/>
          <w:szCs w:val="22"/>
        </w:rPr>
        <w:t>’s</w:t>
      </w:r>
      <w:r w:rsidR="000B2A73" w:rsidRPr="00E534C2">
        <w:rPr>
          <w:rFonts w:ascii="Times New Roman" w:hAnsi="Times New Roman" w:cs="Times New Roman"/>
          <w:szCs w:val="22"/>
        </w:rPr>
        <w:t xml:space="preserve"> test</w:t>
      </w:r>
      <w:r w:rsidRPr="00E534C2">
        <w:rPr>
          <w:rFonts w:ascii="Times New Roman" w:hAnsi="Times New Roman" w:cs="Times New Roman"/>
          <w:szCs w:val="22"/>
        </w:rPr>
        <w:t xml:space="preserve">. For clinical, cognitive, and demographic variables, sample sizes are Completers (n = 39) and Dropouts (n = 13). For neuroimaging variables, sample sizes are Completers (n = 38) and Dropouts (n = 14). </w:t>
      </w:r>
      <w:r w:rsidRPr="00E534C2">
        <w:rPr>
          <w:rFonts w:ascii="Times New Roman" w:hAnsi="Times New Roman" w:cs="Times New Roman"/>
          <w:i/>
          <w:iCs/>
          <w:szCs w:val="22"/>
        </w:rPr>
        <w:t>*p</w:t>
      </w:r>
      <w:r w:rsidRPr="00E534C2">
        <w:rPr>
          <w:rFonts w:ascii="Times New Roman" w:hAnsi="Times New Roman" w:cs="Times New Roman"/>
          <w:szCs w:val="22"/>
        </w:rPr>
        <w:t xml:space="preserve"> &lt; 0.05</w:t>
      </w:r>
    </w:p>
    <w:p w14:paraId="7683F178" w14:textId="77777777" w:rsidR="00EE2DA7" w:rsidRPr="00E534C2" w:rsidRDefault="00EE2DA7" w:rsidP="00EE2DA7">
      <w:pPr>
        <w:rPr>
          <w:rFonts w:ascii="Times New Roman" w:hAnsi="Times New Roman" w:cs="Times New Roman"/>
          <w:b/>
          <w:bCs/>
          <w:szCs w:val="22"/>
        </w:rPr>
      </w:pPr>
      <w:r w:rsidRPr="00E534C2">
        <w:rPr>
          <w:rFonts w:ascii="Times New Roman" w:hAnsi="Times New Roman" w:cs="Times New Roman"/>
          <w:b/>
          <w:bCs/>
          <w:szCs w:val="22"/>
        </w:rPr>
        <w:t>Table S2.</w:t>
      </w:r>
    </w:p>
    <w:p w14:paraId="3ED38ECA" w14:textId="77777777" w:rsidR="00EE2DA7" w:rsidRPr="00E534C2" w:rsidRDefault="00EE2DA7" w:rsidP="00EE2DA7">
      <w:pPr>
        <w:rPr>
          <w:rFonts w:ascii="Times New Roman" w:hAnsi="Times New Roman" w:cs="Times New Roman"/>
          <w:b/>
          <w:i/>
          <w:iCs/>
          <w:szCs w:val="22"/>
        </w:rPr>
      </w:pPr>
      <w:r w:rsidRPr="00E534C2">
        <w:rPr>
          <w:rFonts w:ascii="Times New Roman" w:hAnsi="Times New Roman" w:cs="Times New Roman"/>
          <w:b/>
          <w:i/>
          <w:iCs/>
          <w:szCs w:val="22"/>
        </w:rPr>
        <w:t>Baseline Self-Report Questionnaires of the Intervention and Waitlist Control Groups Pre-treatment T1</w:t>
      </w:r>
    </w:p>
    <w:tbl>
      <w:tblPr>
        <w:tblW w:w="5000" w:type="pct"/>
        <w:tblCellMar>
          <w:top w:w="15" w:type="dxa"/>
          <w:left w:w="15" w:type="dxa"/>
          <w:bottom w:w="15" w:type="dxa"/>
          <w:right w:w="15" w:type="dxa"/>
        </w:tblCellMar>
        <w:tblLook w:val="04A0" w:firstRow="1" w:lastRow="0" w:firstColumn="1" w:lastColumn="0" w:noHBand="0" w:noVBand="1"/>
      </w:tblPr>
      <w:tblGrid>
        <w:gridCol w:w="1774"/>
        <w:gridCol w:w="1628"/>
        <w:gridCol w:w="1701"/>
        <w:gridCol w:w="346"/>
        <w:gridCol w:w="1812"/>
        <w:gridCol w:w="1045"/>
      </w:tblGrid>
      <w:tr w:rsidR="003B11CE" w:rsidRPr="00E534C2" w14:paraId="37396B76" w14:textId="466CDDA0" w:rsidTr="00A96E42">
        <w:tc>
          <w:tcPr>
            <w:tcW w:w="1068" w:type="pct"/>
            <w:tcBorders>
              <w:top w:val="single" w:sz="12" w:space="0" w:color="000000"/>
              <w:bottom w:val="single" w:sz="12" w:space="0" w:color="000000"/>
            </w:tcBorders>
            <w:tcMar>
              <w:top w:w="120" w:type="dxa"/>
              <w:left w:w="180" w:type="dxa"/>
              <w:bottom w:w="120" w:type="dxa"/>
              <w:right w:w="180" w:type="dxa"/>
            </w:tcMar>
            <w:vAlign w:val="center"/>
            <w:hideMark/>
          </w:tcPr>
          <w:p w14:paraId="5A53A0EB" w14:textId="730E19A0" w:rsidR="003B11CE" w:rsidRPr="00E534C2" w:rsidRDefault="003B11CE" w:rsidP="003B11CE">
            <w:pPr>
              <w:rPr>
                <w:rFonts w:ascii="Times New Roman" w:hAnsi="Times New Roman" w:cs="Times New Roman"/>
                <w:b/>
                <w:bCs/>
                <w:szCs w:val="22"/>
              </w:rPr>
            </w:pPr>
            <w:r w:rsidRPr="00E534C2">
              <w:rPr>
                <w:rFonts w:ascii="Times New Roman" w:hAnsi="Times New Roman" w:cs="Times New Roman"/>
                <w:b/>
                <w:bCs/>
                <w:szCs w:val="22"/>
              </w:rPr>
              <w:t>Questionnaires</w:t>
            </w:r>
          </w:p>
        </w:tc>
        <w:tc>
          <w:tcPr>
            <w:tcW w:w="980" w:type="pct"/>
            <w:tcBorders>
              <w:top w:val="single" w:sz="12" w:space="0" w:color="000000"/>
              <w:bottom w:val="single" w:sz="12" w:space="0" w:color="000000"/>
            </w:tcBorders>
            <w:tcMar>
              <w:top w:w="120" w:type="dxa"/>
              <w:left w:w="180" w:type="dxa"/>
              <w:bottom w:w="120" w:type="dxa"/>
              <w:right w:w="180" w:type="dxa"/>
            </w:tcMar>
            <w:vAlign w:val="center"/>
            <w:hideMark/>
          </w:tcPr>
          <w:p w14:paraId="55514C7C" w14:textId="59FDC4A2" w:rsidR="003B11CE" w:rsidRPr="00E534C2" w:rsidRDefault="003B11CE" w:rsidP="003B11CE">
            <w:pPr>
              <w:rPr>
                <w:rFonts w:ascii="Times New Roman" w:hAnsi="Times New Roman" w:cs="Times New Roman"/>
                <w:b/>
                <w:bCs/>
                <w:szCs w:val="22"/>
              </w:rPr>
            </w:pPr>
            <w:r w:rsidRPr="00E534C2">
              <w:rPr>
                <w:rFonts w:ascii="Times New Roman" w:hAnsi="Times New Roman" w:cs="Times New Roman"/>
                <w:b/>
                <w:bCs/>
                <w:szCs w:val="22"/>
              </w:rPr>
              <w:t>Intervention</w:t>
            </w:r>
          </w:p>
        </w:tc>
        <w:tc>
          <w:tcPr>
            <w:tcW w:w="1024" w:type="pct"/>
            <w:tcBorders>
              <w:top w:val="single" w:sz="12" w:space="0" w:color="000000"/>
              <w:bottom w:val="single" w:sz="12" w:space="0" w:color="000000"/>
            </w:tcBorders>
            <w:tcMar>
              <w:top w:w="120" w:type="dxa"/>
              <w:left w:w="180" w:type="dxa"/>
              <w:bottom w:w="120" w:type="dxa"/>
              <w:right w:w="180" w:type="dxa"/>
            </w:tcMar>
            <w:vAlign w:val="center"/>
            <w:hideMark/>
          </w:tcPr>
          <w:p w14:paraId="2AF00737" w14:textId="776D7342" w:rsidR="003B11CE" w:rsidRPr="00E534C2" w:rsidRDefault="003B11CE" w:rsidP="003B11CE">
            <w:pPr>
              <w:rPr>
                <w:rFonts w:ascii="Times New Roman" w:hAnsi="Times New Roman" w:cs="Times New Roman"/>
                <w:b/>
                <w:bCs/>
                <w:szCs w:val="22"/>
              </w:rPr>
            </w:pPr>
            <w:r w:rsidRPr="00E534C2">
              <w:rPr>
                <w:rFonts w:ascii="Times New Roman" w:hAnsi="Times New Roman" w:cs="Times New Roman"/>
                <w:b/>
                <w:bCs/>
                <w:szCs w:val="22"/>
              </w:rPr>
              <w:t>Waitlist</w:t>
            </w:r>
          </w:p>
        </w:tc>
        <w:tc>
          <w:tcPr>
            <w:tcW w:w="208" w:type="pct"/>
            <w:tcBorders>
              <w:top w:val="single" w:sz="12" w:space="0" w:color="000000"/>
              <w:bottom w:val="single" w:sz="12" w:space="0" w:color="000000"/>
            </w:tcBorders>
          </w:tcPr>
          <w:p w14:paraId="63287524" w14:textId="2A4A3446" w:rsidR="003B11CE" w:rsidRPr="00E534C2" w:rsidRDefault="003B11CE" w:rsidP="00A96E42">
            <w:pPr>
              <w:jc w:val="right"/>
              <w:rPr>
                <w:rFonts w:ascii="Times New Roman" w:hAnsi="Times New Roman" w:cs="Times New Roman"/>
                <w:b/>
                <w:bCs/>
                <w:szCs w:val="22"/>
              </w:rPr>
            </w:pPr>
            <w:r w:rsidRPr="00E534C2">
              <w:rPr>
                <w:rFonts w:ascii="Times New Roman" w:hAnsi="Times New Roman" w:cs="Times New Roman"/>
                <w:b/>
                <w:bCs/>
                <w:szCs w:val="22"/>
              </w:rPr>
              <w:t>df</w:t>
            </w:r>
          </w:p>
        </w:tc>
        <w:tc>
          <w:tcPr>
            <w:tcW w:w="1091" w:type="pct"/>
            <w:tcBorders>
              <w:top w:val="single" w:sz="12" w:space="0" w:color="000000"/>
              <w:bottom w:val="single" w:sz="12" w:space="0" w:color="000000"/>
            </w:tcBorders>
            <w:tcMar>
              <w:top w:w="120" w:type="dxa"/>
              <w:left w:w="180" w:type="dxa"/>
              <w:bottom w:w="120" w:type="dxa"/>
              <w:right w:w="180" w:type="dxa"/>
            </w:tcMar>
            <w:vAlign w:val="center"/>
            <w:hideMark/>
          </w:tcPr>
          <w:p w14:paraId="55519E79" w14:textId="09176FCB" w:rsidR="003B11CE" w:rsidRPr="00E534C2" w:rsidRDefault="003B11CE" w:rsidP="003B11CE">
            <w:pPr>
              <w:rPr>
                <w:rFonts w:ascii="Times New Roman" w:hAnsi="Times New Roman" w:cs="Times New Roman"/>
                <w:b/>
                <w:bCs/>
                <w:szCs w:val="22"/>
              </w:rPr>
            </w:pPr>
            <w:r w:rsidRPr="00E534C2">
              <w:rPr>
                <w:rFonts w:ascii="Times New Roman" w:hAnsi="Times New Roman" w:cs="Times New Roman"/>
                <w:b/>
                <w:bCs/>
                <w:szCs w:val="22"/>
              </w:rPr>
              <w:t>Test Statistics</w:t>
            </w:r>
          </w:p>
        </w:tc>
        <w:tc>
          <w:tcPr>
            <w:tcW w:w="629" w:type="pct"/>
            <w:tcBorders>
              <w:top w:val="single" w:sz="12" w:space="0" w:color="000000"/>
              <w:bottom w:val="single" w:sz="12" w:space="0" w:color="000000"/>
            </w:tcBorders>
          </w:tcPr>
          <w:p w14:paraId="597F1F49" w14:textId="71237B44" w:rsidR="003B11CE" w:rsidRPr="00E534C2" w:rsidRDefault="003B11CE" w:rsidP="003B11CE">
            <w:pPr>
              <w:rPr>
                <w:rFonts w:ascii="Times New Roman" w:hAnsi="Times New Roman" w:cs="Times New Roman"/>
                <w:b/>
                <w:bCs/>
                <w:szCs w:val="22"/>
              </w:rPr>
            </w:pPr>
            <w:r w:rsidRPr="00E534C2">
              <w:rPr>
                <w:rFonts w:ascii="Times New Roman" w:hAnsi="Times New Roman" w:cs="Times New Roman"/>
                <w:b/>
                <w:bCs/>
                <w:szCs w:val="22"/>
              </w:rPr>
              <w:t>P value</w:t>
            </w:r>
          </w:p>
        </w:tc>
      </w:tr>
      <w:tr w:rsidR="00CF577A" w:rsidRPr="00E534C2" w14:paraId="553EFC8F" w14:textId="77777777" w:rsidTr="00264C92">
        <w:tc>
          <w:tcPr>
            <w:tcW w:w="1068" w:type="pct"/>
            <w:tcBorders>
              <w:top w:val="single" w:sz="12" w:space="0" w:color="000000"/>
              <w:left w:val="nil"/>
              <w:right w:val="nil"/>
            </w:tcBorders>
            <w:tcMar>
              <w:top w:w="120" w:type="dxa"/>
              <w:left w:w="180" w:type="dxa"/>
              <w:bottom w:w="120" w:type="dxa"/>
              <w:right w:w="180" w:type="dxa"/>
            </w:tcMar>
            <w:vAlign w:val="center"/>
          </w:tcPr>
          <w:p w14:paraId="2D0D967A" w14:textId="2EBC141A" w:rsidR="00CF577A" w:rsidRPr="00E534C2" w:rsidRDefault="00CF577A" w:rsidP="003B11CE">
            <w:pPr>
              <w:rPr>
                <w:rFonts w:ascii="Times New Roman" w:hAnsi="Times New Roman" w:cs="Times New Roman"/>
                <w:szCs w:val="22"/>
              </w:rPr>
            </w:pPr>
            <w:r>
              <w:rPr>
                <w:rFonts w:ascii="Times New Roman" w:hAnsi="Times New Roman" w:cs="Times New Roman" w:hint="eastAsia"/>
                <w:szCs w:val="22"/>
              </w:rPr>
              <w:t>HAMD-17</w:t>
            </w:r>
          </w:p>
        </w:tc>
        <w:tc>
          <w:tcPr>
            <w:tcW w:w="980" w:type="pct"/>
            <w:tcBorders>
              <w:top w:val="single" w:sz="12" w:space="0" w:color="000000"/>
              <w:left w:val="nil"/>
              <w:right w:val="nil"/>
            </w:tcBorders>
            <w:tcMar>
              <w:top w:w="120" w:type="dxa"/>
              <w:left w:w="180" w:type="dxa"/>
              <w:bottom w:w="120" w:type="dxa"/>
              <w:right w:w="180" w:type="dxa"/>
            </w:tcMar>
            <w:vAlign w:val="center"/>
          </w:tcPr>
          <w:p w14:paraId="7D528302" w14:textId="5EB03681" w:rsidR="00CF577A" w:rsidRPr="00E534C2" w:rsidRDefault="00CF577A" w:rsidP="003B11CE">
            <w:pPr>
              <w:rPr>
                <w:rFonts w:ascii="Times New Roman" w:hAnsi="Times New Roman" w:cs="Times New Roman"/>
                <w:szCs w:val="22"/>
              </w:rPr>
            </w:pPr>
            <w:r>
              <w:rPr>
                <w:rFonts w:ascii="Times New Roman" w:hAnsi="Times New Roman" w:cs="Times New Roman" w:hint="eastAsia"/>
                <w:szCs w:val="22"/>
              </w:rPr>
              <w:t>11.16 (2.62)</w:t>
            </w:r>
          </w:p>
        </w:tc>
        <w:tc>
          <w:tcPr>
            <w:tcW w:w="1024" w:type="pct"/>
            <w:tcBorders>
              <w:top w:val="single" w:sz="12" w:space="0" w:color="000000"/>
              <w:left w:val="nil"/>
              <w:right w:val="nil"/>
            </w:tcBorders>
            <w:tcMar>
              <w:top w:w="120" w:type="dxa"/>
              <w:left w:w="180" w:type="dxa"/>
              <w:bottom w:w="120" w:type="dxa"/>
              <w:right w:w="180" w:type="dxa"/>
            </w:tcMar>
            <w:vAlign w:val="center"/>
          </w:tcPr>
          <w:p w14:paraId="6178E8DF" w14:textId="73267E24" w:rsidR="00CF577A" w:rsidRPr="00E534C2" w:rsidRDefault="00CF577A" w:rsidP="003B11CE">
            <w:pPr>
              <w:rPr>
                <w:rFonts w:ascii="Times New Roman" w:hAnsi="Times New Roman" w:cs="Times New Roman"/>
                <w:szCs w:val="22"/>
              </w:rPr>
            </w:pPr>
            <w:r>
              <w:rPr>
                <w:rFonts w:ascii="Times New Roman" w:hAnsi="Times New Roman" w:cs="Times New Roman" w:hint="eastAsia"/>
                <w:szCs w:val="22"/>
              </w:rPr>
              <w:t>11.32 (2.49)</w:t>
            </w:r>
          </w:p>
        </w:tc>
        <w:tc>
          <w:tcPr>
            <w:tcW w:w="208" w:type="pct"/>
            <w:tcBorders>
              <w:top w:val="single" w:sz="12" w:space="0" w:color="000000"/>
              <w:left w:val="nil"/>
              <w:right w:val="nil"/>
            </w:tcBorders>
          </w:tcPr>
          <w:p w14:paraId="768AAAAB" w14:textId="1737BFA7" w:rsidR="00CF577A" w:rsidRPr="00E534C2" w:rsidRDefault="00CF577A" w:rsidP="00CF577A">
            <w:pPr>
              <w:jc w:val="right"/>
              <w:rPr>
                <w:rFonts w:ascii="Times New Roman" w:hAnsi="Times New Roman" w:cs="Times New Roman"/>
                <w:szCs w:val="22"/>
              </w:rPr>
            </w:pPr>
            <w:r>
              <w:rPr>
                <w:rFonts w:ascii="Times New Roman" w:hAnsi="Times New Roman" w:cs="Times New Roman" w:hint="eastAsia"/>
                <w:szCs w:val="22"/>
              </w:rPr>
              <w:t>49</w:t>
            </w:r>
          </w:p>
        </w:tc>
        <w:tc>
          <w:tcPr>
            <w:tcW w:w="1091" w:type="pct"/>
            <w:tcBorders>
              <w:top w:val="single" w:sz="12" w:space="0" w:color="000000"/>
              <w:left w:val="nil"/>
              <w:right w:val="nil"/>
            </w:tcBorders>
            <w:tcMar>
              <w:top w:w="120" w:type="dxa"/>
              <w:left w:w="180" w:type="dxa"/>
              <w:bottom w:w="120" w:type="dxa"/>
              <w:right w:w="180" w:type="dxa"/>
            </w:tcMar>
            <w:vAlign w:val="center"/>
          </w:tcPr>
          <w:p w14:paraId="40C26565" w14:textId="0FC49DBB" w:rsidR="00CF577A" w:rsidRPr="00E534C2" w:rsidRDefault="008524E5" w:rsidP="00A96E42">
            <w:pPr>
              <w:jc w:val="center"/>
              <w:rPr>
                <w:rFonts w:ascii="Times New Roman" w:hAnsi="Times New Roman" w:cs="Times New Roman"/>
                <w:szCs w:val="22"/>
              </w:rPr>
            </w:pPr>
            <w:r>
              <w:rPr>
                <w:rFonts w:ascii="Times New Roman" w:hAnsi="Times New Roman" w:cs="Times New Roman" w:hint="eastAsia"/>
                <w:szCs w:val="22"/>
              </w:rPr>
              <w:t>0.25</w:t>
            </w:r>
          </w:p>
        </w:tc>
        <w:tc>
          <w:tcPr>
            <w:tcW w:w="629" w:type="pct"/>
            <w:tcBorders>
              <w:top w:val="single" w:sz="12" w:space="0" w:color="000000"/>
              <w:left w:val="nil"/>
              <w:right w:val="nil"/>
            </w:tcBorders>
          </w:tcPr>
          <w:p w14:paraId="7CB8B685" w14:textId="4CC60D03" w:rsidR="00CF577A" w:rsidRPr="00E534C2" w:rsidRDefault="00CF577A" w:rsidP="003B11CE">
            <w:pPr>
              <w:rPr>
                <w:rFonts w:ascii="Times New Roman" w:hAnsi="Times New Roman" w:cs="Times New Roman"/>
                <w:szCs w:val="22"/>
              </w:rPr>
            </w:pPr>
            <w:r>
              <w:rPr>
                <w:rFonts w:ascii="Times New Roman" w:hAnsi="Times New Roman" w:cs="Times New Roman" w:hint="eastAsia"/>
                <w:szCs w:val="22"/>
              </w:rPr>
              <w:t>.80</w:t>
            </w:r>
          </w:p>
        </w:tc>
      </w:tr>
      <w:tr w:rsidR="003B11CE" w:rsidRPr="00E534C2" w14:paraId="617D05CB" w14:textId="7CE01D64" w:rsidTr="00264C92">
        <w:tc>
          <w:tcPr>
            <w:tcW w:w="1068" w:type="pct"/>
            <w:tcBorders>
              <w:left w:val="nil"/>
              <w:right w:val="nil"/>
            </w:tcBorders>
            <w:tcMar>
              <w:top w:w="120" w:type="dxa"/>
              <w:left w:w="180" w:type="dxa"/>
              <w:bottom w:w="120" w:type="dxa"/>
              <w:right w:w="180" w:type="dxa"/>
            </w:tcMar>
            <w:vAlign w:val="center"/>
            <w:hideMark/>
          </w:tcPr>
          <w:p w14:paraId="30DC7019" w14:textId="6A46D323" w:rsidR="003B11CE" w:rsidRPr="00E534C2" w:rsidRDefault="003B11CE" w:rsidP="003B11CE">
            <w:pPr>
              <w:rPr>
                <w:rFonts w:ascii="Times New Roman" w:hAnsi="Times New Roman" w:cs="Times New Roman"/>
                <w:szCs w:val="22"/>
              </w:rPr>
            </w:pPr>
            <w:r w:rsidRPr="00E534C2">
              <w:rPr>
                <w:rFonts w:ascii="Times New Roman" w:hAnsi="Times New Roman" w:cs="Times New Roman"/>
                <w:szCs w:val="22"/>
              </w:rPr>
              <w:t>HAMA</w:t>
            </w:r>
            <w:r w:rsidR="0001475B" w:rsidRPr="00E534C2">
              <w:rPr>
                <w:rFonts w:ascii="Times New Roman" w:hAnsi="Times New Roman" w:cs="Times New Roman"/>
                <w:szCs w:val="22"/>
              </w:rPr>
              <w:t>-14</w:t>
            </w:r>
          </w:p>
        </w:tc>
        <w:tc>
          <w:tcPr>
            <w:tcW w:w="980" w:type="pct"/>
            <w:tcBorders>
              <w:left w:val="nil"/>
              <w:right w:val="nil"/>
            </w:tcBorders>
            <w:tcMar>
              <w:top w:w="120" w:type="dxa"/>
              <w:left w:w="180" w:type="dxa"/>
              <w:bottom w:w="120" w:type="dxa"/>
              <w:right w:w="180" w:type="dxa"/>
            </w:tcMar>
            <w:vAlign w:val="center"/>
            <w:hideMark/>
          </w:tcPr>
          <w:p w14:paraId="13C54DF2" w14:textId="77777777" w:rsidR="003B11CE" w:rsidRPr="00E534C2" w:rsidRDefault="003B11CE" w:rsidP="003B11CE">
            <w:pPr>
              <w:rPr>
                <w:rFonts w:ascii="Times New Roman" w:hAnsi="Times New Roman" w:cs="Times New Roman"/>
                <w:szCs w:val="22"/>
              </w:rPr>
            </w:pPr>
            <w:r w:rsidRPr="00E534C2">
              <w:rPr>
                <w:rFonts w:ascii="Times New Roman" w:hAnsi="Times New Roman" w:cs="Times New Roman"/>
                <w:szCs w:val="22"/>
              </w:rPr>
              <w:t>10.92 (4.10)</w:t>
            </w:r>
          </w:p>
        </w:tc>
        <w:tc>
          <w:tcPr>
            <w:tcW w:w="1024" w:type="pct"/>
            <w:tcBorders>
              <w:left w:val="nil"/>
              <w:right w:val="nil"/>
            </w:tcBorders>
            <w:tcMar>
              <w:top w:w="120" w:type="dxa"/>
              <w:left w:w="180" w:type="dxa"/>
              <w:bottom w:w="120" w:type="dxa"/>
              <w:right w:w="180" w:type="dxa"/>
            </w:tcMar>
            <w:vAlign w:val="center"/>
            <w:hideMark/>
          </w:tcPr>
          <w:p w14:paraId="134BEEBF" w14:textId="77777777" w:rsidR="003B11CE" w:rsidRPr="00E534C2" w:rsidRDefault="003B11CE" w:rsidP="003B11CE">
            <w:pPr>
              <w:rPr>
                <w:rFonts w:ascii="Times New Roman" w:hAnsi="Times New Roman" w:cs="Times New Roman"/>
                <w:szCs w:val="22"/>
              </w:rPr>
            </w:pPr>
            <w:r w:rsidRPr="00E534C2">
              <w:rPr>
                <w:rFonts w:ascii="Times New Roman" w:hAnsi="Times New Roman" w:cs="Times New Roman"/>
                <w:szCs w:val="22"/>
              </w:rPr>
              <w:t>12.23 (4.69)</w:t>
            </w:r>
          </w:p>
        </w:tc>
        <w:tc>
          <w:tcPr>
            <w:tcW w:w="208" w:type="pct"/>
            <w:tcBorders>
              <w:left w:val="nil"/>
              <w:right w:val="nil"/>
            </w:tcBorders>
          </w:tcPr>
          <w:p w14:paraId="2F2B725D" w14:textId="324DB5CD" w:rsidR="003B11CE" w:rsidRPr="00E534C2" w:rsidRDefault="003B11CE" w:rsidP="00A96E42">
            <w:pPr>
              <w:jc w:val="right"/>
              <w:rPr>
                <w:rFonts w:ascii="Times New Roman" w:hAnsi="Times New Roman" w:cs="Times New Roman"/>
                <w:szCs w:val="22"/>
              </w:rPr>
            </w:pPr>
            <w:r w:rsidRPr="00E534C2">
              <w:rPr>
                <w:rFonts w:ascii="Times New Roman" w:hAnsi="Times New Roman" w:cs="Times New Roman"/>
                <w:szCs w:val="22"/>
              </w:rPr>
              <w:t>49</w:t>
            </w:r>
          </w:p>
        </w:tc>
        <w:tc>
          <w:tcPr>
            <w:tcW w:w="1091" w:type="pct"/>
            <w:tcBorders>
              <w:left w:val="nil"/>
              <w:right w:val="nil"/>
            </w:tcBorders>
            <w:tcMar>
              <w:top w:w="120" w:type="dxa"/>
              <w:left w:w="180" w:type="dxa"/>
              <w:bottom w:w="120" w:type="dxa"/>
              <w:right w:w="180" w:type="dxa"/>
            </w:tcMar>
            <w:vAlign w:val="center"/>
            <w:hideMark/>
          </w:tcPr>
          <w:p w14:paraId="6312C0D8" w14:textId="78CBADB4" w:rsidR="003B11CE" w:rsidRPr="00E534C2" w:rsidRDefault="003B11CE" w:rsidP="00A96E42">
            <w:pPr>
              <w:jc w:val="center"/>
              <w:rPr>
                <w:rFonts w:ascii="Times New Roman" w:hAnsi="Times New Roman" w:cs="Times New Roman"/>
                <w:szCs w:val="22"/>
              </w:rPr>
            </w:pPr>
            <w:r w:rsidRPr="00E534C2">
              <w:rPr>
                <w:rFonts w:ascii="Times New Roman" w:hAnsi="Times New Roman" w:cs="Times New Roman"/>
                <w:szCs w:val="22"/>
              </w:rPr>
              <w:t>1.07</w:t>
            </w:r>
          </w:p>
        </w:tc>
        <w:tc>
          <w:tcPr>
            <w:tcW w:w="629" w:type="pct"/>
            <w:tcBorders>
              <w:left w:val="nil"/>
              <w:right w:val="nil"/>
            </w:tcBorders>
          </w:tcPr>
          <w:p w14:paraId="3CD4786B" w14:textId="6876D831" w:rsidR="003B11CE" w:rsidRPr="00E534C2" w:rsidRDefault="003B11CE" w:rsidP="003B11CE">
            <w:pPr>
              <w:rPr>
                <w:rFonts w:ascii="Times New Roman" w:hAnsi="Times New Roman" w:cs="Times New Roman"/>
                <w:szCs w:val="22"/>
              </w:rPr>
            </w:pPr>
            <w:r w:rsidRPr="00E534C2">
              <w:rPr>
                <w:rFonts w:ascii="Times New Roman" w:hAnsi="Times New Roman" w:cs="Times New Roman"/>
                <w:szCs w:val="22"/>
              </w:rPr>
              <w:t>.29</w:t>
            </w:r>
          </w:p>
        </w:tc>
      </w:tr>
      <w:tr w:rsidR="000704DF" w:rsidRPr="00E534C2" w14:paraId="6399855F" w14:textId="77777777" w:rsidTr="00A96E42">
        <w:tc>
          <w:tcPr>
            <w:tcW w:w="1068" w:type="pct"/>
            <w:tcBorders>
              <w:left w:val="nil"/>
              <w:right w:val="nil"/>
            </w:tcBorders>
            <w:tcMar>
              <w:top w:w="120" w:type="dxa"/>
              <w:left w:w="180" w:type="dxa"/>
              <w:bottom w:w="120" w:type="dxa"/>
              <w:right w:w="180" w:type="dxa"/>
            </w:tcMar>
            <w:vAlign w:val="center"/>
          </w:tcPr>
          <w:p w14:paraId="661D2731" w14:textId="4E7D363C"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GAD-7</w:t>
            </w:r>
          </w:p>
        </w:tc>
        <w:tc>
          <w:tcPr>
            <w:tcW w:w="980" w:type="pct"/>
            <w:tcBorders>
              <w:left w:val="nil"/>
              <w:right w:val="nil"/>
            </w:tcBorders>
            <w:tcMar>
              <w:top w:w="120" w:type="dxa"/>
              <w:left w:w="180" w:type="dxa"/>
              <w:bottom w:w="120" w:type="dxa"/>
              <w:right w:w="180" w:type="dxa"/>
            </w:tcMar>
            <w:vAlign w:val="center"/>
          </w:tcPr>
          <w:p w14:paraId="07756C3B" w14:textId="349681A0"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10.62 (3.94)</w:t>
            </w:r>
          </w:p>
        </w:tc>
        <w:tc>
          <w:tcPr>
            <w:tcW w:w="1024" w:type="pct"/>
            <w:tcBorders>
              <w:left w:val="nil"/>
              <w:right w:val="nil"/>
            </w:tcBorders>
            <w:tcMar>
              <w:top w:w="120" w:type="dxa"/>
              <w:left w:w="180" w:type="dxa"/>
              <w:bottom w:w="120" w:type="dxa"/>
              <w:right w:w="180" w:type="dxa"/>
            </w:tcMar>
            <w:vAlign w:val="center"/>
          </w:tcPr>
          <w:p w14:paraId="3EC5B65A" w14:textId="0CF7AB33"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9.16 (3.91)</w:t>
            </w:r>
          </w:p>
        </w:tc>
        <w:tc>
          <w:tcPr>
            <w:tcW w:w="208" w:type="pct"/>
            <w:tcBorders>
              <w:left w:val="nil"/>
              <w:right w:val="nil"/>
            </w:tcBorders>
          </w:tcPr>
          <w:p w14:paraId="41F166E6" w14:textId="146F6F5D" w:rsidR="000704DF" w:rsidRPr="00E534C2" w:rsidRDefault="000704DF" w:rsidP="00A96E42">
            <w:pPr>
              <w:jc w:val="right"/>
              <w:rPr>
                <w:rFonts w:ascii="Times New Roman" w:hAnsi="Times New Roman" w:cs="Times New Roman"/>
                <w:szCs w:val="22"/>
              </w:rPr>
            </w:pPr>
            <w:r w:rsidRPr="00E534C2">
              <w:rPr>
                <w:rFonts w:ascii="Times New Roman" w:hAnsi="Times New Roman" w:cs="Times New Roman"/>
                <w:szCs w:val="22"/>
              </w:rPr>
              <w:t>49</w:t>
            </w:r>
          </w:p>
        </w:tc>
        <w:tc>
          <w:tcPr>
            <w:tcW w:w="1091" w:type="pct"/>
            <w:tcBorders>
              <w:left w:val="nil"/>
              <w:right w:val="nil"/>
            </w:tcBorders>
            <w:tcMar>
              <w:top w:w="120" w:type="dxa"/>
              <w:left w:w="180" w:type="dxa"/>
              <w:bottom w:w="120" w:type="dxa"/>
              <w:right w:w="180" w:type="dxa"/>
            </w:tcMar>
            <w:vAlign w:val="center"/>
          </w:tcPr>
          <w:p w14:paraId="650554FA" w14:textId="1210003B" w:rsidR="000704DF" w:rsidRPr="00E534C2" w:rsidRDefault="000704DF" w:rsidP="00A96E42">
            <w:pPr>
              <w:jc w:val="center"/>
              <w:rPr>
                <w:rFonts w:ascii="Times New Roman" w:hAnsi="Times New Roman" w:cs="Times New Roman"/>
                <w:szCs w:val="22"/>
              </w:rPr>
            </w:pPr>
            <w:r w:rsidRPr="00E534C2">
              <w:rPr>
                <w:rFonts w:ascii="Times New Roman" w:hAnsi="Times New Roman" w:cs="Times New Roman"/>
                <w:szCs w:val="22"/>
              </w:rPr>
              <w:t>1.32</w:t>
            </w:r>
          </w:p>
        </w:tc>
        <w:tc>
          <w:tcPr>
            <w:tcW w:w="629" w:type="pct"/>
            <w:tcBorders>
              <w:left w:val="nil"/>
              <w:right w:val="nil"/>
            </w:tcBorders>
          </w:tcPr>
          <w:p w14:paraId="1899E958" w14:textId="0AE588D1"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.19</w:t>
            </w:r>
          </w:p>
        </w:tc>
      </w:tr>
      <w:tr w:rsidR="000704DF" w:rsidRPr="00E534C2" w14:paraId="09A61C7C" w14:textId="77777777" w:rsidTr="00A96E42">
        <w:tc>
          <w:tcPr>
            <w:tcW w:w="1068" w:type="pct"/>
            <w:tcBorders>
              <w:left w:val="nil"/>
              <w:right w:val="nil"/>
            </w:tcBorders>
            <w:tcMar>
              <w:top w:w="120" w:type="dxa"/>
              <w:left w:w="180" w:type="dxa"/>
              <w:bottom w:w="120" w:type="dxa"/>
              <w:right w:w="180" w:type="dxa"/>
            </w:tcMar>
            <w:vAlign w:val="center"/>
          </w:tcPr>
          <w:p w14:paraId="1A132C36" w14:textId="42A47A02"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PHQ-9</w:t>
            </w:r>
          </w:p>
        </w:tc>
        <w:tc>
          <w:tcPr>
            <w:tcW w:w="980" w:type="pct"/>
            <w:tcBorders>
              <w:left w:val="nil"/>
              <w:right w:val="nil"/>
            </w:tcBorders>
            <w:tcMar>
              <w:top w:w="120" w:type="dxa"/>
              <w:left w:w="180" w:type="dxa"/>
              <w:bottom w:w="120" w:type="dxa"/>
              <w:right w:w="180" w:type="dxa"/>
            </w:tcMar>
            <w:vAlign w:val="center"/>
          </w:tcPr>
          <w:p w14:paraId="6C93E1C4" w14:textId="63573523"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13.38 (2.82)</w:t>
            </w:r>
          </w:p>
        </w:tc>
        <w:tc>
          <w:tcPr>
            <w:tcW w:w="1024" w:type="pct"/>
            <w:tcBorders>
              <w:left w:val="nil"/>
              <w:right w:val="nil"/>
            </w:tcBorders>
            <w:tcMar>
              <w:top w:w="120" w:type="dxa"/>
              <w:left w:w="180" w:type="dxa"/>
              <w:bottom w:w="120" w:type="dxa"/>
              <w:right w:w="180" w:type="dxa"/>
            </w:tcMar>
            <w:vAlign w:val="center"/>
          </w:tcPr>
          <w:p w14:paraId="0049075B" w14:textId="049C8F08"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12.32 (2.39)</w:t>
            </w:r>
          </w:p>
        </w:tc>
        <w:tc>
          <w:tcPr>
            <w:tcW w:w="208" w:type="pct"/>
            <w:tcBorders>
              <w:left w:val="nil"/>
              <w:right w:val="nil"/>
            </w:tcBorders>
          </w:tcPr>
          <w:p w14:paraId="0CABD7F2" w14:textId="7226C823" w:rsidR="000704DF" w:rsidRPr="00E534C2" w:rsidRDefault="000704DF" w:rsidP="00A96E42">
            <w:pPr>
              <w:jc w:val="right"/>
              <w:rPr>
                <w:rFonts w:ascii="Times New Roman" w:hAnsi="Times New Roman" w:cs="Times New Roman"/>
                <w:szCs w:val="22"/>
              </w:rPr>
            </w:pPr>
            <w:r w:rsidRPr="00E534C2">
              <w:rPr>
                <w:rFonts w:ascii="Times New Roman" w:hAnsi="Times New Roman" w:cs="Times New Roman"/>
                <w:szCs w:val="22"/>
              </w:rPr>
              <w:t>49</w:t>
            </w:r>
          </w:p>
        </w:tc>
        <w:tc>
          <w:tcPr>
            <w:tcW w:w="1091" w:type="pct"/>
            <w:tcBorders>
              <w:left w:val="nil"/>
              <w:right w:val="nil"/>
            </w:tcBorders>
            <w:tcMar>
              <w:top w:w="120" w:type="dxa"/>
              <w:left w:w="180" w:type="dxa"/>
              <w:bottom w:w="120" w:type="dxa"/>
              <w:right w:w="180" w:type="dxa"/>
            </w:tcMar>
            <w:vAlign w:val="center"/>
          </w:tcPr>
          <w:p w14:paraId="378826FF" w14:textId="43C7716D" w:rsidR="000704DF" w:rsidRPr="00E534C2" w:rsidRDefault="000704DF" w:rsidP="00A96E42">
            <w:pPr>
              <w:jc w:val="center"/>
              <w:rPr>
                <w:rFonts w:ascii="Times New Roman" w:hAnsi="Times New Roman" w:cs="Times New Roman"/>
                <w:szCs w:val="22"/>
              </w:rPr>
            </w:pPr>
            <w:r w:rsidRPr="00E534C2">
              <w:rPr>
                <w:rFonts w:ascii="Times New Roman" w:hAnsi="Times New Roman" w:cs="Times New Roman"/>
                <w:szCs w:val="22"/>
              </w:rPr>
              <w:t>1.45</w:t>
            </w:r>
          </w:p>
        </w:tc>
        <w:tc>
          <w:tcPr>
            <w:tcW w:w="629" w:type="pct"/>
            <w:tcBorders>
              <w:left w:val="nil"/>
              <w:right w:val="nil"/>
            </w:tcBorders>
          </w:tcPr>
          <w:p w14:paraId="7D4CE2CF" w14:textId="165462DC"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.15</w:t>
            </w:r>
          </w:p>
        </w:tc>
      </w:tr>
      <w:tr w:rsidR="000704DF" w:rsidRPr="00E534C2" w14:paraId="3C811680" w14:textId="77777777" w:rsidTr="00264C92">
        <w:tc>
          <w:tcPr>
            <w:tcW w:w="1068" w:type="pct"/>
            <w:tcBorders>
              <w:left w:val="nil"/>
              <w:right w:val="nil"/>
            </w:tcBorders>
            <w:tcMar>
              <w:top w:w="120" w:type="dxa"/>
              <w:left w:w="180" w:type="dxa"/>
              <w:bottom w:w="120" w:type="dxa"/>
              <w:right w:w="180" w:type="dxa"/>
            </w:tcMar>
            <w:vAlign w:val="center"/>
          </w:tcPr>
          <w:p w14:paraId="0E81F47F" w14:textId="444D7EB6"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BDI</w:t>
            </w:r>
          </w:p>
        </w:tc>
        <w:tc>
          <w:tcPr>
            <w:tcW w:w="980" w:type="pct"/>
            <w:tcBorders>
              <w:left w:val="nil"/>
              <w:right w:val="nil"/>
            </w:tcBorders>
            <w:tcMar>
              <w:top w:w="120" w:type="dxa"/>
              <w:left w:w="180" w:type="dxa"/>
              <w:bottom w:w="120" w:type="dxa"/>
              <w:right w:w="180" w:type="dxa"/>
            </w:tcMar>
            <w:vAlign w:val="center"/>
          </w:tcPr>
          <w:p w14:paraId="2A8D684E" w14:textId="52096A46"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20.27 (5.82)</w:t>
            </w:r>
          </w:p>
        </w:tc>
        <w:tc>
          <w:tcPr>
            <w:tcW w:w="1024" w:type="pct"/>
            <w:tcBorders>
              <w:left w:val="nil"/>
              <w:right w:val="nil"/>
            </w:tcBorders>
            <w:tcMar>
              <w:top w:w="120" w:type="dxa"/>
              <w:left w:w="180" w:type="dxa"/>
              <w:bottom w:w="120" w:type="dxa"/>
              <w:right w:w="180" w:type="dxa"/>
            </w:tcMar>
            <w:vAlign w:val="center"/>
          </w:tcPr>
          <w:p w14:paraId="0DE74CB5" w14:textId="2041E609"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18.04 (5.29)</w:t>
            </w:r>
          </w:p>
        </w:tc>
        <w:tc>
          <w:tcPr>
            <w:tcW w:w="208" w:type="pct"/>
            <w:tcBorders>
              <w:left w:val="nil"/>
              <w:right w:val="nil"/>
            </w:tcBorders>
          </w:tcPr>
          <w:p w14:paraId="7D768375" w14:textId="579FB795" w:rsidR="000704DF" w:rsidRPr="00E534C2" w:rsidRDefault="000704DF" w:rsidP="00A96E42">
            <w:pPr>
              <w:jc w:val="right"/>
              <w:rPr>
                <w:rFonts w:ascii="Times New Roman" w:hAnsi="Times New Roman" w:cs="Times New Roman"/>
                <w:szCs w:val="22"/>
              </w:rPr>
            </w:pPr>
            <w:r w:rsidRPr="00E534C2">
              <w:rPr>
                <w:rFonts w:ascii="Times New Roman" w:hAnsi="Times New Roman" w:cs="Times New Roman"/>
                <w:szCs w:val="22"/>
              </w:rPr>
              <w:t>47</w:t>
            </w:r>
          </w:p>
        </w:tc>
        <w:tc>
          <w:tcPr>
            <w:tcW w:w="1091" w:type="pct"/>
            <w:tcBorders>
              <w:left w:val="nil"/>
              <w:right w:val="nil"/>
            </w:tcBorders>
            <w:tcMar>
              <w:top w:w="120" w:type="dxa"/>
              <w:left w:w="180" w:type="dxa"/>
              <w:bottom w:w="120" w:type="dxa"/>
              <w:right w:w="180" w:type="dxa"/>
            </w:tcMar>
            <w:vAlign w:val="center"/>
          </w:tcPr>
          <w:p w14:paraId="469E1930" w14:textId="61530C7A" w:rsidR="000704DF" w:rsidRPr="00E534C2" w:rsidRDefault="000704DF" w:rsidP="00A96E42">
            <w:pPr>
              <w:jc w:val="center"/>
              <w:rPr>
                <w:rFonts w:ascii="Times New Roman" w:hAnsi="Times New Roman" w:cs="Times New Roman"/>
                <w:szCs w:val="22"/>
              </w:rPr>
            </w:pPr>
            <w:r w:rsidRPr="00E534C2">
              <w:rPr>
                <w:rFonts w:ascii="Times New Roman" w:hAnsi="Times New Roman" w:cs="Times New Roman"/>
                <w:szCs w:val="22"/>
              </w:rPr>
              <w:t>1.39</w:t>
            </w:r>
          </w:p>
        </w:tc>
        <w:tc>
          <w:tcPr>
            <w:tcW w:w="629" w:type="pct"/>
            <w:tcBorders>
              <w:left w:val="nil"/>
              <w:right w:val="nil"/>
            </w:tcBorders>
          </w:tcPr>
          <w:p w14:paraId="3A391FAE" w14:textId="00A1DB6A"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.17</w:t>
            </w:r>
          </w:p>
        </w:tc>
      </w:tr>
      <w:tr w:rsidR="000704DF" w:rsidRPr="00E534C2" w14:paraId="2DE978FB" w14:textId="77777777" w:rsidTr="00264C92">
        <w:tc>
          <w:tcPr>
            <w:tcW w:w="1068" w:type="pct"/>
            <w:tcBorders>
              <w:left w:val="nil"/>
              <w:bottom w:val="single" w:sz="12" w:space="0" w:color="auto"/>
              <w:right w:val="nil"/>
            </w:tcBorders>
            <w:tcMar>
              <w:top w:w="120" w:type="dxa"/>
              <w:left w:w="180" w:type="dxa"/>
              <w:bottom w:w="120" w:type="dxa"/>
              <w:right w:w="180" w:type="dxa"/>
            </w:tcMar>
            <w:vAlign w:val="center"/>
          </w:tcPr>
          <w:p w14:paraId="71E536F7" w14:textId="7E6C79A1"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CES-D</w:t>
            </w:r>
          </w:p>
        </w:tc>
        <w:tc>
          <w:tcPr>
            <w:tcW w:w="980" w:type="pct"/>
            <w:tcBorders>
              <w:left w:val="nil"/>
              <w:bottom w:val="single" w:sz="12" w:space="0" w:color="auto"/>
              <w:right w:val="nil"/>
            </w:tcBorders>
            <w:tcMar>
              <w:top w:w="120" w:type="dxa"/>
              <w:left w:w="180" w:type="dxa"/>
              <w:bottom w:w="120" w:type="dxa"/>
              <w:right w:w="180" w:type="dxa"/>
            </w:tcMar>
            <w:vAlign w:val="center"/>
          </w:tcPr>
          <w:p w14:paraId="017A8DDB" w14:textId="08FAA602"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26.96 (6.76)</w:t>
            </w:r>
          </w:p>
        </w:tc>
        <w:tc>
          <w:tcPr>
            <w:tcW w:w="1024" w:type="pct"/>
            <w:tcBorders>
              <w:left w:val="nil"/>
              <w:bottom w:val="single" w:sz="12" w:space="0" w:color="auto"/>
              <w:right w:val="nil"/>
            </w:tcBorders>
            <w:tcMar>
              <w:top w:w="120" w:type="dxa"/>
              <w:left w:w="180" w:type="dxa"/>
              <w:bottom w:w="120" w:type="dxa"/>
              <w:right w:w="180" w:type="dxa"/>
            </w:tcMar>
            <w:vAlign w:val="center"/>
          </w:tcPr>
          <w:p w14:paraId="55A0C23B" w14:textId="36DDCD87"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24.74 (7.98)</w:t>
            </w:r>
          </w:p>
        </w:tc>
        <w:tc>
          <w:tcPr>
            <w:tcW w:w="208" w:type="pct"/>
            <w:tcBorders>
              <w:left w:val="nil"/>
              <w:bottom w:val="single" w:sz="12" w:space="0" w:color="auto"/>
              <w:right w:val="nil"/>
            </w:tcBorders>
          </w:tcPr>
          <w:p w14:paraId="134829B4" w14:textId="6F6840EB" w:rsidR="000704DF" w:rsidRPr="00E534C2" w:rsidRDefault="000704DF" w:rsidP="00A96E42">
            <w:pPr>
              <w:jc w:val="right"/>
              <w:rPr>
                <w:rFonts w:ascii="Times New Roman" w:hAnsi="Times New Roman" w:cs="Times New Roman"/>
                <w:szCs w:val="22"/>
              </w:rPr>
            </w:pPr>
            <w:r w:rsidRPr="00E534C2">
              <w:rPr>
                <w:rFonts w:ascii="Times New Roman" w:hAnsi="Times New Roman" w:cs="Times New Roman"/>
                <w:szCs w:val="22"/>
              </w:rPr>
              <w:t>47</w:t>
            </w:r>
          </w:p>
        </w:tc>
        <w:tc>
          <w:tcPr>
            <w:tcW w:w="1091" w:type="pct"/>
            <w:tcBorders>
              <w:left w:val="nil"/>
              <w:bottom w:val="single" w:sz="12" w:space="0" w:color="auto"/>
              <w:right w:val="nil"/>
            </w:tcBorders>
            <w:tcMar>
              <w:top w:w="120" w:type="dxa"/>
              <w:left w:w="180" w:type="dxa"/>
              <w:bottom w:w="120" w:type="dxa"/>
              <w:right w:w="180" w:type="dxa"/>
            </w:tcMar>
            <w:vAlign w:val="center"/>
          </w:tcPr>
          <w:p w14:paraId="52749C48" w14:textId="0BE5777A" w:rsidR="000704DF" w:rsidRPr="00E534C2" w:rsidRDefault="000704DF" w:rsidP="00A96E42">
            <w:pPr>
              <w:jc w:val="center"/>
              <w:rPr>
                <w:rFonts w:ascii="Times New Roman" w:hAnsi="Times New Roman" w:cs="Times New Roman"/>
                <w:szCs w:val="22"/>
              </w:rPr>
            </w:pPr>
            <w:r w:rsidRPr="00E534C2">
              <w:rPr>
                <w:rFonts w:ascii="Times New Roman" w:hAnsi="Times New Roman" w:cs="Times New Roman"/>
                <w:szCs w:val="22"/>
              </w:rPr>
              <w:t>1.06</w:t>
            </w:r>
          </w:p>
        </w:tc>
        <w:tc>
          <w:tcPr>
            <w:tcW w:w="629" w:type="pct"/>
            <w:tcBorders>
              <w:left w:val="nil"/>
              <w:bottom w:val="single" w:sz="12" w:space="0" w:color="auto"/>
              <w:right w:val="nil"/>
            </w:tcBorders>
          </w:tcPr>
          <w:p w14:paraId="5E9C5158" w14:textId="24AF5912" w:rsidR="000704DF" w:rsidRPr="00E534C2" w:rsidRDefault="000704DF" w:rsidP="000704DF">
            <w:pPr>
              <w:rPr>
                <w:rFonts w:ascii="Times New Roman" w:hAnsi="Times New Roman" w:cs="Times New Roman"/>
                <w:szCs w:val="22"/>
              </w:rPr>
            </w:pPr>
            <w:r w:rsidRPr="00E534C2">
              <w:rPr>
                <w:rFonts w:ascii="Times New Roman" w:hAnsi="Times New Roman" w:cs="Times New Roman"/>
                <w:szCs w:val="22"/>
              </w:rPr>
              <w:t>.30</w:t>
            </w:r>
          </w:p>
        </w:tc>
      </w:tr>
    </w:tbl>
    <w:p w14:paraId="0D8BBC41" w14:textId="3BA03237" w:rsidR="00DD6A9A" w:rsidRPr="00E534C2" w:rsidRDefault="00DD6A9A" w:rsidP="00DD6A9A">
      <w:pPr>
        <w:rPr>
          <w:rFonts w:ascii="Times New Roman" w:hAnsi="Times New Roman" w:cs="Times New Roman"/>
          <w:szCs w:val="22"/>
        </w:rPr>
      </w:pPr>
      <w:r w:rsidRPr="00E534C2">
        <w:rPr>
          <w:rFonts w:ascii="Times New Roman" w:hAnsi="Times New Roman" w:cs="Times New Roman"/>
          <w:i/>
          <w:iCs/>
          <w:szCs w:val="22"/>
        </w:rPr>
        <w:t>Note.</w:t>
      </w:r>
      <w:r w:rsidRPr="00E534C2">
        <w:rPr>
          <w:rFonts w:ascii="Times New Roman" w:hAnsi="Times New Roman" w:cs="Times New Roman"/>
          <w:szCs w:val="22"/>
        </w:rPr>
        <w:t> Values are presented as Mean ± Standard Deviation with two sample t test statistic</w:t>
      </w:r>
      <w:r w:rsidR="00233923">
        <w:rPr>
          <w:rFonts w:ascii="Times New Roman" w:hAnsi="Times New Roman" w:cs="Times New Roman"/>
          <w:szCs w:val="22"/>
        </w:rPr>
        <w:t>s</w:t>
      </w:r>
      <w:r w:rsidRPr="00E534C2">
        <w:rPr>
          <w:rFonts w:ascii="Times New Roman" w:hAnsi="Times New Roman" w:cs="Times New Roman"/>
          <w:szCs w:val="22"/>
        </w:rPr>
        <w:t xml:space="preserve">. </w:t>
      </w:r>
      <w:r w:rsidR="002656E8" w:rsidRPr="00E534C2">
        <w:rPr>
          <w:rFonts w:ascii="Times New Roman" w:hAnsi="Times New Roman" w:cs="Times New Roman"/>
          <w:szCs w:val="22"/>
        </w:rPr>
        <w:t>For HAMA-14</w:t>
      </w:r>
      <w:r w:rsidR="00AD223B" w:rsidRPr="00E534C2">
        <w:rPr>
          <w:rFonts w:ascii="Times New Roman" w:hAnsi="Times New Roman" w:cs="Times New Roman"/>
          <w:szCs w:val="22"/>
        </w:rPr>
        <w:t>, PHQ-9, GAD-7</w:t>
      </w:r>
      <w:r w:rsidR="002656E8" w:rsidRPr="00E534C2">
        <w:rPr>
          <w:rFonts w:ascii="Times New Roman" w:hAnsi="Times New Roman" w:cs="Times New Roman"/>
          <w:szCs w:val="22"/>
        </w:rPr>
        <w:t>, the sample sizes are Intervention (</w:t>
      </w:r>
      <w:r w:rsidR="002656E8" w:rsidRPr="00E534C2">
        <w:rPr>
          <w:rFonts w:ascii="Times New Roman" w:hAnsi="Times New Roman" w:cs="Times New Roman"/>
          <w:i/>
          <w:iCs/>
          <w:szCs w:val="22"/>
        </w:rPr>
        <w:t xml:space="preserve">n = </w:t>
      </w:r>
      <w:r w:rsidR="000825B4" w:rsidRPr="00E534C2">
        <w:rPr>
          <w:rFonts w:ascii="Times New Roman" w:hAnsi="Times New Roman" w:cs="Times New Roman"/>
          <w:szCs w:val="22"/>
        </w:rPr>
        <w:t>2</w:t>
      </w:r>
      <w:r w:rsidR="003F01E6" w:rsidRPr="00E534C2">
        <w:rPr>
          <w:rFonts w:ascii="Times New Roman" w:hAnsi="Times New Roman" w:cs="Times New Roman"/>
          <w:szCs w:val="22"/>
        </w:rPr>
        <w:t>6</w:t>
      </w:r>
      <w:r w:rsidR="002656E8" w:rsidRPr="00E534C2">
        <w:rPr>
          <w:rFonts w:ascii="Times New Roman" w:hAnsi="Times New Roman" w:cs="Times New Roman"/>
          <w:szCs w:val="22"/>
        </w:rPr>
        <w:t>) and waitlist cohort (</w:t>
      </w:r>
      <w:r w:rsidR="002656E8" w:rsidRPr="00E534C2">
        <w:rPr>
          <w:rFonts w:ascii="Times New Roman" w:hAnsi="Times New Roman" w:cs="Times New Roman"/>
          <w:i/>
          <w:iCs/>
          <w:szCs w:val="22"/>
        </w:rPr>
        <w:t xml:space="preserve">n = </w:t>
      </w:r>
      <w:r w:rsidR="002656E8" w:rsidRPr="00E534C2">
        <w:rPr>
          <w:rFonts w:ascii="Times New Roman" w:hAnsi="Times New Roman" w:cs="Times New Roman"/>
          <w:szCs w:val="22"/>
        </w:rPr>
        <w:t>2</w:t>
      </w:r>
      <w:r w:rsidR="003F01E6" w:rsidRPr="00E534C2">
        <w:rPr>
          <w:rFonts w:ascii="Times New Roman" w:hAnsi="Times New Roman" w:cs="Times New Roman"/>
          <w:szCs w:val="22"/>
        </w:rPr>
        <w:t>5</w:t>
      </w:r>
      <w:r w:rsidR="002656E8" w:rsidRPr="00E534C2">
        <w:rPr>
          <w:rFonts w:ascii="Times New Roman" w:hAnsi="Times New Roman" w:cs="Times New Roman"/>
          <w:szCs w:val="22"/>
        </w:rPr>
        <w:t xml:space="preserve">). </w:t>
      </w:r>
      <w:r w:rsidR="00AD223B" w:rsidRPr="00E534C2">
        <w:rPr>
          <w:rFonts w:ascii="Times New Roman" w:hAnsi="Times New Roman" w:cs="Times New Roman"/>
          <w:szCs w:val="22"/>
        </w:rPr>
        <w:t>For BDI and CES-D, the sample sizes are Intervention (</w:t>
      </w:r>
      <w:r w:rsidR="00AD223B" w:rsidRPr="00E534C2">
        <w:rPr>
          <w:rFonts w:ascii="Times New Roman" w:hAnsi="Times New Roman" w:cs="Times New Roman"/>
          <w:i/>
          <w:iCs/>
          <w:szCs w:val="22"/>
        </w:rPr>
        <w:t xml:space="preserve">n = </w:t>
      </w:r>
      <w:r w:rsidR="00AD223B" w:rsidRPr="00E534C2">
        <w:rPr>
          <w:rFonts w:ascii="Times New Roman" w:hAnsi="Times New Roman" w:cs="Times New Roman"/>
          <w:szCs w:val="22"/>
        </w:rPr>
        <w:t>26) and waitlist cohort (</w:t>
      </w:r>
      <w:r w:rsidR="00AD223B" w:rsidRPr="00E534C2">
        <w:rPr>
          <w:rFonts w:ascii="Times New Roman" w:hAnsi="Times New Roman" w:cs="Times New Roman"/>
          <w:i/>
          <w:iCs/>
          <w:szCs w:val="22"/>
        </w:rPr>
        <w:t xml:space="preserve">n = </w:t>
      </w:r>
      <w:r w:rsidR="00AD223B" w:rsidRPr="00E534C2">
        <w:rPr>
          <w:rFonts w:ascii="Times New Roman" w:hAnsi="Times New Roman" w:cs="Times New Roman"/>
          <w:szCs w:val="22"/>
        </w:rPr>
        <w:t xml:space="preserve">23). </w:t>
      </w:r>
      <w:r w:rsidR="002656E8" w:rsidRPr="00E534C2">
        <w:rPr>
          <w:rFonts w:ascii="Times New Roman" w:hAnsi="Times New Roman" w:cs="Times New Roman"/>
          <w:szCs w:val="22"/>
        </w:rPr>
        <w:t xml:space="preserve">For </w:t>
      </w:r>
      <w:r w:rsidR="000D3251" w:rsidRPr="00E534C2">
        <w:rPr>
          <w:rFonts w:ascii="Times New Roman" w:hAnsi="Times New Roman" w:cs="Times New Roman"/>
          <w:szCs w:val="22"/>
        </w:rPr>
        <w:t>RRS</w:t>
      </w:r>
      <w:r w:rsidR="002656E8" w:rsidRPr="00E534C2">
        <w:rPr>
          <w:rFonts w:ascii="Times New Roman" w:hAnsi="Times New Roman" w:cs="Times New Roman"/>
          <w:szCs w:val="22"/>
        </w:rPr>
        <w:t>, the sample sizes are Intervention (</w:t>
      </w:r>
      <w:r w:rsidR="002656E8" w:rsidRPr="00E534C2">
        <w:rPr>
          <w:rFonts w:ascii="Times New Roman" w:hAnsi="Times New Roman" w:cs="Times New Roman"/>
          <w:i/>
          <w:iCs/>
          <w:szCs w:val="22"/>
        </w:rPr>
        <w:t xml:space="preserve">n = </w:t>
      </w:r>
      <w:r w:rsidR="000825B4" w:rsidRPr="00E534C2">
        <w:rPr>
          <w:rFonts w:ascii="Times New Roman" w:hAnsi="Times New Roman" w:cs="Times New Roman"/>
          <w:szCs w:val="22"/>
        </w:rPr>
        <w:t>17</w:t>
      </w:r>
      <w:r w:rsidR="002656E8" w:rsidRPr="00E534C2">
        <w:rPr>
          <w:rFonts w:ascii="Times New Roman" w:hAnsi="Times New Roman" w:cs="Times New Roman"/>
          <w:szCs w:val="22"/>
        </w:rPr>
        <w:t>) and waitlist cohort (</w:t>
      </w:r>
      <w:r w:rsidR="002656E8" w:rsidRPr="00E534C2">
        <w:rPr>
          <w:rFonts w:ascii="Times New Roman" w:hAnsi="Times New Roman" w:cs="Times New Roman"/>
          <w:i/>
          <w:iCs/>
          <w:szCs w:val="22"/>
        </w:rPr>
        <w:t xml:space="preserve">n = </w:t>
      </w:r>
      <w:r w:rsidR="002656E8" w:rsidRPr="00E534C2">
        <w:rPr>
          <w:rFonts w:ascii="Times New Roman" w:hAnsi="Times New Roman" w:cs="Times New Roman"/>
          <w:szCs w:val="22"/>
        </w:rPr>
        <w:t>2</w:t>
      </w:r>
      <w:r w:rsidR="003F01E6" w:rsidRPr="00E534C2">
        <w:rPr>
          <w:rFonts w:ascii="Times New Roman" w:hAnsi="Times New Roman" w:cs="Times New Roman"/>
          <w:szCs w:val="22"/>
        </w:rPr>
        <w:t>3</w:t>
      </w:r>
      <w:r w:rsidR="002656E8" w:rsidRPr="00E534C2">
        <w:rPr>
          <w:rFonts w:ascii="Times New Roman" w:hAnsi="Times New Roman" w:cs="Times New Roman"/>
          <w:szCs w:val="22"/>
        </w:rPr>
        <w:t>). For the re</w:t>
      </w:r>
      <w:r w:rsidR="00233923">
        <w:rPr>
          <w:rFonts w:ascii="Times New Roman" w:hAnsi="Times New Roman" w:cs="Times New Roman"/>
          <w:szCs w:val="22"/>
        </w:rPr>
        <w:t>maining</w:t>
      </w:r>
      <w:r w:rsidR="002656E8" w:rsidRPr="00E534C2">
        <w:rPr>
          <w:rFonts w:ascii="Times New Roman" w:hAnsi="Times New Roman" w:cs="Times New Roman"/>
          <w:szCs w:val="22"/>
        </w:rPr>
        <w:t xml:space="preserve"> three scales, the sample sizes are Intervention (</w:t>
      </w:r>
      <w:r w:rsidR="002656E8" w:rsidRPr="00E534C2">
        <w:rPr>
          <w:rFonts w:ascii="Times New Roman" w:hAnsi="Times New Roman" w:cs="Times New Roman"/>
          <w:i/>
          <w:iCs/>
          <w:szCs w:val="22"/>
        </w:rPr>
        <w:t xml:space="preserve">n = </w:t>
      </w:r>
      <w:r w:rsidR="000825B4" w:rsidRPr="00E534C2">
        <w:rPr>
          <w:rFonts w:ascii="Times New Roman" w:hAnsi="Times New Roman" w:cs="Times New Roman"/>
          <w:szCs w:val="22"/>
        </w:rPr>
        <w:t>23</w:t>
      </w:r>
      <w:r w:rsidR="002656E8" w:rsidRPr="00E534C2">
        <w:rPr>
          <w:rFonts w:ascii="Times New Roman" w:hAnsi="Times New Roman" w:cs="Times New Roman"/>
          <w:szCs w:val="22"/>
        </w:rPr>
        <w:t>) and waitlist cohort (</w:t>
      </w:r>
      <w:r w:rsidR="002656E8" w:rsidRPr="00E534C2">
        <w:rPr>
          <w:rFonts w:ascii="Times New Roman" w:hAnsi="Times New Roman" w:cs="Times New Roman"/>
          <w:i/>
          <w:iCs/>
          <w:szCs w:val="22"/>
        </w:rPr>
        <w:t xml:space="preserve">n = </w:t>
      </w:r>
      <w:r w:rsidR="002656E8" w:rsidRPr="00E534C2">
        <w:rPr>
          <w:rFonts w:ascii="Times New Roman" w:hAnsi="Times New Roman" w:cs="Times New Roman"/>
          <w:szCs w:val="22"/>
        </w:rPr>
        <w:t>2</w:t>
      </w:r>
      <w:r w:rsidR="000825B4" w:rsidRPr="00E534C2">
        <w:rPr>
          <w:rFonts w:ascii="Times New Roman" w:hAnsi="Times New Roman" w:cs="Times New Roman"/>
          <w:szCs w:val="22"/>
        </w:rPr>
        <w:t>3</w:t>
      </w:r>
      <w:r w:rsidR="002656E8" w:rsidRPr="00E534C2">
        <w:rPr>
          <w:rFonts w:ascii="Times New Roman" w:hAnsi="Times New Roman" w:cs="Times New Roman"/>
          <w:szCs w:val="22"/>
        </w:rPr>
        <w:t>).</w:t>
      </w:r>
      <w:r w:rsidR="003F01E6" w:rsidRPr="00E534C2">
        <w:rPr>
          <w:rFonts w:ascii="Times New Roman" w:hAnsi="Times New Roman" w:cs="Times New Roman"/>
          <w:szCs w:val="22"/>
        </w:rPr>
        <w:t xml:space="preserve"> </w:t>
      </w:r>
      <w:r w:rsidRPr="00E534C2">
        <w:rPr>
          <w:rFonts w:ascii="Times New Roman" w:hAnsi="Times New Roman" w:cs="Times New Roman"/>
          <w:i/>
          <w:iCs/>
          <w:szCs w:val="22"/>
        </w:rPr>
        <w:t>*p</w:t>
      </w:r>
      <w:r w:rsidRPr="00E534C2">
        <w:rPr>
          <w:rFonts w:ascii="Times New Roman" w:hAnsi="Times New Roman" w:cs="Times New Roman"/>
          <w:szCs w:val="22"/>
        </w:rPr>
        <w:t xml:space="preserve"> &lt; 0.05</w:t>
      </w:r>
    </w:p>
    <w:p w14:paraId="6132EB2E" w14:textId="77777777" w:rsidR="003C37D3" w:rsidRPr="00E534C2" w:rsidRDefault="003C37D3" w:rsidP="00217B66">
      <w:pPr>
        <w:rPr>
          <w:rFonts w:ascii="Times New Roman" w:hAnsi="Times New Roman" w:cs="Times New Roman"/>
          <w:sz w:val="24"/>
          <w:szCs w:val="28"/>
        </w:rPr>
      </w:pPr>
    </w:p>
    <w:p w14:paraId="1533130C" w14:textId="54EE2FB2" w:rsidR="00217B66" w:rsidRPr="00E534C2" w:rsidRDefault="00217B66" w:rsidP="00217B66">
      <w:pPr>
        <w:rPr>
          <w:rFonts w:ascii="Times New Roman" w:hAnsi="Times New Roman" w:cs="Times New Roman"/>
          <w:i/>
          <w:iCs/>
          <w:sz w:val="24"/>
          <w:szCs w:val="28"/>
        </w:rPr>
      </w:pPr>
      <w:r w:rsidRPr="00E534C2">
        <w:rPr>
          <w:rFonts w:ascii="Times New Roman" w:hAnsi="Times New Roman" w:cs="Times New Roman"/>
          <w:i/>
          <w:iCs/>
          <w:sz w:val="24"/>
          <w:szCs w:val="28"/>
        </w:rPr>
        <w:t>Secondary Outcomes RCT</w:t>
      </w:r>
    </w:p>
    <w:p w14:paraId="504DBD51" w14:textId="4ACE1021" w:rsidR="007A12E1" w:rsidRDefault="000704DF" w:rsidP="00FF34D4">
      <w:pPr>
        <w:rPr>
          <w:rFonts w:ascii="Times New Roman" w:hAnsi="Times New Roman" w:cs="Times New Roman"/>
          <w:sz w:val="24"/>
          <w:szCs w:val="28"/>
        </w:rPr>
      </w:pPr>
      <w:r w:rsidRPr="00E534C2">
        <w:rPr>
          <w:rFonts w:ascii="Times New Roman" w:hAnsi="Times New Roman" w:cs="Times New Roman"/>
          <w:sz w:val="24"/>
          <w:szCs w:val="28"/>
        </w:rPr>
        <w:t>Linear mixed-effects modeling of secondary affective scales (Figures S</w:t>
      </w:r>
      <w:r w:rsidR="0008009C">
        <w:rPr>
          <w:rFonts w:ascii="Times New Roman" w:hAnsi="Times New Roman" w:cs="Times New Roman" w:hint="eastAsia"/>
          <w:sz w:val="24"/>
          <w:szCs w:val="28"/>
        </w:rPr>
        <w:t>3</w:t>
      </w:r>
      <w:r w:rsidRPr="00E534C2">
        <w:rPr>
          <w:rFonts w:ascii="Times New Roman" w:hAnsi="Times New Roman" w:cs="Times New Roman"/>
          <w:sz w:val="24"/>
          <w:szCs w:val="28"/>
        </w:rPr>
        <w:t>) provided robust, multi-informant validation of the primary clinical findings in the manuscript. Consistent with the HAMD-17 results, the GrpMI intervention yielded highly significant Group × Time interactions across all secondary measures of depression (BDI, CES-D, PHQ-9; all p ≤ 0.013) and anxiety (HAMA-14, GAD-7; all p ≤ 0.017)</w:t>
      </w:r>
      <w:r w:rsidR="007A12E1">
        <w:rPr>
          <w:rFonts w:ascii="Times New Roman" w:hAnsi="Times New Roman" w:cs="Times New Roman" w:hint="eastAsia"/>
          <w:sz w:val="24"/>
          <w:szCs w:val="28"/>
        </w:rPr>
        <w:t>, see Table S3</w:t>
      </w:r>
      <w:r w:rsidRPr="00E534C2">
        <w:rPr>
          <w:rFonts w:ascii="Times New Roman" w:hAnsi="Times New Roman" w:cs="Times New Roman"/>
          <w:sz w:val="24"/>
          <w:szCs w:val="28"/>
        </w:rPr>
        <w:t xml:space="preserve">. </w:t>
      </w:r>
    </w:p>
    <w:p w14:paraId="64C6F5EB" w14:textId="6E3E3662" w:rsidR="00FF34D4" w:rsidRDefault="000704DF" w:rsidP="007A12E1">
      <w:pPr>
        <w:ind w:firstLine="420"/>
        <w:rPr>
          <w:rFonts w:ascii="Times New Roman" w:hAnsi="Times New Roman" w:cs="Times New Roman"/>
          <w:sz w:val="24"/>
          <w:szCs w:val="28"/>
        </w:rPr>
      </w:pPr>
      <w:r w:rsidRPr="00E534C2">
        <w:rPr>
          <w:rFonts w:ascii="Times New Roman" w:hAnsi="Times New Roman" w:cs="Times New Roman"/>
          <w:sz w:val="24"/>
          <w:szCs w:val="28"/>
        </w:rPr>
        <w:t xml:space="preserve">Specifically, </w:t>
      </w:r>
      <w:r w:rsidR="006F231C">
        <w:rPr>
          <w:rFonts w:ascii="Times New Roman" w:hAnsi="Times New Roman" w:cs="Times New Roman" w:hint="eastAsia"/>
          <w:sz w:val="24"/>
          <w:szCs w:val="28"/>
        </w:rPr>
        <w:t>post</w:t>
      </w:r>
      <w:r w:rsidR="00233923">
        <w:rPr>
          <w:rFonts w:ascii="Times New Roman" w:hAnsi="Times New Roman" w:cs="Times New Roman"/>
          <w:sz w:val="24"/>
          <w:szCs w:val="28"/>
        </w:rPr>
        <w:t>-</w:t>
      </w:r>
      <w:r w:rsidR="006F231C">
        <w:rPr>
          <w:rFonts w:ascii="Times New Roman" w:hAnsi="Times New Roman" w:cs="Times New Roman" w:hint="eastAsia"/>
          <w:sz w:val="24"/>
          <w:szCs w:val="28"/>
        </w:rPr>
        <w:t xml:space="preserve">hoc </w:t>
      </w:r>
      <w:r w:rsidRPr="00E534C2">
        <w:rPr>
          <w:rFonts w:ascii="Times New Roman" w:hAnsi="Times New Roman" w:cs="Times New Roman"/>
          <w:sz w:val="24"/>
          <w:szCs w:val="28"/>
        </w:rPr>
        <w:t xml:space="preserve">analysis of the estimated marginal means demonstrated that participants in the intervention group exhibited statistically significant reductions in </w:t>
      </w:r>
      <w:r w:rsidRPr="00E534C2">
        <w:rPr>
          <w:rFonts w:ascii="Times New Roman" w:hAnsi="Times New Roman" w:cs="Times New Roman"/>
          <w:sz w:val="24"/>
          <w:szCs w:val="28"/>
        </w:rPr>
        <w:lastRenderedPageBreak/>
        <w:t>both depressive and anxious symptomatology from baseline to post-intervention. In contrast, the waitlist control group displayed modest</w:t>
      </w:r>
      <w:r w:rsidR="007D1F20">
        <w:rPr>
          <w:rFonts w:ascii="Times New Roman" w:hAnsi="Times New Roman" w:cs="Times New Roman" w:hint="eastAsia"/>
          <w:sz w:val="24"/>
          <w:szCs w:val="28"/>
        </w:rPr>
        <w:t xml:space="preserve"> nonsignificant</w:t>
      </w:r>
      <w:r w:rsidRPr="00E534C2">
        <w:rPr>
          <w:rFonts w:ascii="Times New Roman" w:hAnsi="Times New Roman" w:cs="Times New Roman"/>
          <w:sz w:val="24"/>
          <w:szCs w:val="28"/>
        </w:rPr>
        <w:t xml:space="preserve"> declining trajectories. This convergence across diverse clinician-administered and self-reported psychometric instruments strongly corroborates the emotion-regulatory efficacy of the GrpMI intervention in ameliorating comorbid subclinical </w:t>
      </w:r>
      <w:r w:rsidR="00E4134F" w:rsidRPr="00E534C2">
        <w:rPr>
          <w:rFonts w:ascii="Times New Roman" w:hAnsi="Times New Roman" w:cs="Times New Roman"/>
          <w:sz w:val="24"/>
          <w:szCs w:val="28"/>
        </w:rPr>
        <w:t>symptoms</w:t>
      </w:r>
      <w:r w:rsidRPr="00E534C2">
        <w:rPr>
          <w:rFonts w:ascii="Times New Roman" w:hAnsi="Times New Roman" w:cs="Times New Roman"/>
          <w:sz w:val="24"/>
          <w:szCs w:val="28"/>
        </w:rPr>
        <w:t>.</w:t>
      </w:r>
    </w:p>
    <w:p w14:paraId="57E0E182" w14:textId="77777777" w:rsidR="0058490B" w:rsidRDefault="0058490B" w:rsidP="0058490B">
      <w:pPr>
        <w:rPr>
          <w:rFonts w:ascii="Times New Roman" w:hAnsi="Times New Roman" w:cs="Times New Roman"/>
          <w:b/>
          <w:bCs/>
          <w:sz w:val="24"/>
          <w:szCs w:val="28"/>
        </w:rPr>
      </w:pPr>
    </w:p>
    <w:p w14:paraId="4CAF8768" w14:textId="5E4DAFD5" w:rsidR="00117CE0" w:rsidRDefault="0058490B" w:rsidP="0058490B">
      <w:pPr>
        <w:rPr>
          <w:rFonts w:ascii="Times New Roman" w:hAnsi="Times New Roman" w:cs="Times New Roman"/>
          <w:b/>
          <w:bCs/>
          <w:sz w:val="24"/>
          <w:szCs w:val="28"/>
        </w:rPr>
      </w:pPr>
      <w:r w:rsidRPr="0058490B">
        <w:rPr>
          <w:rFonts w:ascii="Times New Roman" w:hAnsi="Times New Roman" w:cs="Times New Roman"/>
          <w:b/>
          <w:bCs/>
          <w:sz w:val="24"/>
          <w:szCs w:val="28"/>
        </w:rPr>
        <w:t>Table S</w:t>
      </w:r>
      <w:r w:rsidR="00C70F98">
        <w:rPr>
          <w:rFonts w:ascii="Times New Roman" w:hAnsi="Times New Roman" w:cs="Times New Roman" w:hint="eastAsia"/>
          <w:b/>
          <w:bCs/>
          <w:sz w:val="24"/>
          <w:szCs w:val="28"/>
        </w:rPr>
        <w:t>3</w:t>
      </w:r>
      <w:r w:rsidRPr="0058490B">
        <w:rPr>
          <w:rFonts w:ascii="Times New Roman" w:hAnsi="Times New Roman" w:cs="Times New Roman"/>
          <w:b/>
          <w:bCs/>
          <w:sz w:val="24"/>
          <w:szCs w:val="28"/>
        </w:rPr>
        <w:t>.</w:t>
      </w:r>
    </w:p>
    <w:p w14:paraId="17AD0B5F" w14:textId="6AB8C020" w:rsidR="0058490B" w:rsidRDefault="0058490B" w:rsidP="0058490B">
      <w:pPr>
        <w:rPr>
          <w:rFonts w:ascii="Times New Roman" w:hAnsi="Times New Roman" w:cs="Times New Roman"/>
          <w:sz w:val="24"/>
          <w:szCs w:val="28"/>
        </w:rPr>
      </w:pPr>
      <w:r w:rsidRPr="0058490B">
        <w:rPr>
          <w:rFonts w:ascii="Times New Roman" w:hAnsi="Times New Roman" w:cs="Times New Roman"/>
          <w:i/>
          <w:iCs/>
          <w:sz w:val="24"/>
          <w:szCs w:val="28"/>
        </w:rPr>
        <w:t>Linear Mixed-Effects Model Results for Secondary Clinical Outcomes (Group × Time Interactions)</w:t>
      </w:r>
    </w:p>
    <w:tbl>
      <w:tblPr>
        <w:tblW w:w="8234" w:type="dxa"/>
        <w:shd w:val="clear" w:color="auto" w:fill="FFFFFF"/>
        <w:tblCellMar>
          <w:top w:w="15" w:type="dxa"/>
          <w:left w:w="15" w:type="dxa"/>
          <w:bottom w:w="15" w:type="dxa"/>
          <w:right w:w="15" w:type="dxa"/>
        </w:tblCellMar>
        <w:tblLook w:val="04A0" w:firstRow="1" w:lastRow="0" w:firstColumn="1" w:lastColumn="0" w:noHBand="0" w:noVBand="1"/>
      </w:tblPr>
      <w:tblGrid>
        <w:gridCol w:w="1602"/>
        <w:gridCol w:w="1555"/>
        <w:gridCol w:w="1360"/>
        <w:gridCol w:w="1548"/>
        <w:gridCol w:w="1285"/>
        <w:gridCol w:w="884"/>
      </w:tblGrid>
      <w:tr w:rsidR="007A12E1" w:rsidRPr="007A12E1" w14:paraId="47DE7E2C" w14:textId="77777777" w:rsidTr="00283F32">
        <w:trPr>
          <w:trHeight w:val="846"/>
        </w:trPr>
        <w:tc>
          <w:tcPr>
            <w:tcW w:w="0" w:type="auto"/>
            <w:tcBorders>
              <w:top w:val="single" w:sz="12" w:space="0" w:color="auto"/>
              <w:bottom w:val="single" w:sz="12" w:space="0" w:color="auto"/>
              <w:right w:val="nil"/>
            </w:tcBorders>
            <w:shd w:val="clear" w:color="auto" w:fill="FFFFFF"/>
            <w:tcMar>
              <w:top w:w="90" w:type="dxa"/>
              <w:left w:w="180" w:type="dxa"/>
              <w:bottom w:w="90" w:type="dxa"/>
              <w:right w:w="180" w:type="dxa"/>
            </w:tcMar>
            <w:vAlign w:val="center"/>
            <w:hideMark/>
          </w:tcPr>
          <w:p w14:paraId="6EF125A2" w14:textId="77777777" w:rsidR="007A12E1" w:rsidRPr="007A12E1" w:rsidRDefault="007A12E1" w:rsidP="007A12E1">
            <w:pPr>
              <w:rPr>
                <w:rFonts w:ascii="Times New Roman" w:hAnsi="Times New Roman" w:cs="Times New Roman"/>
                <w:b/>
                <w:bCs/>
                <w:sz w:val="24"/>
                <w:szCs w:val="28"/>
              </w:rPr>
            </w:pPr>
            <w:r w:rsidRPr="007A12E1">
              <w:rPr>
                <w:rFonts w:ascii="Times New Roman" w:hAnsi="Times New Roman" w:cs="Times New Roman"/>
                <w:b/>
                <w:bCs/>
                <w:sz w:val="24"/>
                <w:szCs w:val="28"/>
              </w:rPr>
              <w:t>Measure</w:t>
            </w:r>
          </w:p>
        </w:tc>
        <w:tc>
          <w:tcPr>
            <w:tcW w:w="0" w:type="auto"/>
            <w:tcBorders>
              <w:top w:val="single" w:sz="12" w:space="0" w:color="auto"/>
              <w:bottom w:val="single" w:sz="12" w:space="0" w:color="auto"/>
              <w:right w:val="nil"/>
            </w:tcBorders>
            <w:shd w:val="clear" w:color="auto" w:fill="FFFFFF"/>
            <w:tcMar>
              <w:top w:w="90" w:type="dxa"/>
              <w:left w:w="180" w:type="dxa"/>
              <w:bottom w:w="90" w:type="dxa"/>
              <w:right w:w="180" w:type="dxa"/>
            </w:tcMar>
            <w:vAlign w:val="center"/>
            <w:hideMark/>
          </w:tcPr>
          <w:p w14:paraId="3D29F5A9" w14:textId="4D67FEA8" w:rsidR="007A12E1" w:rsidRPr="007A12E1" w:rsidRDefault="007A12E1" w:rsidP="007A12E1">
            <w:pPr>
              <w:rPr>
                <w:rFonts w:ascii="Times New Roman" w:hAnsi="Times New Roman" w:cs="Times New Roman"/>
                <w:b/>
                <w:bCs/>
                <w:sz w:val="24"/>
                <w:szCs w:val="28"/>
              </w:rPr>
            </w:pPr>
            <w:r>
              <w:rPr>
                <w:rFonts w:ascii="Times New Roman" w:hAnsi="Times New Roman" w:cs="Times New Roman" w:hint="eastAsia"/>
                <w:b/>
                <w:bCs/>
                <w:sz w:val="24"/>
                <w:szCs w:val="28"/>
              </w:rPr>
              <w:t>F</w:t>
            </w:r>
            <w:r w:rsidRPr="007A12E1">
              <w:rPr>
                <w:rFonts w:ascii="Times New Roman" w:hAnsi="Times New Roman" w:cs="Times New Roman"/>
                <w:b/>
                <w:bCs/>
                <w:sz w:val="24"/>
                <w:szCs w:val="28"/>
              </w:rPr>
              <w:t>-statistic</w:t>
            </w:r>
          </w:p>
        </w:tc>
        <w:tc>
          <w:tcPr>
            <w:tcW w:w="0" w:type="auto"/>
            <w:tcBorders>
              <w:top w:val="single" w:sz="12" w:space="0" w:color="auto"/>
              <w:bottom w:val="single" w:sz="12" w:space="0" w:color="auto"/>
              <w:right w:val="nil"/>
            </w:tcBorders>
            <w:shd w:val="clear" w:color="auto" w:fill="FFFFFF"/>
            <w:tcMar>
              <w:top w:w="90" w:type="dxa"/>
              <w:left w:w="180" w:type="dxa"/>
              <w:bottom w:w="90" w:type="dxa"/>
              <w:right w:w="180" w:type="dxa"/>
            </w:tcMar>
            <w:vAlign w:val="center"/>
            <w:hideMark/>
          </w:tcPr>
          <w:p w14:paraId="6D0A2A40" w14:textId="1B4E29CD" w:rsidR="007A12E1" w:rsidRPr="007A12E1" w:rsidRDefault="007A12E1" w:rsidP="007A12E1">
            <w:pPr>
              <w:rPr>
                <w:rFonts w:ascii="Times New Roman" w:hAnsi="Times New Roman" w:cs="Times New Roman"/>
                <w:b/>
                <w:bCs/>
                <w:sz w:val="24"/>
                <w:szCs w:val="28"/>
              </w:rPr>
            </w:pPr>
            <w:r w:rsidRPr="007A12E1">
              <w:rPr>
                <w:rFonts w:ascii="Times New Roman" w:hAnsi="Times New Roman" w:cs="Times New Roman"/>
                <w:b/>
                <w:bCs/>
                <w:sz w:val="24"/>
                <w:szCs w:val="28"/>
              </w:rPr>
              <w:t> </w:t>
            </w:r>
            <w:r>
              <w:rPr>
                <w:rFonts w:ascii="Times New Roman" w:hAnsi="Times New Roman" w:cs="Times New Roman"/>
                <w:b/>
                <w:bCs/>
                <w:sz w:val="24"/>
                <w:szCs w:val="28"/>
              </w:rPr>
              <w:t>N</w:t>
            </w:r>
            <w:r>
              <w:rPr>
                <w:rFonts w:ascii="Times New Roman" w:hAnsi="Times New Roman" w:cs="Times New Roman" w:hint="eastAsia"/>
                <w:b/>
                <w:bCs/>
                <w:sz w:val="24"/>
                <w:szCs w:val="28"/>
              </w:rPr>
              <w:t>um df</w:t>
            </w:r>
          </w:p>
        </w:tc>
        <w:tc>
          <w:tcPr>
            <w:tcW w:w="0" w:type="auto"/>
            <w:tcBorders>
              <w:top w:val="single" w:sz="12" w:space="0" w:color="auto"/>
              <w:bottom w:val="single" w:sz="12" w:space="0" w:color="auto"/>
              <w:right w:val="nil"/>
            </w:tcBorders>
            <w:shd w:val="clear" w:color="auto" w:fill="FFFFFF"/>
            <w:tcMar>
              <w:top w:w="90" w:type="dxa"/>
              <w:left w:w="180" w:type="dxa"/>
              <w:bottom w:w="90" w:type="dxa"/>
              <w:right w:w="180" w:type="dxa"/>
            </w:tcMar>
            <w:vAlign w:val="center"/>
            <w:hideMark/>
          </w:tcPr>
          <w:p w14:paraId="40836B45" w14:textId="52003CBF" w:rsidR="007A12E1" w:rsidRPr="007A12E1" w:rsidRDefault="007A12E1" w:rsidP="007A12E1">
            <w:pPr>
              <w:rPr>
                <w:rFonts w:ascii="Times New Roman" w:hAnsi="Times New Roman" w:cs="Times New Roman"/>
                <w:b/>
                <w:bCs/>
                <w:sz w:val="24"/>
                <w:szCs w:val="28"/>
              </w:rPr>
            </w:pPr>
            <w:r w:rsidRPr="007A12E1">
              <w:rPr>
                <w:rFonts w:ascii="Times New Roman" w:hAnsi="Times New Roman" w:cs="Times New Roman"/>
                <w:b/>
                <w:bCs/>
                <w:sz w:val="24"/>
                <w:szCs w:val="28"/>
              </w:rPr>
              <w:t>Denom</w:t>
            </w:r>
            <w:r>
              <w:rPr>
                <w:rFonts w:ascii="Times New Roman" w:hAnsi="Times New Roman" w:cs="Times New Roman" w:hint="eastAsia"/>
                <w:b/>
                <w:bCs/>
                <w:sz w:val="24"/>
                <w:szCs w:val="28"/>
              </w:rPr>
              <w:t xml:space="preserve"> df</w:t>
            </w:r>
          </w:p>
        </w:tc>
        <w:tc>
          <w:tcPr>
            <w:tcW w:w="0" w:type="auto"/>
            <w:tcBorders>
              <w:top w:val="single" w:sz="12" w:space="0" w:color="auto"/>
              <w:bottom w:val="single" w:sz="12" w:space="0" w:color="auto"/>
              <w:right w:val="nil"/>
            </w:tcBorders>
            <w:shd w:val="clear" w:color="auto" w:fill="FFFFFF"/>
            <w:tcMar>
              <w:top w:w="90" w:type="dxa"/>
              <w:left w:w="180" w:type="dxa"/>
              <w:bottom w:w="90" w:type="dxa"/>
              <w:right w:w="180" w:type="dxa"/>
            </w:tcMar>
            <w:vAlign w:val="center"/>
            <w:hideMark/>
          </w:tcPr>
          <w:p w14:paraId="66152703" w14:textId="39E4FF58" w:rsidR="007A12E1" w:rsidRPr="007A12E1" w:rsidRDefault="007A12E1" w:rsidP="007A12E1">
            <w:pPr>
              <w:rPr>
                <w:rFonts w:ascii="Times New Roman" w:hAnsi="Times New Roman" w:cs="Times New Roman"/>
                <w:b/>
                <w:bCs/>
                <w:sz w:val="24"/>
                <w:szCs w:val="28"/>
              </w:rPr>
            </w:pPr>
            <w:r>
              <w:rPr>
                <w:rFonts w:ascii="Times New Roman" w:hAnsi="Times New Roman" w:cs="Times New Roman" w:hint="eastAsia"/>
                <w:b/>
                <w:bCs/>
                <w:sz w:val="24"/>
                <w:szCs w:val="28"/>
              </w:rPr>
              <w:t>P</w:t>
            </w:r>
            <w:r w:rsidR="0058490B">
              <w:rPr>
                <w:rFonts w:ascii="Times New Roman" w:hAnsi="Times New Roman" w:cs="Times New Roman" w:hint="eastAsia"/>
                <w:b/>
                <w:bCs/>
                <w:sz w:val="24"/>
                <w:szCs w:val="28"/>
              </w:rPr>
              <w:t>-value</w:t>
            </w:r>
          </w:p>
        </w:tc>
        <w:tc>
          <w:tcPr>
            <w:tcW w:w="0" w:type="auto"/>
            <w:tcBorders>
              <w:top w:val="single" w:sz="12" w:space="0" w:color="auto"/>
              <w:bottom w:val="single" w:sz="12" w:space="0" w:color="auto"/>
              <w:right w:val="nil"/>
            </w:tcBorders>
            <w:shd w:val="clear" w:color="auto" w:fill="FFFFFF"/>
            <w:tcMar>
              <w:top w:w="90" w:type="dxa"/>
              <w:left w:w="180" w:type="dxa"/>
              <w:bottom w:w="90" w:type="dxa"/>
              <w:right w:w="180" w:type="dxa"/>
            </w:tcMar>
            <w:vAlign w:val="center"/>
            <w:hideMark/>
          </w:tcPr>
          <w:p w14:paraId="54868664" w14:textId="58B4329F" w:rsidR="007A12E1" w:rsidRPr="007A12E1" w:rsidRDefault="00000000" w:rsidP="007A12E1">
            <w:pPr>
              <w:rPr>
                <w:rFonts w:ascii="Times New Roman" w:hAnsi="Times New Roman" w:cs="Times New Roman"/>
                <w:b/>
                <w:bCs/>
                <w:sz w:val="24"/>
                <w:szCs w:val="28"/>
              </w:rPr>
            </w:pPr>
            <m:oMathPara>
              <m:oMath>
                <m:sSubSup>
                  <m:sSubSupPr>
                    <m:ctrlPr>
                      <w:rPr>
                        <w:rFonts w:ascii="Cambria Math" w:hAnsi="Cambria Math" w:cs="Times New Roman"/>
                        <w:b/>
                        <w:bCs/>
                        <w:sz w:val="24"/>
                        <w:szCs w:val="28"/>
                      </w:rPr>
                    </m:ctrlPr>
                  </m:sSubSupPr>
                  <m:e>
                    <m:r>
                      <m:rPr>
                        <m:sty m:val="bi"/>
                      </m:rPr>
                      <w:rPr>
                        <w:rFonts w:ascii="Cambria Math" w:hAnsi="Cambria Math" w:cs="Times New Roman"/>
                        <w:sz w:val="24"/>
                        <w:szCs w:val="28"/>
                      </w:rPr>
                      <m:t>η</m:t>
                    </m:r>
                  </m:e>
                  <m:sub>
                    <m:r>
                      <m:rPr>
                        <m:sty m:val="bi"/>
                      </m:rPr>
                      <w:rPr>
                        <w:rFonts w:ascii="Cambria Math" w:hAnsi="Cambria Math" w:cs="Times New Roman"/>
                        <w:sz w:val="24"/>
                        <w:szCs w:val="28"/>
                      </w:rPr>
                      <m:t>p</m:t>
                    </m:r>
                  </m:sub>
                  <m:sup>
                    <m:r>
                      <m:rPr>
                        <m:sty m:val="b"/>
                      </m:rPr>
                      <w:rPr>
                        <w:rFonts w:ascii="Cambria Math" w:hAnsi="Cambria Math" w:cs="Times New Roman"/>
                        <w:sz w:val="24"/>
                        <w:szCs w:val="28"/>
                      </w:rPr>
                      <m:t>2</m:t>
                    </m:r>
                  </m:sup>
                </m:sSubSup>
              </m:oMath>
            </m:oMathPara>
          </w:p>
        </w:tc>
      </w:tr>
      <w:tr w:rsidR="00CF577A" w:rsidRPr="007A12E1" w14:paraId="02E7989A" w14:textId="77777777" w:rsidTr="00264C92">
        <w:trPr>
          <w:trHeight w:val="458"/>
        </w:trPr>
        <w:tc>
          <w:tcPr>
            <w:tcW w:w="0" w:type="auto"/>
            <w:tcBorders>
              <w:top w:val="single" w:sz="12" w:space="0" w:color="auto"/>
              <w:right w:val="nil"/>
            </w:tcBorders>
            <w:shd w:val="clear" w:color="auto" w:fill="FFFFFF"/>
            <w:tcMar>
              <w:top w:w="90" w:type="dxa"/>
              <w:left w:w="180" w:type="dxa"/>
              <w:bottom w:w="90" w:type="dxa"/>
              <w:right w:w="180" w:type="dxa"/>
            </w:tcMar>
            <w:vAlign w:val="center"/>
          </w:tcPr>
          <w:p w14:paraId="28DD0CFC" w14:textId="0C599A85" w:rsidR="00CF577A" w:rsidRPr="007A12E1" w:rsidRDefault="00CF577A" w:rsidP="007A12E1">
            <w:pPr>
              <w:rPr>
                <w:rFonts w:ascii="Times New Roman" w:hAnsi="Times New Roman" w:cs="Times New Roman"/>
                <w:sz w:val="24"/>
                <w:szCs w:val="28"/>
              </w:rPr>
            </w:pPr>
            <w:r>
              <w:rPr>
                <w:rFonts w:ascii="Times New Roman" w:hAnsi="Times New Roman" w:cs="Times New Roman" w:hint="eastAsia"/>
                <w:sz w:val="24"/>
                <w:szCs w:val="28"/>
              </w:rPr>
              <w:t>HAMD-17</w:t>
            </w:r>
          </w:p>
        </w:tc>
        <w:tc>
          <w:tcPr>
            <w:tcW w:w="0" w:type="auto"/>
            <w:tcBorders>
              <w:top w:val="single" w:sz="12" w:space="0" w:color="auto"/>
              <w:right w:val="nil"/>
            </w:tcBorders>
            <w:shd w:val="clear" w:color="auto" w:fill="FFFFFF"/>
            <w:tcMar>
              <w:top w:w="90" w:type="dxa"/>
              <w:left w:w="180" w:type="dxa"/>
              <w:bottom w:w="90" w:type="dxa"/>
              <w:right w:w="180" w:type="dxa"/>
            </w:tcMar>
            <w:vAlign w:val="center"/>
          </w:tcPr>
          <w:p w14:paraId="4347EE39" w14:textId="2AA4E53A" w:rsidR="00CF577A" w:rsidRPr="007A12E1" w:rsidRDefault="00CF577A" w:rsidP="007A12E1">
            <w:pPr>
              <w:rPr>
                <w:rFonts w:ascii="Times New Roman" w:hAnsi="Times New Roman" w:cs="Times New Roman"/>
                <w:sz w:val="24"/>
                <w:szCs w:val="28"/>
              </w:rPr>
            </w:pPr>
            <w:r>
              <w:rPr>
                <w:rFonts w:ascii="Times New Roman" w:hAnsi="Times New Roman" w:cs="Times New Roman" w:hint="eastAsia"/>
                <w:sz w:val="24"/>
                <w:szCs w:val="28"/>
              </w:rPr>
              <w:t>7.32</w:t>
            </w:r>
          </w:p>
        </w:tc>
        <w:tc>
          <w:tcPr>
            <w:tcW w:w="0" w:type="auto"/>
            <w:tcBorders>
              <w:top w:val="single" w:sz="12" w:space="0" w:color="auto"/>
              <w:right w:val="nil"/>
            </w:tcBorders>
            <w:shd w:val="clear" w:color="auto" w:fill="FFFFFF"/>
            <w:tcMar>
              <w:top w:w="90" w:type="dxa"/>
              <w:left w:w="180" w:type="dxa"/>
              <w:bottom w:w="90" w:type="dxa"/>
              <w:right w:w="180" w:type="dxa"/>
            </w:tcMar>
            <w:vAlign w:val="center"/>
          </w:tcPr>
          <w:p w14:paraId="398ACFE8" w14:textId="5B18FB69" w:rsidR="00CF577A" w:rsidRPr="007A12E1" w:rsidRDefault="00CF577A" w:rsidP="007A12E1">
            <w:pPr>
              <w:rPr>
                <w:rFonts w:ascii="Times New Roman" w:hAnsi="Times New Roman" w:cs="Times New Roman"/>
                <w:sz w:val="24"/>
                <w:szCs w:val="28"/>
              </w:rPr>
            </w:pPr>
            <w:r>
              <w:rPr>
                <w:rFonts w:ascii="Times New Roman" w:hAnsi="Times New Roman" w:cs="Times New Roman" w:hint="eastAsia"/>
                <w:sz w:val="24"/>
                <w:szCs w:val="28"/>
              </w:rPr>
              <w:t>1</w:t>
            </w:r>
          </w:p>
        </w:tc>
        <w:tc>
          <w:tcPr>
            <w:tcW w:w="0" w:type="auto"/>
            <w:tcBorders>
              <w:top w:val="single" w:sz="12" w:space="0" w:color="auto"/>
              <w:right w:val="nil"/>
            </w:tcBorders>
            <w:shd w:val="clear" w:color="auto" w:fill="FFFFFF"/>
            <w:tcMar>
              <w:top w:w="90" w:type="dxa"/>
              <w:left w:w="180" w:type="dxa"/>
              <w:bottom w:w="90" w:type="dxa"/>
              <w:right w:w="180" w:type="dxa"/>
            </w:tcMar>
            <w:vAlign w:val="center"/>
          </w:tcPr>
          <w:p w14:paraId="1D56D0E6" w14:textId="02C5C4CA" w:rsidR="00CF577A" w:rsidRPr="007A12E1" w:rsidRDefault="00CF577A" w:rsidP="007A12E1">
            <w:pPr>
              <w:rPr>
                <w:rFonts w:ascii="Times New Roman" w:hAnsi="Times New Roman" w:cs="Times New Roman"/>
                <w:sz w:val="24"/>
                <w:szCs w:val="28"/>
              </w:rPr>
            </w:pPr>
            <w:r>
              <w:rPr>
                <w:rFonts w:ascii="Times New Roman" w:hAnsi="Times New Roman" w:cs="Times New Roman" w:hint="eastAsia"/>
                <w:sz w:val="24"/>
                <w:szCs w:val="28"/>
              </w:rPr>
              <w:t>44.07</w:t>
            </w:r>
          </w:p>
        </w:tc>
        <w:tc>
          <w:tcPr>
            <w:tcW w:w="0" w:type="auto"/>
            <w:tcBorders>
              <w:top w:val="single" w:sz="12" w:space="0" w:color="auto"/>
              <w:right w:val="nil"/>
            </w:tcBorders>
            <w:shd w:val="clear" w:color="auto" w:fill="FFFFFF"/>
            <w:tcMar>
              <w:top w:w="90" w:type="dxa"/>
              <w:left w:w="180" w:type="dxa"/>
              <w:bottom w:w="90" w:type="dxa"/>
              <w:right w:w="180" w:type="dxa"/>
            </w:tcMar>
            <w:vAlign w:val="center"/>
          </w:tcPr>
          <w:p w14:paraId="2698C453" w14:textId="4476B58F" w:rsidR="00CF577A" w:rsidRPr="007A12E1" w:rsidRDefault="00CF577A" w:rsidP="007A12E1">
            <w:pPr>
              <w:rPr>
                <w:rFonts w:ascii="Times New Roman" w:hAnsi="Times New Roman" w:cs="Times New Roman"/>
                <w:sz w:val="24"/>
                <w:szCs w:val="28"/>
              </w:rPr>
            </w:pPr>
            <w:r>
              <w:rPr>
                <w:rFonts w:ascii="Times New Roman" w:hAnsi="Times New Roman" w:cs="Times New Roman" w:hint="eastAsia"/>
                <w:sz w:val="24"/>
                <w:szCs w:val="28"/>
              </w:rPr>
              <w:t>.01</w:t>
            </w:r>
          </w:p>
        </w:tc>
        <w:tc>
          <w:tcPr>
            <w:tcW w:w="0" w:type="auto"/>
            <w:tcBorders>
              <w:top w:val="single" w:sz="12" w:space="0" w:color="auto"/>
              <w:right w:val="nil"/>
            </w:tcBorders>
            <w:shd w:val="clear" w:color="auto" w:fill="FFFFFF"/>
            <w:tcMar>
              <w:top w:w="90" w:type="dxa"/>
              <w:left w:w="180" w:type="dxa"/>
              <w:bottom w:w="90" w:type="dxa"/>
              <w:right w:w="180" w:type="dxa"/>
            </w:tcMar>
            <w:vAlign w:val="center"/>
          </w:tcPr>
          <w:p w14:paraId="4DB0638B" w14:textId="22B07C6A" w:rsidR="00CF577A" w:rsidRPr="007A12E1" w:rsidRDefault="00CF577A" w:rsidP="007A12E1">
            <w:pPr>
              <w:rPr>
                <w:rFonts w:ascii="Times New Roman" w:hAnsi="Times New Roman" w:cs="Times New Roman"/>
                <w:sz w:val="24"/>
                <w:szCs w:val="28"/>
              </w:rPr>
            </w:pPr>
            <w:r>
              <w:rPr>
                <w:rFonts w:ascii="Times New Roman" w:hAnsi="Times New Roman" w:cs="Times New Roman" w:hint="eastAsia"/>
                <w:sz w:val="24"/>
                <w:szCs w:val="28"/>
              </w:rPr>
              <w:t>0.14</w:t>
            </w:r>
          </w:p>
        </w:tc>
      </w:tr>
      <w:tr w:rsidR="007A12E1" w:rsidRPr="007A12E1" w14:paraId="6F2D6818" w14:textId="77777777" w:rsidTr="00264C92">
        <w:trPr>
          <w:trHeight w:val="458"/>
        </w:trPr>
        <w:tc>
          <w:tcPr>
            <w:tcW w:w="0" w:type="auto"/>
            <w:tcBorders>
              <w:right w:val="nil"/>
            </w:tcBorders>
            <w:shd w:val="clear" w:color="auto" w:fill="FFFFFF"/>
            <w:tcMar>
              <w:top w:w="90" w:type="dxa"/>
              <w:left w:w="180" w:type="dxa"/>
              <w:bottom w:w="90" w:type="dxa"/>
              <w:right w:w="180" w:type="dxa"/>
            </w:tcMar>
            <w:vAlign w:val="center"/>
            <w:hideMark/>
          </w:tcPr>
          <w:p w14:paraId="203DA699"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BDI</w:t>
            </w:r>
          </w:p>
        </w:tc>
        <w:tc>
          <w:tcPr>
            <w:tcW w:w="0" w:type="auto"/>
            <w:tcBorders>
              <w:right w:val="nil"/>
            </w:tcBorders>
            <w:shd w:val="clear" w:color="auto" w:fill="FFFFFF"/>
            <w:tcMar>
              <w:top w:w="90" w:type="dxa"/>
              <w:left w:w="180" w:type="dxa"/>
              <w:bottom w:w="90" w:type="dxa"/>
              <w:right w:w="180" w:type="dxa"/>
            </w:tcMar>
            <w:vAlign w:val="center"/>
            <w:hideMark/>
          </w:tcPr>
          <w:p w14:paraId="782CF067"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13.16</w:t>
            </w:r>
          </w:p>
        </w:tc>
        <w:tc>
          <w:tcPr>
            <w:tcW w:w="0" w:type="auto"/>
            <w:tcBorders>
              <w:right w:val="nil"/>
            </w:tcBorders>
            <w:shd w:val="clear" w:color="auto" w:fill="FFFFFF"/>
            <w:tcMar>
              <w:top w:w="90" w:type="dxa"/>
              <w:left w:w="180" w:type="dxa"/>
              <w:bottom w:w="90" w:type="dxa"/>
              <w:right w:w="180" w:type="dxa"/>
            </w:tcMar>
            <w:vAlign w:val="center"/>
            <w:hideMark/>
          </w:tcPr>
          <w:p w14:paraId="6F0FA1CA"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1</w:t>
            </w:r>
          </w:p>
        </w:tc>
        <w:tc>
          <w:tcPr>
            <w:tcW w:w="0" w:type="auto"/>
            <w:tcBorders>
              <w:right w:val="nil"/>
            </w:tcBorders>
            <w:shd w:val="clear" w:color="auto" w:fill="FFFFFF"/>
            <w:tcMar>
              <w:top w:w="90" w:type="dxa"/>
              <w:left w:w="180" w:type="dxa"/>
              <w:bottom w:w="90" w:type="dxa"/>
              <w:right w:w="180" w:type="dxa"/>
            </w:tcMar>
            <w:vAlign w:val="center"/>
            <w:hideMark/>
          </w:tcPr>
          <w:p w14:paraId="45BEC4AF"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37.40</w:t>
            </w:r>
          </w:p>
        </w:tc>
        <w:tc>
          <w:tcPr>
            <w:tcW w:w="0" w:type="auto"/>
            <w:tcBorders>
              <w:right w:val="nil"/>
            </w:tcBorders>
            <w:shd w:val="clear" w:color="auto" w:fill="FFFFFF"/>
            <w:tcMar>
              <w:top w:w="90" w:type="dxa"/>
              <w:left w:w="180" w:type="dxa"/>
              <w:bottom w:w="90" w:type="dxa"/>
              <w:right w:w="180" w:type="dxa"/>
            </w:tcMar>
            <w:vAlign w:val="center"/>
            <w:hideMark/>
          </w:tcPr>
          <w:p w14:paraId="428C429E"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.008</w:t>
            </w:r>
          </w:p>
        </w:tc>
        <w:tc>
          <w:tcPr>
            <w:tcW w:w="0" w:type="auto"/>
            <w:tcBorders>
              <w:right w:val="nil"/>
            </w:tcBorders>
            <w:shd w:val="clear" w:color="auto" w:fill="FFFFFF"/>
            <w:tcMar>
              <w:top w:w="90" w:type="dxa"/>
              <w:left w:w="180" w:type="dxa"/>
              <w:bottom w:w="90" w:type="dxa"/>
              <w:right w:w="180" w:type="dxa"/>
            </w:tcMar>
            <w:vAlign w:val="center"/>
            <w:hideMark/>
          </w:tcPr>
          <w:p w14:paraId="19E48776"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0.26</w:t>
            </w:r>
          </w:p>
        </w:tc>
      </w:tr>
      <w:tr w:rsidR="007A12E1" w:rsidRPr="007A12E1" w14:paraId="3B1F0502" w14:textId="77777777" w:rsidTr="007A12E1">
        <w:trPr>
          <w:trHeight w:val="458"/>
        </w:trPr>
        <w:tc>
          <w:tcPr>
            <w:tcW w:w="0" w:type="auto"/>
            <w:tcBorders>
              <w:right w:val="nil"/>
            </w:tcBorders>
            <w:shd w:val="clear" w:color="auto" w:fill="FFFFFF"/>
            <w:tcMar>
              <w:top w:w="90" w:type="dxa"/>
              <w:left w:w="180" w:type="dxa"/>
              <w:bottom w:w="90" w:type="dxa"/>
              <w:right w:w="180" w:type="dxa"/>
            </w:tcMar>
            <w:vAlign w:val="center"/>
            <w:hideMark/>
          </w:tcPr>
          <w:p w14:paraId="3BFF63B2"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CES-D</w:t>
            </w:r>
          </w:p>
        </w:tc>
        <w:tc>
          <w:tcPr>
            <w:tcW w:w="0" w:type="auto"/>
            <w:tcBorders>
              <w:right w:val="nil"/>
            </w:tcBorders>
            <w:shd w:val="clear" w:color="auto" w:fill="FFFFFF"/>
            <w:tcMar>
              <w:top w:w="90" w:type="dxa"/>
              <w:left w:w="180" w:type="dxa"/>
              <w:bottom w:w="90" w:type="dxa"/>
              <w:right w:w="180" w:type="dxa"/>
            </w:tcMar>
            <w:vAlign w:val="center"/>
            <w:hideMark/>
          </w:tcPr>
          <w:p w14:paraId="4FA06A9F"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12.12</w:t>
            </w:r>
          </w:p>
        </w:tc>
        <w:tc>
          <w:tcPr>
            <w:tcW w:w="0" w:type="auto"/>
            <w:tcBorders>
              <w:right w:val="nil"/>
            </w:tcBorders>
            <w:shd w:val="clear" w:color="auto" w:fill="FFFFFF"/>
            <w:tcMar>
              <w:top w:w="90" w:type="dxa"/>
              <w:left w:w="180" w:type="dxa"/>
              <w:bottom w:w="90" w:type="dxa"/>
              <w:right w:w="180" w:type="dxa"/>
            </w:tcMar>
            <w:vAlign w:val="center"/>
            <w:hideMark/>
          </w:tcPr>
          <w:p w14:paraId="58273020"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1</w:t>
            </w:r>
          </w:p>
        </w:tc>
        <w:tc>
          <w:tcPr>
            <w:tcW w:w="0" w:type="auto"/>
            <w:tcBorders>
              <w:right w:val="nil"/>
            </w:tcBorders>
            <w:shd w:val="clear" w:color="auto" w:fill="FFFFFF"/>
            <w:tcMar>
              <w:top w:w="90" w:type="dxa"/>
              <w:left w:w="180" w:type="dxa"/>
              <w:bottom w:w="90" w:type="dxa"/>
              <w:right w:w="180" w:type="dxa"/>
            </w:tcMar>
            <w:vAlign w:val="center"/>
            <w:hideMark/>
          </w:tcPr>
          <w:p w14:paraId="726E17B6"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40.30</w:t>
            </w:r>
          </w:p>
        </w:tc>
        <w:tc>
          <w:tcPr>
            <w:tcW w:w="0" w:type="auto"/>
            <w:tcBorders>
              <w:right w:val="nil"/>
            </w:tcBorders>
            <w:shd w:val="clear" w:color="auto" w:fill="FFFFFF"/>
            <w:tcMar>
              <w:top w:w="90" w:type="dxa"/>
              <w:left w:w="180" w:type="dxa"/>
              <w:bottom w:w="90" w:type="dxa"/>
              <w:right w:w="180" w:type="dxa"/>
            </w:tcMar>
            <w:vAlign w:val="center"/>
            <w:hideMark/>
          </w:tcPr>
          <w:p w14:paraId="04908407"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.001</w:t>
            </w:r>
          </w:p>
        </w:tc>
        <w:tc>
          <w:tcPr>
            <w:tcW w:w="0" w:type="auto"/>
            <w:tcBorders>
              <w:right w:val="nil"/>
            </w:tcBorders>
            <w:shd w:val="clear" w:color="auto" w:fill="FFFFFF"/>
            <w:tcMar>
              <w:top w:w="90" w:type="dxa"/>
              <w:left w:w="180" w:type="dxa"/>
              <w:bottom w:w="90" w:type="dxa"/>
              <w:right w:w="180" w:type="dxa"/>
            </w:tcMar>
            <w:vAlign w:val="center"/>
            <w:hideMark/>
          </w:tcPr>
          <w:p w14:paraId="3725AB07"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0.23</w:t>
            </w:r>
          </w:p>
        </w:tc>
      </w:tr>
      <w:tr w:rsidR="007A12E1" w:rsidRPr="007A12E1" w14:paraId="3522CC09" w14:textId="77777777" w:rsidTr="007A12E1">
        <w:trPr>
          <w:trHeight w:val="450"/>
        </w:trPr>
        <w:tc>
          <w:tcPr>
            <w:tcW w:w="0" w:type="auto"/>
            <w:tcBorders>
              <w:right w:val="nil"/>
            </w:tcBorders>
            <w:shd w:val="clear" w:color="auto" w:fill="FFFFFF"/>
            <w:tcMar>
              <w:top w:w="90" w:type="dxa"/>
              <w:left w:w="180" w:type="dxa"/>
              <w:bottom w:w="90" w:type="dxa"/>
              <w:right w:w="180" w:type="dxa"/>
            </w:tcMar>
            <w:vAlign w:val="center"/>
            <w:hideMark/>
          </w:tcPr>
          <w:p w14:paraId="300FF2EC"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PHQ-9</w:t>
            </w:r>
          </w:p>
        </w:tc>
        <w:tc>
          <w:tcPr>
            <w:tcW w:w="0" w:type="auto"/>
            <w:tcBorders>
              <w:right w:val="nil"/>
            </w:tcBorders>
            <w:shd w:val="clear" w:color="auto" w:fill="FFFFFF"/>
            <w:tcMar>
              <w:top w:w="90" w:type="dxa"/>
              <w:left w:w="180" w:type="dxa"/>
              <w:bottom w:w="90" w:type="dxa"/>
              <w:right w:w="180" w:type="dxa"/>
            </w:tcMar>
            <w:vAlign w:val="center"/>
            <w:hideMark/>
          </w:tcPr>
          <w:p w14:paraId="6EE70F5D"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6.35</w:t>
            </w:r>
          </w:p>
        </w:tc>
        <w:tc>
          <w:tcPr>
            <w:tcW w:w="0" w:type="auto"/>
            <w:tcBorders>
              <w:right w:val="nil"/>
            </w:tcBorders>
            <w:shd w:val="clear" w:color="auto" w:fill="FFFFFF"/>
            <w:tcMar>
              <w:top w:w="90" w:type="dxa"/>
              <w:left w:w="180" w:type="dxa"/>
              <w:bottom w:w="90" w:type="dxa"/>
              <w:right w:w="180" w:type="dxa"/>
            </w:tcMar>
            <w:vAlign w:val="center"/>
            <w:hideMark/>
          </w:tcPr>
          <w:p w14:paraId="31455580"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1</w:t>
            </w:r>
          </w:p>
        </w:tc>
        <w:tc>
          <w:tcPr>
            <w:tcW w:w="0" w:type="auto"/>
            <w:tcBorders>
              <w:right w:val="nil"/>
            </w:tcBorders>
            <w:shd w:val="clear" w:color="auto" w:fill="FFFFFF"/>
            <w:tcMar>
              <w:top w:w="90" w:type="dxa"/>
              <w:left w:w="180" w:type="dxa"/>
              <w:bottom w:w="90" w:type="dxa"/>
              <w:right w:w="180" w:type="dxa"/>
            </w:tcMar>
            <w:vAlign w:val="center"/>
            <w:hideMark/>
          </w:tcPr>
          <w:p w14:paraId="4BEDECEF"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43.72</w:t>
            </w:r>
          </w:p>
        </w:tc>
        <w:tc>
          <w:tcPr>
            <w:tcW w:w="0" w:type="auto"/>
            <w:tcBorders>
              <w:right w:val="nil"/>
            </w:tcBorders>
            <w:shd w:val="clear" w:color="auto" w:fill="FFFFFF"/>
            <w:tcMar>
              <w:top w:w="90" w:type="dxa"/>
              <w:left w:w="180" w:type="dxa"/>
              <w:bottom w:w="90" w:type="dxa"/>
              <w:right w:w="180" w:type="dxa"/>
            </w:tcMar>
            <w:vAlign w:val="center"/>
            <w:hideMark/>
          </w:tcPr>
          <w:p w14:paraId="01A77A13"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.015</w:t>
            </w:r>
          </w:p>
        </w:tc>
        <w:tc>
          <w:tcPr>
            <w:tcW w:w="0" w:type="auto"/>
            <w:tcBorders>
              <w:right w:val="nil"/>
            </w:tcBorders>
            <w:shd w:val="clear" w:color="auto" w:fill="FFFFFF"/>
            <w:tcMar>
              <w:top w:w="90" w:type="dxa"/>
              <w:left w:w="180" w:type="dxa"/>
              <w:bottom w:w="90" w:type="dxa"/>
              <w:right w:w="180" w:type="dxa"/>
            </w:tcMar>
            <w:vAlign w:val="center"/>
            <w:hideMark/>
          </w:tcPr>
          <w:p w14:paraId="1102D7F0"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0.13</w:t>
            </w:r>
          </w:p>
        </w:tc>
      </w:tr>
      <w:tr w:rsidR="007A12E1" w:rsidRPr="007A12E1" w14:paraId="3F11107D" w14:textId="77777777" w:rsidTr="00283F32">
        <w:trPr>
          <w:trHeight w:val="458"/>
        </w:trPr>
        <w:tc>
          <w:tcPr>
            <w:tcW w:w="0" w:type="auto"/>
            <w:tcBorders>
              <w:right w:val="nil"/>
            </w:tcBorders>
            <w:shd w:val="clear" w:color="auto" w:fill="FFFFFF"/>
            <w:tcMar>
              <w:top w:w="90" w:type="dxa"/>
              <w:left w:w="180" w:type="dxa"/>
              <w:bottom w:w="90" w:type="dxa"/>
              <w:right w:w="180" w:type="dxa"/>
            </w:tcMar>
            <w:vAlign w:val="center"/>
            <w:hideMark/>
          </w:tcPr>
          <w:p w14:paraId="0DAC35CD"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HAMA-14</w:t>
            </w:r>
          </w:p>
        </w:tc>
        <w:tc>
          <w:tcPr>
            <w:tcW w:w="0" w:type="auto"/>
            <w:tcBorders>
              <w:right w:val="nil"/>
            </w:tcBorders>
            <w:shd w:val="clear" w:color="auto" w:fill="FFFFFF"/>
            <w:tcMar>
              <w:top w:w="90" w:type="dxa"/>
              <w:left w:w="180" w:type="dxa"/>
              <w:bottom w:w="90" w:type="dxa"/>
              <w:right w:w="180" w:type="dxa"/>
            </w:tcMar>
            <w:vAlign w:val="center"/>
            <w:hideMark/>
          </w:tcPr>
          <w:p w14:paraId="22989F2A" w14:textId="1CC02952" w:rsidR="007A12E1" w:rsidRPr="007A12E1" w:rsidRDefault="00C737C0" w:rsidP="007A12E1">
            <w:pPr>
              <w:rPr>
                <w:rFonts w:ascii="Times New Roman" w:hAnsi="Times New Roman" w:cs="Times New Roman"/>
                <w:sz w:val="24"/>
                <w:szCs w:val="28"/>
              </w:rPr>
            </w:pPr>
            <w:r>
              <w:rPr>
                <w:rFonts w:ascii="Times New Roman" w:hAnsi="Times New Roman" w:cs="Times New Roman" w:hint="eastAsia"/>
                <w:sz w:val="24"/>
                <w:szCs w:val="28"/>
              </w:rPr>
              <w:t>6.</w:t>
            </w:r>
            <w:r w:rsidR="00E53922">
              <w:rPr>
                <w:rFonts w:ascii="Times New Roman" w:hAnsi="Times New Roman" w:cs="Times New Roman" w:hint="eastAsia"/>
                <w:sz w:val="24"/>
                <w:szCs w:val="28"/>
              </w:rPr>
              <w:t>65</w:t>
            </w:r>
          </w:p>
        </w:tc>
        <w:tc>
          <w:tcPr>
            <w:tcW w:w="0" w:type="auto"/>
            <w:tcBorders>
              <w:right w:val="nil"/>
            </w:tcBorders>
            <w:shd w:val="clear" w:color="auto" w:fill="FFFFFF"/>
            <w:tcMar>
              <w:top w:w="90" w:type="dxa"/>
              <w:left w:w="180" w:type="dxa"/>
              <w:bottom w:w="90" w:type="dxa"/>
              <w:right w:w="180" w:type="dxa"/>
            </w:tcMar>
            <w:vAlign w:val="center"/>
            <w:hideMark/>
          </w:tcPr>
          <w:p w14:paraId="541ECFBF"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1</w:t>
            </w:r>
          </w:p>
        </w:tc>
        <w:tc>
          <w:tcPr>
            <w:tcW w:w="0" w:type="auto"/>
            <w:tcBorders>
              <w:right w:val="nil"/>
            </w:tcBorders>
            <w:shd w:val="clear" w:color="auto" w:fill="FFFFFF"/>
            <w:tcMar>
              <w:top w:w="90" w:type="dxa"/>
              <w:left w:w="180" w:type="dxa"/>
              <w:bottom w:w="90" w:type="dxa"/>
              <w:right w:w="180" w:type="dxa"/>
            </w:tcMar>
            <w:vAlign w:val="center"/>
            <w:hideMark/>
          </w:tcPr>
          <w:p w14:paraId="3D14A2C9" w14:textId="27697A24" w:rsidR="007A12E1" w:rsidRPr="007A12E1" w:rsidRDefault="00E53922" w:rsidP="007A12E1">
            <w:pPr>
              <w:rPr>
                <w:rFonts w:ascii="Times New Roman" w:hAnsi="Times New Roman" w:cs="Times New Roman"/>
                <w:sz w:val="24"/>
                <w:szCs w:val="28"/>
              </w:rPr>
            </w:pPr>
            <w:r>
              <w:rPr>
                <w:rFonts w:ascii="Times New Roman" w:hAnsi="Times New Roman" w:cs="Times New Roman" w:hint="eastAsia"/>
                <w:sz w:val="24"/>
                <w:szCs w:val="28"/>
              </w:rPr>
              <w:t>43.86</w:t>
            </w:r>
          </w:p>
        </w:tc>
        <w:tc>
          <w:tcPr>
            <w:tcW w:w="0" w:type="auto"/>
            <w:tcBorders>
              <w:right w:val="nil"/>
            </w:tcBorders>
            <w:shd w:val="clear" w:color="auto" w:fill="FFFFFF"/>
            <w:tcMar>
              <w:top w:w="90" w:type="dxa"/>
              <w:left w:w="180" w:type="dxa"/>
              <w:bottom w:w="90" w:type="dxa"/>
              <w:right w:w="180" w:type="dxa"/>
            </w:tcMar>
            <w:vAlign w:val="center"/>
            <w:hideMark/>
          </w:tcPr>
          <w:p w14:paraId="5BB5CF09" w14:textId="7C579F82"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.01</w:t>
            </w:r>
            <w:r w:rsidR="00E53922">
              <w:rPr>
                <w:rFonts w:ascii="Times New Roman" w:hAnsi="Times New Roman" w:cs="Times New Roman" w:hint="eastAsia"/>
                <w:sz w:val="24"/>
                <w:szCs w:val="28"/>
              </w:rPr>
              <w:t>3</w:t>
            </w:r>
          </w:p>
        </w:tc>
        <w:tc>
          <w:tcPr>
            <w:tcW w:w="0" w:type="auto"/>
            <w:tcBorders>
              <w:right w:val="nil"/>
            </w:tcBorders>
            <w:shd w:val="clear" w:color="auto" w:fill="FFFFFF"/>
            <w:tcMar>
              <w:top w:w="90" w:type="dxa"/>
              <w:left w:w="180" w:type="dxa"/>
              <w:bottom w:w="90" w:type="dxa"/>
              <w:right w:w="180" w:type="dxa"/>
            </w:tcMar>
            <w:vAlign w:val="center"/>
            <w:hideMark/>
          </w:tcPr>
          <w:p w14:paraId="20963F8F" w14:textId="49907416" w:rsidR="007A12E1" w:rsidRPr="007A12E1" w:rsidRDefault="00C737C0" w:rsidP="007A12E1">
            <w:pPr>
              <w:rPr>
                <w:rFonts w:ascii="Times New Roman" w:hAnsi="Times New Roman" w:cs="Times New Roman"/>
                <w:sz w:val="24"/>
                <w:szCs w:val="28"/>
              </w:rPr>
            </w:pPr>
            <w:r>
              <w:rPr>
                <w:rFonts w:ascii="Times New Roman" w:hAnsi="Times New Roman" w:cs="Times New Roman" w:hint="eastAsia"/>
                <w:sz w:val="24"/>
                <w:szCs w:val="28"/>
              </w:rPr>
              <w:t>0.</w:t>
            </w:r>
            <w:r w:rsidR="00E53922">
              <w:rPr>
                <w:rFonts w:ascii="Times New Roman" w:hAnsi="Times New Roman" w:cs="Times New Roman" w:hint="eastAsia"/>
                <w:sz w:val="24"/>
                <w:szCs w:val="28"/>
              </w:rPr>
              <w:t>1</w:t>
            </w:r>
            <w:r w:rsidR="00F24600">
              <w:rPr>
                <w:rFonts w:ascii="Times New Roman" w:hAnsi="Times New Roman" w:cs="Times New Roman" w:hint="eastAsia"/>
                <w:sz w:val="24"/>
                <w:szCs w:val="28"/>
              </w:rPr>
              <w:t>3</w:t>
            </w:r>
          </w:p>
        </w:tc>
      </w:tr>
      <w:tr w:rsidR="007A12E1" w:rsidRPr="007A12E1" w14:paraId="270EEE1E" w14:textId="77777777" w:rsidTr="00283F32">
        <w:trPr>
          <w:trHeight w:val="450"/>
        </w:trPr>
        <w:tc>
          <w:tcPr>
            <w:tcW w:w="0" w:type="auto"/>
            <w:tcBorders>
              <w:bottom w:val="single" w:sz="12" w:space="0" w:color="auto"/>
              <w:right w:val="nil"/>
            </w:tcBorders>
            <w:shd w:val="clear" w:color="auto" w:fill="FFFFFF"/>
            <w:tcMar>
              <w:top w:w="90" w:type="dxa"/>
              <w:left w:w="180" w:type="dxa"/>
              <w:bottom w:w="90" w:type="dxa"/>
              <w:right w:w="180" w:type="dxa"/>
            </w:tcMar>
            <w:vAlign w:val="center"/>
            <w:hideMark/>
          </w:tcPr>
          <w:p w14:paraId="0CB26674"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GAD-7</w:t>
            </w:r>
          </w:p>
        </w:tc>
        <w:tc>
          <w:tcPr>
            <w:tcW w:w="0" w:type="auto"/>
            <w:tcBorders>
              <w:bottom w:val="single" w:sz="12" w:space="0" w:color="auto"/>
              <w:right w:val="nil"/>
            </w:tcBorders>
            <w:shd w:val="clear" w:color="auto" w:fill="FFFFFF"/>
            <w:tcMar>
              <w:top w:w="90" w:type="dxa"/>
              <w:left w:w="180" w:type="dxa"/>
              <w:bottom w:w="90" w:type="dxa"/>
              <w:right w:w="180" w:type="dxa"/>
            </w:tcMar>
            <w:vAlign w:val="center"/>
            <w:hideMark/>
          </w:tcPr>
          <w:p w14:paraId="331117DB"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8.75</w:t>
            </w:r>
          </w:p>
        </w:tc>
        <w:tc>
          <w:tcPr>
            <w:tcW w:w="0" w:type="auto"/>
            <w:tcBorders>
              <w:bottom w:val="single" w:sz="12" w:space="0" w:color="auto"/>
              <w:right w:val="nil"/>
            </w:tcBorders>
            <w:shd w:val="clear" w:color="auto" w:fill="FFFFFF"/>
            <w:tcMar>
              <w:top w:w="90" w:type="dxa"/>
              <w:left w:w="180" w:type="dxa"/>
              <w:bottom w:w="90" w:type="dxa"/>
              <w:right w:w="180" w:type="dxa"/>
            </w:tcMar>
            <w:vAlign w:val="center"/>
            <w:hideMark/>
          </w:tcPr>
          <w:p w14:paraId="31CCEA60"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1</w:t>
            </w:r>
          </w:p>
        </w:tc>
        <w:tc>
          <w:tcPr>
            <w:tcW w:w="0" w:type="auto"/>
            <w:tcBorders>
              <w:bottom w:val="single" w:sz="12" w:space="0" w:color="auto"/>
              <w:right w:val="nil"/>
            </w:tcBorders>
            <w:shd w:val="clear" w:color="auto" w:fill="FFFFFF"/>
            <w:tcMar>
              <w:top w:w="90" w:type="dxa"/>
              <w:left w:w="180" w:type="dxa"/>
              <w:bottom w:w="90" w:type="dxa"/>
              <w:right w:w="180" w:type="dxa"/>
            </w:tcMar>
            <w:vAlign w:val="center"/>
            <w:hideMark/>
          </w:tcPr>
          <w:p w14:paraId="1D483919"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39.83</w:t>
            </w:r>
          </w:p>
        </w:tc>
        <w:tc>
          <w:tcPr>
            <w:tcW w:w="0" w:type="auto"/>
            <w:tcBorders>
              <w:bottom w:val="single" w:sz="12" w:space="0" w:color="auto"/>
              <w:right w:val="nil"/>
            </w:tcBorders>
            <w:shd w:val="clear" w:color="auto" w:fill="FFFFFF"/>
            <w:tcMar>
              <w:top w:w="90" w:type="dxa"/>
              <w:left w:w="180" w:type="dxa"/>
              <w:bottom w:w="90" w:type="dxa"/>
              <w:right w:w="180" w:type="dxa"/>
            </w:tcMar>
            <w:vAlign w:val="center"/>
            <w:hideMark/>
          </w:tcPr>
          <w:p w14:paraId="76C32DD9"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.005</w:t>
            </w:r>
          </w:p>
        </w:tc>
        <w:tc>
          <w:tcPr>
            <w:tcW w:w="0" w:type="auto"/>
            <w:tcBorders>
              <w:bottom w:val="single" w:sz="12" w:space="0" w:color="auto"/>
              <w:right w:val="nil"/>
            </w:tcBorders>
            <w:shd w:val="clear" w:color="auto" w:fill="FFFFFF"/>
            <w:tcMar>
              <w:top w:w="90" w:type="dxa"/>
              <w:left w:w="180" w:type="dxa"/>
              <w:bottom w:w="90" w:type="dxa"/>
              <w:right w:w="180" w:type="dxa"/>
            </w:tcMar>
            <w:vAlign w:val="center"/>
            <w:hideMark/>
          </w:tcPr>
          <w:p w14:paraId="38C2DFC2" w14:textId="77777777" w:rsidR="007A12E1" w:rsidRPr="007A12E1" w:rsidRDefault="007A12E1" w:rsidP="007A12E1">
            <w:pPr>
              <w:rPr>
                <w:rFonts w:ascii="Times New Roman" w:hAnsi="Times New Roman" w:cs="Times New Roman"/>
                <w:sz w:val="24"/>
                <w:szCs w:val="28"/>
              </w:rPr>
            </w:pPr>
            <w:r w:rsidRPr="007A12E1">
              <w:rPr>
                <w:rFonts w:ascii="Times New Roman" w:hAnsi="Times New Roman" w:cs="Times New Roman"/>
                <w:sz w:val="24"/>
                <w:szCs w:val="28"/>
              </w:rPr>
              <w:t>0.18</w:t>
            </w:r>
          </w:p>
        </w:tc>
      </w:tr>
    </w:tbl>
    <w:p w14:paraId="72EA7D95" w14:textId="1B83D64E" w:rsidR="007A12E1" w:rsidRPr="005F3FB9" w:rsidRDefault="007A12E1" w:rsidP="007A12E1">
      <w:pPr>
        <w:rPr>
          <w:rFonts w:ascii="Times New Roman" w:hAnsi="Times New Roman" w:cs="Times New Roman"/>
          <w:sz w:val="24"/>
          <w:szCs w:val="28"/>
        </w:rPr>
      </w:pPr>
      <w:r w:rsidRPr="007A12E1">
        <w:rPr>
          <w:rFonts w:ascii="Times New Roman" w:hAnsi="Times New Roman" w:cs="Times New Roman"/>
          <w:i/>
          <w:iCs/>
          <w:sz w:val="24"/>
          <w:szCs w:val="28"/>
        </w:rPr>
        <w:t>Note.</w:t>
      </w:r>
      <w:r w:rsidRPr="007A12E1">
        <w:rPr>
          <w:rFonts w:ascii="Times New Roman" w:hAnsi="Times New Roman" w:cs="Times New Roman"/>
          <w:sz w:val="24"/>
          <w:szCs w:val="28"/>
        </w:rPr>
        <w:t> </w:t>
      </w:r>
      <m:oMath>
        <m:r>
          <w:rPr>
            <w:rFonts w:ascii="Cambria Math" w:hAnsi="Cambria Math" w:cs="Times New Roman"/>
            <w:sz w:val="24"/>
            <w:szCs w:val="28"/>
          </w:rPr>
          <m:t>df</m:t>
        </m:r>
      </m:oMath>
      <w:r w:rsidRPr="007A12E1">
        <w:rPr>
          <w:rFonts w:ascii="Times New Roman" w:hAnsi="Times New Roman" w:cs="Times New Roman"/>
          <w:sz w:val="24"/>
          <w:szCs w:val="28"/>
        </w:rPr>
        <w:t> = Satterthwaite-approximated degrees of freedom.</w:t>
      </w:r>
      <w:r w:rsidRPr="007A12E1">
        <w:rPr>
          <w:rFonts w:ascii="Times New Roman" w:hAnsi="Times New Roman" w:cs="Times New Roman" w:hint="eastAsia"/>
          <w:sz w:val="24"/>
          <w:szCs w:val="28"/>
        </w:rPr>
        <w:t xml:space="preserve"> </w:t>
      </w:r>
      <w:r>
        <w:rPr>
          <w:rFonts w:ascii="Times New Roman" w:hAnsi="Times New Roman" w:cs="Times New Roman" w:hint="eastAsia"/>
          <w:sz w:val="24"/>
          <w:szCs w:val="28"/>
        </w:rPr>
        <w:t>Num = Numerator. Denom = Denominator</w:t>
      </w:r>
      <w:r w:rsidR="00FF68BE">
        <w:rPr>
          <w:rFonts w:ascii="Times New Roman" w:hAnsi="Times New Roman" w:cs="Times New Roman" w:hint="eastAsia"/>
          <w:sz w:val="24"/>
          <w:szCs w:val="28"/>
        </w:rPr>
        <w:t>.</w:t>
      </w:r>
      <w:r w:rsidRPr="007A12E1">
        <w:rPr>
          <w:rFonts w:ascii="Times New Roman" w:hAnsi="Times New Roman" w:cs="Times New Roman"/>
          <w:sz w:val="24"/>
          <w:szCs w:val="28"/>
        </w:rPr>
        <w:t> </w:t>
      </w:r>
      <m:oMath>
        <m:sSubSup>
          <m:sSubSupPr>
            <m:ctrlPr>
              <w:rPr>
                <w:rFonts w:ascii="Cambria Math" w:hAnsi="Cambria Math" w:cs="Times New Roman"/>
                <w:sz w:val="24"/>
                <w:szCs w:val="28"/>
              </w:rPr>
            </m:ctrlPr>
          </m:sSubSupPr>
          <m:e>
            <m:r>
              <w:rPr>
                <w:rFonts w:ascii="Cambria Math" w:hAnsi="Cambria Math" w:cs="Times New Roman"/>
                <w:sz w:val="24"/>
                <w:szCs w:val="28"/>
              </w:rPr>
              <m:t>η</m:t>
            </m:r>
          </m:e>
          <m:sub>
            <m:r>
              <w:rPr>
                <w:rFonts w:ascii="Cambria Math" w:hAnsi="Cambria Math" w:cs="Times New Roman"/>
                <w:sz w:val="24"/>
                <w:szCs w:val="28"/>
              </w:rPr>
              <m:t>p</m:t>
            </m:r>
          </m:sub>
          <m:sup>
            <m:r>
              <w:rPr>
                <w:rFonts w:ascii="Cambria Math" w:hAnsi="Cambria Math" w:cs="Times New Roman"/>
                <w:sz w:val="24"/>
                <w:szCs w:val="28"/>
              </w:rPr>
              <m:t>2</m:t>
            </m:r>
          </m:sup>
        </m:sSubSup>
      </m:oMath>
      <w:r w:rsidRPr="007A12E1">
        <w:rPr>
          <w:rFonts w:ascii="Times New Roman" w:hAnsi="Times New Roman" w:cs="Times New Roman"/>
          <w:sz w:val="24"/>
          <w:szCs w:val="28"/>
        </w:rPr>
        <w:t> = partial eta-squared, representing the proportion of variance explained by the interaction.</w:t>
      </w:r>
      <w:r>
        <w:rPr>
          <w:rFonts w:ascii="Times New Roman" w:hAnsi="Times New Roman" w:cs="Times New Roman" w:hint="eastAsia"/>
          <w:sz w:val="24"/>
          <w:szCs w:val="28"/>
        </w:rPr>
        <w:t xml:space="preserve"> </w:t>
      </w:r>
    </w:p>
    <w:p w14:paraId="5787D569" w14:textId="3BDF2912" w:rsidR="00724D60" w:rsidRPr="00E534C2" w:rsidRDefault="00724D60" w:rsidP="004F2F59">
      <w:pPr>
        <w:rPr>
          <w:rFonts w:ascii="Times New Roman" w:hAnsi="Times New Roman" w:cs="Times New Roman"/>
          <w:sz w:val="24"/>
          <w:szCs w:val="28"/>
        </w:rPr>
      </w:pPr>
    </w:p>
    <w:p w14:paraId="5590053B" w14:textId="714A0DCA" w:rsidR="002E6F6F" w:rsidRPr="00E534C2" w:rsidRDefault="002E6F6F" w:rsidP="00217B66">
      <w:pPr>
        <w:rPr>
          <w:rFonts w:ascii="Times New Roman" w:hAnsi="Times New Roman" w:cs="Times New Roman"/>
          <w:sz w:val="24"/>
          <w:szCs w:val="28"/>
        </w:rPr>
      </w:pPr>
      <w:r w:rsidRPr="00E534C2">
        <w:rPr>
          <w:rFonts w:ascii="Times New Roman" w:hAnsi="Times New Roman" w:cs="Times New Roman"/>
          <w:noProof/>
          <w:sz w:val="24"/>
          <w:szCs w:val="28"/>
        </w:rPr>
        <w:lastRenderedPageBreak/>
        <w:drawing>
          <wp:inline distT="0" distB="0" distL="0" distR="0" wp14:anchorId="226B7CB0" wp14:editId="27CE7C85">
            <wp:extent cx="5274310" cy="3767455"/>
            <wp:effectExtent l="0" t="0" r="2540" b="4445"/>
            <wp:docPr id="17205631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767455"/>
                    </a:xfrm>
                    <a:prstGeom prst="rect">
                      <a:avLst/>
                    </a:prstGeom>
                    <a:noFill/>
                    <a:ln>
                      <a:noFill/>
                    </a:ln>
                  </pic:spPr>
                </pic:pic>
              </a:graphicData>
            </a:graphic>
          </wp:inline>
        </w:drawing>
      </w:r>
    </w:p>
    <w:p w14:paraId="115A15B8" w14:textId="655F6328" w:rsidR="002E6F6F" w:rsidRPr="00E534C2" w:rsidRDefault="002E6F6F" w:rsidP="002E6F6F">
      <w:pPr>
        <w:rPr>
          <w:rFonts w:ascii="Times New Roman" w:hAnsi="Times New Roman" w:cs="Times New Roman"/>
          <w:sz w:val="24"/>
          <w:szCs w:val="28"/>
        </w:rPr>
      </w:pPr>
      <w:r w:rsidRPr="00E534C2">
        <w:rPr>
          <w:rFonts w:ascii="Times New Roman" w:hAnsi="Times New Roman" w:cs="Times New Roman"/>
          <w:b/>
          <w:color w:val="000000"/>
          <w:sz w:val="20"/>
          <w:szCs w:val="21"/>
        </w:rPr>
        <w:t>Figure S</w:t>
      </w:r>
      <w:r w:rsidR="0008009C">
        <w:rPr>
          <w:rFonts w:ascii="Times New Roman" w:hAnsi="Times New Roman" w:cs="Times New Roman" w:hint="eastAsia"/>
          <w:b/>
          <w:color w:val="000000"/>
          <w:sz w:val="20"/>
          <w:szCs w:val="21"/>
        </w:rPr>
        <w:t>3</w:t>
      </w:r>
      <w:r w:rsidRPr="00E534C2">
        <w:rPr>
          <w:rFonts w:ascii="Times New Roman" w:hAnsi="Times New Roman" w:cs="Times New Roman"/>
          <w:b/>
          <w:color w:val="000000"/>
          <w:sz w:val="20"/>
          <w:szCs w:val="21"/>
        </w:rPr>
        <w:t xml:space="preserve">. </w:t>
      </w:r>
      <w:r w:rsidRPr="007D752A">
        <w:rPr>
          <w:rFonts w:ascii="Times New Roman" w:hAnsi="Times New Roman" w:cs="Times New Roman"/>
          <w:bCs/>
          <w:color w:val="000000"/>
          <w:sz w:val="20"/>
          <w:szCs w:val="21"/>
        </w:rPr>
        <w:t>Group differences in self-reported secondary scales across time.</w:t>
      </w:r>
      <w:r w:rsidRPr="00E534C2">
        <w:rPr>
          <w:rFonts w:ascii="Times New Roman" w:hAnsi="Times New Roman" w:cs="Times New Roman"/>
          <w:b/>
          <w:color w:val="000000"/>
          <w:sz w:val="20"/>
          <w:szCs w:val="21"/>
        </w:rPr>
        <w:t xml:space="preserve"> </w:t>
      </w:r>
      <w:r w:rsidRPr="00E534C2">
        <w:rPr>
          <w:rFonts w:ascii="Times New Roman" w:hAnsi="Times New Roman" w:cs="Times New Roman"/>
          <w:color w:val="000000"/>
          <w:sz w:val="20"/>
          <w:szCs w:val="21"/>
        </w:rPr>
        <w:t xml:space="preserve">Bar plots illustrate the estimated </w:t>
      </w:r>
      <w:r w:rsidR="006D7F83" w:rsidRPr="00E534C2">
        <w:rPr>
          <w:rFonts w:ascii="Times New Roman" w:hAnsi="Times New Roman" w:cs="Times New Roman"/>
          <w:color w:val="000000"/>
          <w:sz w:val="20"/>
          <w:szCs w:val="21"/>
        </w:rPr>
        <w:t xml:space="preserve">marginal </w:t>
      </w:r>
      <w:r w:rsidRPr="00E534C2">
        <w:rPr>
          <w:rFonts w:ascii="Times New Roman" w:hAnsi="Times New Roman" w:cs="Times New Roman"/>
          <w:color w:val="000000"/>
          <w:sz w:val="20"/>
          <w:szCs w:val="21"/>
        </w:rPr>
        <w:t>mean scores of the secondary scales for the intervention and waitlist control groups at baseline (T1, red) and post-intervention/observation (T2, blue). Error bars represent standard errors. *</w:t>
      </w:r>
      <w:r w:rsidRPr="00E534C2">
        <w:rPr>
          <w:rFonts w:ascii="Times New Roman" w:hAnsi="Times New Roman" w:cs="Times New Roman"/>
          <w:i/>
          <w:iCs/>
          <w:color w:val="000000"/>
          <w:sz w:val="20"/>
          <w:szCs w:val="21"/>
        </w:rPr>
        <w:t>p</w:t>
      </w:r>
      <w:r w:rsidRPr="00E534C2">
        <w:rPr>
          <w:rFonts w:ascii="Times New Roman" w:hAnsi="Times New Roman" w:cs="Times New Roman"/>
          <w:color w:val="000000"/>
          <w:sz w:val="20"/>
          <w:szCs w:val="21"/>
        </w:rPr>
        <w:t xml:space="preserve"> &lt; .05, </w:t>
      </w:r>
      <w:r w:rsidR="00FF7968" w:rsidRPr="00E534C2">
        <w:rPr>
          <w:rFonts w:ascii="Times New Roman" w:hAnsi="Times New Roman" w:cs="Times New Roman"/>
          <w:color w:val="000000"/>
          <w:sz w:val="20"/>
          <w:szCs w:val="21"/>
        </w:rPr>
        <w:t>*</w:t>
      </w:r>
      <w:r w:rsidR="00744082" w:rsidRPr="00E534C2">
        <w:rPr>
          <w:rFonts w:ascii="Times New Roman" w:hAnsi="Times New Roman" w:cs="Times New Roman"/>
          <w:color w:val="000000"/>
          <w:sz w:val="20"/>
          <w:szCs w:val="21"/>
        </w:rPr>
        <w:t>*</w:t>
      </w:r>
      <w:r w:rsidR="00FF7968" w:rsidRPr="00E534C2">
        <w:rPr>
          <w:rFonts w:ascii="Times New Roman" w:hAnsi="Times New Roman" w:cs="Times New Roman"/>
          <w:i/>
          <w:iCs/>
          <w:color w:val="000000"/>
          <w:sz w:val="20"/>
          <w:szCs w:val="21"/>
        </w:rPr>
        <w:t>p</w:t>
      </w:r>
      <w:r w:rsidR="00FF7968" w:rsidRPr="00E534C2">
        <w:rPr>
          <w:rFonts w:ascii="Times New Roman" w:hAnsi="Times New Roman" w:cs="Times New Roman"/>
          <w:color w:val="000000"/>
          <w:sz w:val="20"/>
          <w:szCs w:val="21"/>
        </w:rPr>
        <w:t xml:space="preserve"> &lt; 0.01, </w:t>
      </w:r>
      <w:r w:rsidRPr="00E534C2">
        <w:rPr>
          <w:rFonts w:ascii="Times New Roman" w:hAnsi="Times New Roman" w:cs="Times New Roman"/>
          <w:color w:val="000000"/>
          <w:sz w:val="20"/>
          <w:szCs w:val="21"/>
        </w:rPr>
        <w:t>***</w:t>
      </w:r>
      <w:r w:rsidRPr="00E534C2">
        <w:rPr>
          <w:rFonts w:ascii="Times New Roman" w:hAnsi="Times New Roman" w:cs="Times New Roman"/>
          <w:i/>
          <w:iCs/>
          <w:color w:val="000000"/>
          <w:sz w:val="20"/>
          <w:szCs w:val="21"/>
        </w:rPr>
        <w:t xml:space="preserve">p </w:t>
      </w:r>
      <w:r w:rsidRPr="00E534C2">
        <w:rPr>
          <w:rFonts w:ascii="Times New Roman" w:hAnsi="Times New Roman" w:cs="Times New Roman"/>
          <w:color w:val="000000"/>
          <w:sz w:val="20"/>
          <w:szCs w:val="21"/>
        </w:rPr>
        <w:t>&lt; .001.</w:t>
      </w:r>
    </w:p>
    <w:p w14:paraId="2F816059" w14:textId="77777777" w:rsidR="002E6F6F" w:rsidRPr="00E534C2" w:rsidRDefault="002E6F6F" w:rsidP="00217B66">
      <w:pPr>
        <w:rPr>
          <w:rFonts w:ascii="Times New Roman" w:hAnsi="Times New Roman" w:cs="Times New Roman"/>
          <w:sz w:val="24"/>
          <w:szCs w:val="28"/>
        </w:rPr>
      </w:pPr>
    </w:p>
    <w:p w14:paraId="6E60A3AE" w14:textId="3AE61320" w:rsidR="00217B66" w:rsidRPr="00E534C2" w:rsidRDefault="00217B66" w:rsidP="00217B66">
      <w:pPr>
        <w:rPr>
          <w:rFonts w:ascii="Times New Roman" w:hAnsi="Times New Roman" w:cs="Times New Roman"/>
          <w:i/>
          <w:iCs/>
          <w:sz w:val="24"/>
          <w:szCs w:val="28"/>
        </w:rPr>
      </w:pPr>
      <w:r w:rsidRPr="00E534C2">
        <w:rPr>
          <w:rFonts w:ascii="Times New Roman" w:hAnsi="Times New Roman" w:cs="Times New Roman"/>
          <w:i/>
          <w:iCs/>
          <w:sz w:val="24"/>
          <w:szCs w:val="28"/>
        </w:rPr>
        <w:t>Secondary Outcomes Pooled Analysis</w:t>
      </w:r>
    </w:p>
    <w:p w14:paraId="4B221E4C" w14:textId="1BD51BAF" w:rsidR="00277A9B" w:rsidRDefault="002658C4" w:rsidP="00277A9B">
      <w:pPr>
        <w:widowControl/>
        <w:spacing w:before="0" w:after="0"/>
        <w:rPr>
          <w:rFonts w:ascii="Times New Roman" w:hAnsi="Times New Roman" w:cs="Times New Roman"/>
          <w:sz w:val="24"/>
          <w:szCs w:val="28"/>
        </w:rPr>
      </w:pPr>
      <w:r w:rsidRPr="002658C4">
        <w:rPr>
          <w:rFonts w:ascii="Times New Roman" w:hAnsi="Times New Roman" w:cs="Times New Roman"/>
          <w:sz w:val="24"/>
          <w:szCs w:val="28"/>
        </w:rPr>
        <w:t>Exploratory pooled analyses of secondary psychological constructs (Table S</w:t>
      </w:r>
      <w:r w:rsidR="007A12E1">
        <w:rPr>
          <w:rFonts w:ascii="Times New Roman" w:hAnsi="Times New Roman" w:cs="Times New Roman" w:hint="eastAsia"/>
          <w:sz w:val="24"/>
          <w:szCs w:val="28"/>
        </w:rPr>
        <w:t>4</w:t>
      </w:r>
      <w:r w:rsidRPr="002658C4">
        <w:rPr>
          <w:rFonts w:ascii="Times New Roman" w:hAnsi="Times New Roman" w:cs="Times New Roman"/>
          <w:sz w:val="24"/>
          <w:szCs w:val="28"/>
        </w:rPr>
        <w:t xml:space="preserve">) suggested improvements after GrpMI across several affective and cognitive-emotional domains. Despite reduced sample sizes due to questionnaire attrition, participants who received GrpMI showed reductions in rumination (Cohen's d = 0.84) and increases in general self-efficacy (Cohen's d = 0.60), in addition to improvements in depressive and anxiety symptoms. Sleep quality and trait mindfulness did not </w:t>
      </w:r>
      <w:r w:rsidR="00233923" w:rsidRPr="002658C4">
        <w:rPr>
          <w:rFonts w:ascii="Times New Roman" w:hAnsi="Times New Roman" w:cs="Times New Roman"/>
          <w:sz w:val="24"/>
          <w:szCs w:val="28"/>
        </w:rPr>
        <w:t xml:space="preserve">change </w:t>
      </w:r>
      <w:r w:rsidRPr="002658C4">
        <w:rPr>
          <w:rFonts w:ascii="Times New Roman" w:hAnsi="Times New Roman" w:cs="Times New Roman"/>
          <w:sz w:val="24"/>
          <w:szCs w:val="28"/>
        </w:rPr>
        <w:t>significant</w:t>
      </w:r>
      <w:r w:rsidR="00233923">
        <w:rPr>
          <w:rFonts w:ascii="Times New Roman" w:hAnsi="Times New Roman" w:cs="Times New Roman"/>
          <w:sz w:val="24"/>
          <w:szCs w:val="28"/>
        </w:rPr>
        <w:t>ly</w:t>
      </w:r>
      <w:r w:rsidRPr="002658C4">
        <w:rPr>
          <w:rFonts w:ascii="Times New Roman" w:hAnsi="Times New Roman" w:cs="Times New Roman"/>
          <w:sz w:val="24"/>
          <w:szCs w:val="28"/>
        </w:rPr>
        <w:t>. These findings are consistent with the hypothesis that GrpMI may engage cognitive-emotional regulation processes, but they should not be interpreted as definitive mechanistic evidence</w:t>
      </w:r>
      <w:r w:rsidR="003E348E" w:rsidRPr="00E534C2">
        <w:rPr>
          <w:rFonts w:ascii="Times New Roman" w:hAnsi="Times New Roman" w:cs="Times New Roman"/>
          <w:sz w:val="24"/>
          <w:szCs w:val="28"/>
        </w:rPr>
        <w:t>.</w:t>
      </w:r>
    </w:p>
    <w:p w14:paraId="1C437A3F" w14:textId="77777777" w:rsidR="005F064B" w:rsidRPr="00E534C2" w:rsidRDefault="005F064B" w:rsidP="00E916F7">
      <w:pPr>
        <w:widowControl/>
        <w:spacing w:before="0" w:after="0"/>
        <w:rPr>
          <w:rFonts w:ascii="Times New Roman" w:hAnsi="Times New Roman" w:cs="Times New Roman"/>
          <w:sz w:val="24"/>
          <w:szCs w:val="28"/>
        </w:rPr>
      </w:pPr>
    </w:p>
    <w:p w14:paraId="23ED3DF2" w14:textId="41ACC24E" w:rsidR="00E916F7" w:rsidRPr="00E534C2" w:rsidRDefault="00E916F7" w:rsidP="00E916F7">
      <w:pPr>
        <w:widowControl/>
        <w:spacing w:before="0" w:after="0"/>
        <w:rPr>
          <w:rFonts w:ascii="Times New Roman" w:hAnsi="Times New Roman" w:cs="Times New Roman"/>
          <w:b/>
          <w:bCs/>
        </w:rPr>
      </w:pPr>
      <w:r w:rsidRPr="00E534C2">
        <w:rPr>
          <w:rFonts w:ascii="Times New Roman" w:hAnsi="Times New Roman" w:cs="Times New Roman"/>
          <w:b/>
          <w:bCs/>
        </w:rPr>
        <w:t>Table S</w:t>
      </w:r>
      <w:r w:rsidR="007A12E1">
        <w:rPr>
          <w:rFonts w:ascii="Times New Roman" w:hAnsi="Times New Roman" w:cs="Times New Roman" w:hint="eastAsia"/>
          <w:b/>
          <w:bCs/>
        </w:rPr>
        <w:t>4</w:t>
      </w:r>
    </w:p>
    <w:p w14:paraId="5F6E4135" w14:textId="77777777" w:rsidR="00E916F7" w:rsidRPr="00E534C2" w:rsidRDefault="00E916F7" w:rsidP="00E916F7">
      <w:pPr>
        <w:widowControl/>
        <w:spacing w:before="0" w:after="0"/>
        <w:rPr>
          <w:rFonts w:ascii="Times New Roman" w:hAnsi="Times New Roman" w:cs="Times New Roman"/>
          <w:szCs w:val="22"/>
        </w:rPr>
      </w:pPr>
      <w:r w:rsidRPr="00E534C2">
        <w:rPr>
          <w:rFonts w:ascii="Times New Roman" w:hAnsi="Times New Roman" w:cs="Times New Roman"/>
          <w:b/>
          <w:bCs/>
          <w:szCs w:val="22"/>
        </w:rPr>
        <w:t>Exploratory Pooled Within-Subject Analyses of Secondary Psychological Constructs (Pre- vs. Post-Intervention)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5"/>
        <w:gridCol w:w="1198"/>
        <w:gridCol w:w="1258"/>
        <w:gridCol w:w="1063"/>
        <w:gridCol w:w="610"/>
        <w:gridCol w:w="1285"/>
        <w:gridCol w:w="1127"/>
      </w:tblGrid>
      <w:tr w:rsidR="002E4D13" w:rsidRPr="00E534C2" w14:paraId="777B5DBB" w14:textId="77777777" w:rsidTr="0001475B">
        <w:trPr>
          <w:tblCellSpacing w:w="15" w:type="dxa"/>
        </w:trPr>
        <w:tc>
          <w:tcPr>
            <w:tcW w:w="1720" w:type="dxa"/>
            <w:tcBorders>
              <w:top w:val="single" w:sz="12" w:space="0" w:color="auto"/>
              <w:bottom w:val="single" w:sz="12" w:space="0" w:color="auto"/>
              <w:right w:val="nil"/>
            </w:tcBorders>
            <w:tcMar>
              <w:top w:w="90" w:type="dxa"/>
              <w:left w:w="180" w:type="dxa"/>
              <w:bottom w:w="90" w:type="dxa"/>
              <w:right w:w="180" w:type="dxa"/>
            </w:tcMar>
            <w:vAlign w:val="center"/>
            <w:hideMark/>
          </w:tcPr>
          <w:p w14:paraId="23C8755B" w14:textId="77777777" w:rsidR="002E4D13" w:rsidRPr="00E534C2" w:rsidRDefault="002E4D13" w:rsidP="00E916F7">
            <w:pPr>
              <w:widowControl/>
              <w:spacing w:before="0" w:after="0"/>
              <w:rPr>
                <w:rFonts w:ascii="Times New Roman" w:hAnsi="Times New Roman" w:cs="Times New Roman"/>
                <w:b/>
                <w:bCs/>
                <w:szCs w:val="22"/>
              </w:rPr>
            </w:pPr>
            <w:r w:rsidRPr="00E534C2">
              <w:rPr>
                <w:rFonts w:ascii="Times New Roman" w:hAnsi="Times New Roman" w:cs="Times New Roman"/>
                <w:b/>
                <w:bCs/>
                <w:szCs w:val="22"/>
              </w:rPr>
              <w:t>Measure</w:t>
            </w:r>
          </w:p>
        </w:tc>
        <w:tc>
          <w:tcPr>
            <w:tcW w:w="1168" w:type="dxa"/>
            <w:tcBorders>
              <w:top w:val="single" w:sz="12" w:space="0" w:color="auto"/>
              <w:bottom w:val="single" w:sz="12" w:space="0" w:color="auto"/>
              <w:right w:val="nil"/>
            </w:tcBorders>
            <w:tcMar>
              <w:top w:w="90" w:type="dxa"/>
              <w:left w:w="180" w:type="dxa"/>
              <w:bottom w:w="90" w:type="dxa"/>
              <w:right w:w="180" w:type="dxa"/>
            </w:tcMar>
            <w:vAlign w:val="center"/>
            <w:hideMark/>
          </w:tcPr>
          <w:p w14:paraId="439F365D" w14:textId="7F781E13"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Mean Change</w:t>
            </w:r>
          </w:p>
        </w:tc>
        <w:tc>
          <w:tcPr>
            <w:tcW w:w="0" w:type="auto"/>
            <w:tcBorders>
              <w:top w:val="single" w:sz="12" w:space="0" w:color="auto"/>
              <w:bottom w:val="single" w:sz="12" w:space="0" w:color="auto"/>
              <w:right w:val="nil"/>
            </w:tcBorders>
            <w:tcMar>
              <w:top w:w="90" w:type="dxa"/>
              <w:left w:w="180" w:type="dxa"/>
              <w:bottom w:w="90" w:type="dxa"/>
              <w:right w:w="180" w:type="dxa"/>
            </w:tcMar>
            <w:vAlign w:val="center"/>
            <w:hideMark/>
          </w:tcPr>
          <w:p w14:paraId="4DF577F5" w14:textId="0541A456"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Standard Deviation</w:t>
            </w:r>
          </w:p>
        </w:tc>
        <w:tc>
          <w:tcPr>
            <w:tcW w:w="0" w:type="auto"/>
            <w:tcBorders>
              <w:top w:val="single" w:sz="12" w:space="0" w:color="auto"/>
              <w:bottom w:val="single" w:sz="12" w:space="0" w:color="auto"/>
              <w:right w:val="nil"/>
            </w:tcBorders>
            <w:tcMar>
              <w:top w:w="90" w:type="dxa"/>
              <w:left w:w="180" w:type="dxa"/>
              <w:bottom w:w="90" w:type="dxa"/>
              <w:right w:w="180" w:type="dxa"/>
            </w:tcMar>
            <w:vAlign w:val="center"/>
            <w:hideMark/>
          </w:tcPr>
          <w:p w14:paraId="5D07DA9A" w14:textId="3FC08019"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Test statistic</w:t>
            </w:r>
          </w:p>
        </w:tc>
        <w:tc>
          <w:tcPr>
            <w:tcW w:w="0" w:type="auto"/>
            <w:tcBorders>
              <w:top w:val="single" w:sz="12" w:space="0" w:color="auto"/>
              <w:bottom w:val="single" w:sz="12" w:space="0" w:color="auto"/>
              <w:right w:val="nil"/>
            </w:tcBorders>
            <w:tcMar>
              <w:top w:w="90" w:type="dxa"/>
              <w:left w:w="180" w:type="dxa"/>
              <w:bottom w:w="90" w:type="dxa"/>
              <w:right w:w="180" w:type="dxa"/>
            </w:tcMar>
            <w:vAlign w:val="center"/>
            <w:hideMark/>
          </w:tcPr>
          <w:p w14:paraId="115A35AB" w14:textId="66EBAD93"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df</w:t>
            </w:r>
          </w:p>
        </w:tc>
        <w:tc>
          <w:tcPr>
            <w:tcW w:w="0" w:type="auto"/>
            <w:tcBorders>
              <w:top w:val="single" w:sz="12" w:space="0" w:color="auto"/>
              <w:bottom w:val="single" w:sz="12" w:space="0" w:color="auto"/>
              <w:right w:val="nil"/>
            </w:tcBorders>
            <w:tcMar>
              <w:top w:w="90" w:type="dxa"/>
              <w:left w:w="180" w:type="dxa"/>
              <w:bottom w:w="90" w:type="dxa"/>
              <w:right w:w="180" w:type="dxa"/>
            </w:tcMar>
            <w:vAlign w:val="center"/>
            <w:hideMark/>
          </w:tcPr>
          <w:p w14:paraId="4CC98DEE" w14:textId="4B838739"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P</w:t>
            </w:r>
            <w:r w:rsidR="003E1FED" w:rsidRPr="00E534C2">
              <w:rPr>
                <w:rFonts w:ascii="Times New Roman" w:hAnsi="Times New Roman" w:cs="Times New Roman"/>
                <w:szCs w:val="22"/>
              </w:rPr>
              <w:t xml:space="preserve"> value</w:t>
            </w:r>
          </w:p>
        </w:tc>
        <w:tc>
          <w:tcPr>
            <w:tcW w:w="0" w:type="auto"/>
            <w:tcBorders>
              <w:top w:val="single" w:sz="12" w:space="0" w:color="auto"/>
              <w:bottom w:val="single" w:sz="12" w:space="0" w:color="auto"/>
              <w:right w:val="nil"/>
            </w:tcBorders>
            <w:tcMar>
              <w:top w:w="90" w:type="dxa"/>
              <w:left w:w="180" w:type="dxa"/>
              <w:bottom w:w="90" w:type="dxa"/>
              <w:right w:w="180" w:type="dxa"/>
            </w:tcMar>
            <w:vAlign w:val="center"/>
            <w:hideMark/>
          </w:tcPr>
          <w:p w14:paraId="6B56AEC3" w14:textId="4D248560"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Cohen</w:t>
            </w:r>
            <w:r w:rsidR="003E348E" w:rsidRPr="00E534C2">
              <w:rPr>
                <w:rFonts w:ascii="Times New Roman" w:hAnsi="Times New Roman" w:cs="Times New Roman"/>
                <w:szCs w:val="22"/>
              </w:rPr>
              <w:t>’s</w:t>
            </w:r>
            <w:r w:rsidRPr="00E534C2">
              <w:rPr>
                <w:rFonts w:ascii="Times New Roman" w:hAnsi="Times New Roman" w:cs="Times New Roman"/>
                <w:szCs w:val="22"/>
              </w:rPr>
              <w:t xml:space="preserve"> d</w:t>
            </w:r>
          </w:p>
        </w:tc>
      </w:tr>
      <w:tr w:rsidR="002E4D13" w:rsidRPr="00E534C2" w14:paraId="59109B47" w14:textId="77777777" w:rsidTr="0001475B">
        <w:trPr>
          <w:tblCellSpacing w:w="15" w:type="dxa"/>
        </w:trPr>
        <w:tc>
          <w:tcPr>
            <w:tcW w:w="1720" w:type="dxa"/>
            <w:tcBorders>
              <w:right w:val="nil"/>
            </w:tcBorders>
            <w:tcMar>
              <w:top w:w="90" w:type="dxa"/>
              <w:left w:w="180" w:type="dxa"/>
              <w:bottom w:w="90" w:type="dxa"/>
              <w:right w:w="180" w:type="dxa"/>
            </w:tcMar>
            <w:vAlign w:val="center"/>
            <w:hideMark/>
          </w:tcPr>
          <w:p w14:paraId="0D3ADCBB" w14:textId="2049AECA"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HAMA</w:t>
            </w:r>
            <w:r w:rsidR="00AB46CF" w:rsidRPr="00E534C2">
              <w:rPr>
                <w:rFonts w:ascii="Times New Roman" w:hAnsi="Times New Roman" w:cs="Times New Roman"/>
                <w:szCs w:val="22"/>
              </w:rPr>
              <w:t>-14</w:t>
            </w:r>
          </w:p>
        </w:tc>
        <w:tc>
          <w:tcPr>
            <w:tcW w:w="1168" w:type="dxa"/>
            <w:tcBorders>
              <w:right w:val="nil"/>
            </w:tcBorders>
            <w:tcMar>
              <w:top w:w="90" w:type="dxa"/>
              <w:left w:w="180" w:type="dxa"/>
              <w:bottom w:w="90" w:type="dxa"/>
              <w:right w:w="180" w:type="dxa"/>
            </w:tcMar>
            <w:vAlign w:val="center"/>
            <w:hideMark/>
          </w:tcPr>
          <w:p w14:paraId="01289180" w14:textId="77777777"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-5.06</w:t>
            </w:r>
          </w:p>
        </w:tc>
        <w:tc>
          <w:tcPr>
            <w:tcW w:w="0" w:type="auto"/>
            <w:tcBorders>
              <w:right w:val="nil"/>
            </w:tcBorders>
            <w:tcMar>
              <w:top w:w="90" w:type="dxa"/>
              <w:left w:w="180" w:type="dxa"/>
              <w:bottom w:w="90" w:type="dxa"/>
              <w:right w:w="180" w:type="dxa"/>
            </w:tcMar>
            <w:vAlign w:val="center"/>
            <w:hideMark/>
          </w:tcPr>
          <w:p w14:paraId="0C628C0F" w14:textId="77777777"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5.14</w:t>
            </w:r>
          </w:p>
        </w:tc>
        <w:tc>
          <w:tcPr>
            <w:tcW w:w="0" w:type="auto"/>
            <w:tcBorders>
              <w:right w:val="nil"/>
            </w:tcBorders>
            <w:tcMar>
              <w:top w:w="90" w:type="dxa"/>
              <w:left w:w="180" w:type="dxa"/>
              <w:bottom w:w="90" w:type="dxa"/>
              <w:right w:w="180" w:type="dxa"/>
            </w:tcMar>
            <w:vAlign w:val="center"/>
            <w:hideMark/>
          </w:tcPr>
          <w:p w14:paraId="3BA3C38A" w14:textId="77777777"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5.57</w:t>
            </w:r>
          </w:p>
        </w:tc>
        <w:tc>
          <w:tcPr>
            <w:tcW w:w="0" w:type="auto"/>
            <w:tcBorders>
              <w:right w:val="nil"/>
            </w:tcBorders>
            <w:tcMar>
              <w:top w:w="90" w:type="dxa"/>
              <w:left w:w="180" w:type="dxa"/>
              <w:bottom w:w="90" w:type="dxa"/>
              <w:right w:w="180" w:type="dxa"/>
            </w:tcMar>
            <w:vAlign w:val="center"/>
            <w:hideMark/>
          </w:tcPr>
          <w:p w14:paraId="14914AEE" w14:textId="77777777"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31</w:t>
            </w:r>
          </w:p>
        </w:tc>
        <w:tc>
          <w:tcPr>
            <w:tcW w:w="0" w:type="auto"/>
            <w:tcBorders>
              <w:right w:val="nil"/>
            </w:tcBorders>
            <w:tcMar>
              <w:top w:w="90" w:type="dxa"/>
              <w:left w:w="180" w:type="dxa"/>
              <w:bottom w:w="90" w:type="dxa"/>
              <w:right w:w="180" w:type="dxa"/>
            </w:tcMar>
            <w:vAlign w:val="center"/>
            <w:hideMark/>
          </w:tcPr>
          <w:p w14:paraId="24F45AB0" w14:textId="77777777"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&lt; .001***</w:t>
            </w:r>
          </w:p>
        </w:tc>
        <w:tc>
          <w:tcPr>
            <w:tcW w:w="0" w:type="auto"/>
            <w:tcBorders>
              <w:right w:val="nil"/>
            </w:tcBorders>
            <w:tcMar>
              <w:top w:w="90" w:type="dxa"/>
              <w:left w:w="180" w:type="dxa"/>
              <w:bottom w:w="90" w:type="dxa"/>
              <w:right w:w="180" w:type="dxa"/>
            </w:tcMar>
            <w:vAlign w:val="center"/>
            <w:hideMark/>
          </w:tcPr>
          <w:p w14:paraId="4D47DDB1" w14:textId="1A2A3F85" w:rsidR="002E4D13" w:rsidRPr="00E534C2" w:rsidRDefault="002E4D13" w:rsidP="00E916F7">
            <w:pPr>
              <w:widowControl/>
              <w:spacing w:before="0" w:after="0"/>
              <w:rPr>
                <w:rFonts w:ascii="Times New Roman" w:hAnsi="Times New Roman" w:cs="Times New Roman"/>
                <w:szCs w:val="22"/>
              </w:rPr>
            </w:pPr>
            <w:r w:rsidRPr="00E534C2">
              <w:rPr>
                <w:rFonts w:ascii="Times New Roman" w:hAnsi="Times New Roman" w:cs="Times New Roman"/>
                <w:szCs w:val="22"/>
              </w:rPr>
              <w:t>0.98</w:t>
            </w:r>
          </w:p>
        </w:tc>
      </w:tr>
      <w:tr w:rsidR="005F2E82" w:rsidRPr="00E534C2" w14:paraId="75E35B4B" w14:textId="77777777" w:rsidTr="0001475B">
        <w:trPr>
          <w:tblCellSpacing w:w="15" w:type="dxa"/>
        </w:trPr>
        <w:tc>
          <w:tcPr>
            <w:tcW w:w="1720" w:type="dxa"/>
            <w:tcBorders>
              <w:right w:val="nil"/>
            </w:tcBorders>
            <w:tcMar>
              <w:top w:w="90" w:type="dxa"/>
              <w:left w:w="180" w:type="dxa"/>
              <w:bottom w:w="90" w:type="dxa"/>
              <w:right w:w="180" w:type="dxa"/>
            </w:tcMar>
            <w:vAlign w:val="center"/>
          </w:tcPr>
          <w:p w14:paraId="56E1B1FC" w14:textId="187515D8" w:rsidR="005F2E82" w:rsidRPr="00E534C2" w:rsidRDefault="005F2E82" w:rsidP="00E916F7">
            <w:pPr>
              <w:widowControl/>
              <w:spacing w:before="0" w:after="0"/>
              <w:rPr>
                <w:rFonts w:ascii="Times New Roman" w:hAnsi="Times New Roman" w:cs="Times New Roman"/>
                <w:szCs w:val="22"/>
              </w:rPr>
            </w:pPr>
            <w:r w:rsidRPr="00E534C2">
              <w:rPr>
                <w:rFonts w:ascii="Times New Roman" w:hAnsi="Times New Roman" w:cs="Times New Roman"/>
                <w:szCs w:val="22"/>
              </w:rPr>
              <w:lastRenderedPageBreak/>
              <w:t>GAD-7</w:t>
            </w:r>
          </w:p>
        </w:tc>
        <w:tc>
          <w:tcPr>
            <w:tcW w:w="1168" w:type="dxa"/>
            <w:tcBorders>
              <w:right w:val="nil"/>
            </w:tcBorders>
            <w:tcMar>
              <w:top w:w="90" w:type="dxa"/>
              <w:left w:w="180" w:type="dxa"/>
              <w:bottom w:w="90" w:type="dxa"/>
              <w:right w:w="180" w:type="dxa"/>
            </w:tcMar>
            <w:vAlign w:val="center"/>
          </w:tcPr>
          <w:p w14:paraId="2B75EA16" w14:textId="4C911C8C" w:rsidR="005F2E82" w:rsidRPr="00E534C2" w:rsidRDefault="009229AD" w:rsidP="00E916F7">
            <w:pPr>
              <w:widowControl/>
              <w:spacing w:before="0" w:after="0"/>
              <w:rPr>
                <w:rFonts w:ascii="Times New Roman" w:hAnsi="Times New Roman" w:cs="Times New Roman"/>
                <w:szCs w:val="22"/>
              </w:rPr>
            </w:pPr>
            <w:r w:rsidRPr="00E534C2">
              <w:rPr>
                <w:rFonts w:ascii="Times New Roman" w:hAnsi="Times New Roman" w:cs="Times New Roman"/>
                <w:szCs w:val="22"/>
              </w:rPr>
              <w:t>-3.87</w:t>
            </w:r>
          </w:p>
        </w:tc>
        <w:tc>
          <w:tcPr>
            <w:tcW w:w="0" w:type="auto"/>
            <w:tcBorders>
              <w:right w:val="nil"/>
            </w:tcBorders>
            <w:tcMar>
              <w:top w:w="90" w:type="dxa"/>
              <w:left w:w="180" w:type="dxa"/>
              <w:bottom w:w="90" w:type="dxa"/>
              <w:right w:w="180" w:type="dxa"/>
            </w:tcMar>
            <w:vAlign w:val="center"/>
          </w:tcPr>
          <w:p w14:paraId="65A22A27" w14:textId="5DAE76B0" w:rsidR="005F2E82" w:rsidRPr="00E534C2" w:rsidRDefault="009229AD" w:rsidP="00E916F7">
            <w:pPr>
              <w:widowControl/>
              <w:spacing w:before="0" w:after="0"/>
              <w:rPr>
                <w:rFonts w:ascii="Times New Roman" w:hAnsi="Times New Roman" w:cs="Times New Roman"/>
                <w:szCs w:val="22"/>
              </w:rPr>
            </w:pPr>
            <w:r w:rsidRPr="00E534C2">
              <w:rPr>
                <w:rFonts w:ascii="Times New Roman" w:hAnsi="Times New Roman" w:cs="Times New Roman"/>
                <w:szCs w:val="22"/>
              </w:rPr>
              <w:t>4.83</w:t>
            </w:r>
          </w:p>
        </w:tc>
        <w:tc>
          <w:tcPr>
            <w:tcW w:w="0" w:type="auto"/>
            <w:tcBorders>
              <w:right w:val="nil"/>
            </w:tcBorders>
            <w:tcMar>
              <w:top w:w="90" w:type="dxa"/>
              <w:left w:w="180" w:type="dxa"/>
              <w:bottom w:w="90" w:type="dxa"/>
              <w:right w:w="180" w:type="dxa"/>
            </w:tcMar>
            <w:vAlign w:val="center"/>
          </w:tcPr>
          <w:p w14:paraId="1938040B" w14:textId="43E36F2C" w:rsidR="005F2E82" w:rsidRPr="00E534C2" w:rsidRDefault="009229AD" w:rsidP="00E916F7">
            <w:pPr>
              <w:widowControl/>
              <w:spacing w:before="0" w:after="0"/>
              <w:rPr>
                <w:rFonts w:ascii="Times New Roman" w:hAnsi="Times New Roman" w:cs="Times New Roman"/>
                <w:szCs w:val="22"/>
              </w:rPr>
            </w:pPr>
            <w:r w:rsidRPr="00E534C2">
              <w:rPr>
                <w:rFonts w:ascii="Times New Roman" w:hAnsi="Times New Roman" w:cs="Times New Roman"/>
                <w:szCs w:val="22"/>
              </w:rPr>
              <w:t>3.85</w:t>
            </w:r>
          </w:p>
        </w:tc>
        <w:tc>
          <w:tcPr>
            <w:tcW w:w="0" w:type="auto"/>
            <w:tcBorders>
              <w:right w:val="nil"/>
            </w:tcBorders>
            <w:tcMar>
              <w:top w:w="90" w:type="dxa"/>
              <w:left w:w="180" w:type="dxa"/>
              <w:bottom w:w="90" w:type="dxa"/>
              <w:right w:w="180" w:type="dxa"/>
            </w:tcMar>
            <w:vAlign w:val="center"/>
          </w:tcPr>
          <w:p w14:paraId="14FFE6BA" w14:textId="761D0FA6" w:rsidR="005F2E82" w:rsidRPr="00E534C2" w:rsidRDefault="009229AD" w:rsidP="00E916F7">
            <w:pPr>
              <w:widowControl/>
              <w:spacing w:before="0" w:after="0"/>
              <w:rPr>
                <w:rFonts w:ascii="Times New Roman" w:hAnsi="Times New Roman" w:cs="Times New Roman"/>
                <w:szCs w:val="22"/>
              </w:rPr>
            </w:pPr>
            <w:r w:rsidRPr="00E534C2">
              <w:rPr>
                <w:rFonts w:ascii="Times New Roman" w:hAnsi="Times New Roman" w:cs="Times New Roman"/>
                <w:szCs w:val="22"/>
              </w:rPr>
              <w:t>22</w:t>
            </w:r>
          </w:p>
        </w:tc>
        <w:tc>
          <w:tcPr>
            <w:tcW w:w="0" w:type="auto"/>
            <w:tcBorders>
              <w:right w:val="nil"/>
            </w:tcBorders>
            <w:tcMar>
              <w:top w:w="90" w:type="dxa"/>
              <w:left w:w="180" w:type="dxa"/>
              <w:bottom w:w="90" w:type="dxa"/>
              <w:right w:w="180" w:type="dxa"/>
            </w:tcMar>
            <w:vAlign w:val="center"/>
          </w:tcPr>
          <w:p w14:paraId="3843210C" w14:textId="71D170BB" w:rsidR="005F2E82" w:rsidRPr="00E534C2" w:rsidRDefault="005F2E82" w:rsidP="00E916F7">
            <w:pPr>
              <w:widowControl/>
              <w:spacing w:before="0" w:after="0"/>
              <w:rPr>
                <w:rFonts w:ascii="Times New Roman" w:hAnsi="Times New Roman" w:cs="Times New Roman"/>
                <w:szCs w:val="22"/>
              </w:rPr>
            </w:pPr>
            <w:r w:rsidRPr="00E534C2">
              <w:rPr>
                <w:rFonts w:ascii="Times New Roman" w:hAnsi="Times New Roman" w:cs="Times New Roman"/>
                <w:szCs w:val="22"/>
              </w:rPr>
              <w:t>&lt;.001***</w:t>
            </w:r>
          </w:p>
        </w:tc>
        <w:tc>
          <w:tcPr>
            <w:tcW w:w="0" w:type="auto"/>
            <w:tcBorders>
              <w:right w:val="nil"/>
            </w:tcBorders>
            <w:tcMar>
              <w:top w:w="90" w:type="dxa"/>
              <w:left w:w="180" w:type="dxa"/>
              <w:bottom w:w="90" w:type="dxa"/>
              <w:right w:w="180" w:type="dxa"/>
            </w:tcMar>
            <w:vAlign w:val="center"/>
          </w:tcPr>
          <w:p w14:paraId="02579B09" w14:textId="563EE7FA" w:rsidR="005F2E82" w:rsidRPr="00E534C2" w:rsidRDefault="00FA3F28" w:rsidP="00E916F7">
            <w:pPr>
              <w:widowControl/>
              <w:spacing w:before="0" w:after="0"/>
              <w:rPr>
                <w:rFonts w:ascii="Times New Roman" w:hAnsi="Times New Roman" w:cs="Times New Roman"/>
                <w:szCs w:val="22"/>
              </w:rPr>
            </w:pPr>
            <w:r w:rsidRPr="00E534C2">
              <w:rPr>
                <w:rFonts w:ascii="Times New Roman" w:hAnsi="Times New Roman" w:cs="Times New Roman"/>
                <w:szCs w:val="22"/>
              </w:rPr>
              <w:t>0.80</w:t>
            </w:r>
          </w:p>
        </w:tc>
      </w:tr>
      <w:tr w:rsidR="009229AD" w:rsidRPr="00E534C2" w14:paraId="44A0C18B" w14:textId="77777777" w:rsidTr="0001475B">
        <w:trPr>
          <w:tblCellSpacing w:w="15" w:type="dxa"/>
        </w:trPr>
        <w:tc>
          <w:tcPr>
            <w:tcW w:w="1720" w:type="dxa"/>
            <w:tcBorders>
              <w:right w:val="nil"/>
            </w:tcBorders>
            <w:tcMar>
              <w:top w:w="90" w:type="dxa"/>
              <w:left w:w="180" w:type="dxa"/>
              <w:bottom w:w="90" w:type="dxa"/>
              <w:right w:w="180" w:type="dxa"/>
            </w:tcMar>
            <w:vAlign w:val="center"/>
          </w:tcPr>
          <w:p w14:paraId="50166E5E" w14:textId="372B0ECC"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PHQ-9</w:t>
            </w:r>
          </w:p>
        </w:tc>
        <w:tc>
          <w:tcPr>
            <w:tcW w:w="1168" w:type="dxa"/>
            <w:tcBorders>
              <w:right w:val="nil"/>
            </w:tcBorders>
            <w:tcMar>
              <w:top w:w="90" w:type="dxa"/>
              <w:left w:w="180" w:type="dxa"/>
              <w:bottom w:w="90" w:type="dxa"/>
              <w:right w:w="180" w:type="dxa"/>
            </w:tcMar>
            <w:vAlign w:val="center"/>
          </w:tcPr>
          <w:p w14:paraId="0794DAFA" w14:textId="61EF538A"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-3.64</w:t>
            </w:r>
          </w:p>
        </w:tc>
        <w:tc>
          <w:tcPr>
            <w:tcW w:w="0" w:type="auto"/>
            <w:tcBorders>
              <w:right w:val="nil"/>
            </w:tcBorders>
            <w:tcMar>
              <w:top w:w="90" w:type="dxa"/>
              <w:left w:w="180" w:type="dxa"/>
              <w:bottom w:w="90" w:type="dxa"/>
              <w:right w:w="180" w:type="dxa"/>
            </w:tcMar>
            <w:vAlign w:val="center"/>
          </w:tcPr>
          <w:p w14:paraId="74A15F97" w14:textId="084CB3F1"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5.31</w:t>
            </w:r>
          </w:p>
        </w:tc>
        <w:tc>
          <w:tcPr>
            <w:tcW w:w="0" w:type="auto"/>
            <w:tcBorders>
              <w:right w:val="nil"/>
            </w:tcBorders>
            <w:tcMar>
              <w:top w:w="90" w:type="dxa"/>
              <w:left w:w="180" w:type="dxa"/>
              <w:bottom w:w="90" w:type="dxa"/>
              <w:right w:w="180" w:type="dxa"/>
            </w:tcMar>
            <w:vAlign w:val="center"/>
          </w:tcPr>
          <w:p w14:paraId="6DDD1B97" w14:textId="7A115E6A"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3.21</w:t>
            </w:r>
          </w:p>
        </w:tc>
        <w:tc>
          <w:tcPr>
            <w:tcW w:w="0" w:type="auto"/>
            <w:tcBorders>
              <w:right w:val="nil"/>
            </w:tcBorders>
            <w:tcMar>
              <w:top w:w="90" w:type="dxa"/>
              <w:left w:w="180" w:type="dxa"/>
              <w:bottom w:w="90" w:type="dxa"/>
              <w:right w:w="180" w:type="dxa"/>
            </w:tcMar>
            <w:vAlign w:val="center"/>
          </w:tcPr>
          <w:p w14:paraId="567853E2" w14:textId="0A633E0F"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22</w:t>
            </w:r>
          </w:p>
        </w:tc>
        <w:tc>
          <w:tcPr>
            <w:tcW w:w="0" w:type="auto"/>
            <w:tcBorders>
              <w:right w:val="nil"/>
            </w:tcBorders>
            <w:tcMar>
              <w:top w:w="90" w:type="dxa"/>
              <w:left w:w="180" w:type="dxa"/>
              <w:bottom w:w="90" w:type="dxa"/>
              <w:right w:w="180" w:type="dxa"/>
            </w:tcMar>
            <w:vAlign w:val="center"/>
          </w:tcPr>
          <w:p w14:paraId="6136F1D2" w14:textId="0D6EE95B"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.004**</w:t>
            </w:r>
          </w:p>
        </w:tc>
        <w:tc>
          <w:tcPr>
            <w:tcW w:w="0" w:type="auto"/>
            <w:tcBorders>
              <w:right w:val="nil"/>
            </w:tcBorders>
            <w:tcMar>
              <w:top w:w="90" w:type="dxa"/>
              <w:left w:w="180" w:type="dxa"/>
              <w:bottom w:w="90" w:type="dxa"/>
              <w:right w:w="180" w:type="dxa"/>
            </w:tcMar>
            <w:vAlign w:val="center"/>
          </w:tcPr>
          <w:p w14:paraId="13E7F4A3" w14:textId="0FB4D410" w:rsidR="009229AD" w:rsidRPr="00E534C2" w:rsidRDefault="00FA3F28" w:rsidP="009229AD">
            <w:pPr>
              <w:widowControl/>
              <w:spacing w:before="0" w:after="0"/>
              <w:rPr>
                <w:rFonts w:ascii="Times New Roman" w:hAnsi="Times New Roman" w:cs="Times New Roman"/>
                <w:szCs w:val="22"/>
              </w:rPr>
            </w:pPr>
            <w:r w:rsidRPr="00E534C2">
              <w:rPr>
                <w:rFonts w:ascii="Times New Roman" w:hAnsi="Times New Roman" w:cs="Times New Roman"/>
                <w:szCs w:val="22"/>
              </w:rPr>
              <w:t>0.69</w:t>
            </w:r>
          </w:p>
        </w:tc>
      </w:tr>
      <w:tr w:rsidR="009229AD" w:rsidRPr="00E534C2" w14:paraId="127DEF10" w14:textId="77777777" w:rsidTr="0001475B">
        <w:trPr>
          <w:tblCellSpacing w:w="15" w:type="dxa"/>
        </w:trPr>
        <w:tc>
          <w:tcPr>
            <w:tcW w:w="1720" w:type="dxa"/>
            <w:tcBorders>
              <w:right w:val="nil"/>
            </w:tcBorders>
            <w:tcMar>
              <w:top w:w="90" w:type="dxa"/>
              <w:left w:w="180" w:type="dxa"/>
              <w:bottom w:w="90" w:type="dxa"/>
              <w:right w:w="180" w:type="dxa"/>
            </w:tcMar>
            <w:vAlign w:val="center"/>
          </w:tcPr>
          <w:p w14:paraId="3A01795A" w14:textId="291F520F"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BDI</w:t>
            </w:r>
          </w:p>
        </w:tc>
        <w:tc>
          <w:tcPr>
            <w:tcW w:w="1168" w:type="dxa"/>
            <w:tcBorders>
              <w:right w:val="nil"/>
            </w:tcBorders>
            <w:tcMar>
              <w:top w:w="90" w:type="dxa"/>
              <w:left w:w="180" w:type="dxa"/>
              <w:bottom w:w="90" w:type="dxa"/>
              <w:right w:w="180" w:type="dxa"/>
            </w:tcMar>
            <w:vAlign w:val="center"/>
          </w:tcPr>
          <w:p w14:paraId="65993D4C" w14:textId="541E54AB"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-8.74</w:t>
            </w:r>
          </w:p>
        </w:tc>
        <w:tc>
          <w:tcPr>
            <w:tcW w:w="0" w:type="auto"/>
            <w:tcBorders>
              <w:right w:val="nil"/>
            </w:tcBorders>
            <w:tcMar>
              <w:top w:w="90" w:type="dxa"/>
              <w:left w:w="180" w:type="dxa"/>
              <w:bottom w:w="90" w:type="dxa"/>
              <w:right w:w="180" w:type="dxa"/>
            </w:tcMar>
            <w:vAlign w:val="center"/>
          </w:tcPr>
          <w:p w14:paraId="42D17103" w14:textId="1EBD154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9.12</w:t>
            </w:r>
          </w:p>
        </w:tc>
        <w:tc>
          <w:tcPr>
            <w:tcW w:w="0" w:type="auto"/>
            <w:tcBorders>
              <w:right w:val="nil"/>
            </w:tcBorders>
            <w:tcMar>
              <w:top w:w="90" w:type="dxa"/>
              <w:left w:w="180" w:type="dxa"/>
              <w:bottom w:w="90" w:type="dxa"/>
              <w:right w:w="180" w:type="dxa"/>
            </w:tcMar>
            <w:vAlign w:val="center"/>
          </w:tcPr>
          <w:p w14:paraId="77E96936" w14:textId="42AE1F0D"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4.60</w:t>
            </w:r>
          </w:p>
        </w:tc>
        <w:tc>
          <w:tcPr>
            <w:tcW w:w="0" w:type="auto"/>
            <w:tcBorders>
              <w:right w:val="nil"/>
            </w:tcBorders>
            <w:tcMar>
              <w:top w:w="90" w:type="dxa"/>
              <w:left w:w="180" w:type="dxa"/>
              <w:bottom w:w="90" w:type="dxa"/>
              <w:right w:w="180" w:type="dxa"/>
            </w:tcMar>
            <w:vAlign w:val="center"/>
          </w:tcPr>
          <w:p w14:paraId="507636C0" w14:textId="28B4AC63"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22</w:t>
            </w:r>
          </w:p>
        </w:tc>
        <w:tc>
          <w:tcPr>
            <w:tcW w:w="0" w:type="auto"/>
            <w:tcBorders>
              <w:right w:val="nil"/>
            </w:tcBorders>
            <w:tcMar>
              <w:top w:w="90" w:type="dxa"/>
              <w:left w:w="180" w:type="dxa"/>
              <w:bottom w:w="90" w:type="dxa"/>
              <w:right w:w="180" w:type="dxa"/>
            </w:tcMar>
            <w:vAlign w:val="center"/>
          </w:tcPr>
          <w:p w14:paraId="621F4096" w14:textId="500D4EE8"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&lt;.001***</w:t>
            </w:r>
          </w:p>
        </w:tc>
        <w:tc>
          <w:tcPr>
            <w:tcW w:w="0" w:type="auto"/>
            <w:tcBorders>
              <w:right w:val="nil"/>
            </w:tcBorders>
            <w:tcMar>
              <w:top w:w="90" w:type="dxa"/>
              <w:left w:w="180" w:type="dxa"/>
              <w:bottom w:w="90" w:type="dxa"/>
              <w:right w:w="180" w:type="dxa"/>
            </w:tcMar>
            <w:vAlign w:val="center"/>
          </w:tcPr>
          <w:p w14:paraId="63FD965A" w14:textId="76AFA488" w:rsidR="009229AD" w:rsidRPr="00E534C2" w:rsidRDefault="00FA3F28" w:rsidP="009229AD">
            <w:pPr>
              <w:widowControl/>
              <w:spacing w:before="0" w:after="0"/>
              <w:rPr>
                <w:rFonts w:ascii="Times New Roman" w:hAnsi="Times New Roman" w:cs="Times New Roman"/>
                <w:szCs w:val="22"/>
              </w:rPr>
            </w:pPr>
            <w:r w:rsidRPr="00E534C2">
              <w:rPr>
                <w:rFonts w:ascii="Times New Roman" w:hAnsi="Times New Roman" w:cs="Times New Roman"/>
                <w:szCs w:val="22"/>
              </w:rPr>
              <w:t>0.96</w:t>
            </w:r>
          </w:p>
        </w:tc>
      </w:tr>
      <w:tr w:rsidR="009229AD" w:rsidRPr="00E534C2" w14:paraId="2E99FB9D" w14:textId="77777777" w:rsidTr="0001475B">
        <w:trPr>
          <w:tblCellSpacing w:w="15" w:type="dxa"/>
        </w:trPr>
        <w:tc>
          <w:tcPr>
            <w:tcW w:w="1720" w:type="dxa"/>
            <w:tcBorders>
              <w:right w:val="nil"/>
            </w:tcBorders>
            <w:tcMar>
              <w:top w:w="90" w:type="dxa"/>
              <w:left w:w="180" w:type="dxa"/>
              <w:bottom w:w="90" w:type="dxa"/>
              <w:right w:w="180" w:type="dxa"/>
            </w:tcMar>
            <w:vAlign w:val="center"/>
          </w:tcPr>
          <w:p w14:paraId="02F2320E" w14:textId="2A7C51AA"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CES-D</w:t>
            </w:r>
          </w:p>
        </w:tc>
        <w:tc>
          <w:tcPr>
            <w:tcW w:w="1168" w:type="dxa"/>
            <w:tcBorders>
              <w:right w:val="nil"/>
            </w:tcBorders>
            <w:tcMar>
              <w:top w:w="90" w:type="dxa"/>
              <w:left w:w="180" w:type="dxa"/>
              <w:bottom w:w="90" w:type="dxa"/>
              <w:right w:w="180" w:type="dxa"/>
            </w:tcMar>
            <w:vAlign w:val="center"/>
          </w:tcPr>
          <w:p w14:paraId="207702B4" w14:textId="7AE4C9FF"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-9.6</w:t>
            </w:r>
            <w:r w:rsidR="0041737E" w:rsidRPr="00E534C2">
              <w:rPr>
                <w:rFonts w:ascii="Times New Roman" w:hAnsi="Times New Roman" w:cs="Times New Roman"/>
                <w:szCs w:val="22"/>
              </w:rPr>
              <w:t>0</w:t>
            </w:r>
          </w:p>
        </w:tc>
        <w:tc>
          <w:tcPr>
            <w:tcW w:w="0" w:type="auto"/>
            <w:tcBorders>
              <w:right w:val="nil"/>
            </w:tcBorders>
            <w:tcMar>
              <w:top w:w="90" w:type="dxa"/>
              <w:left w:w="180" w:type="dxa"/>
              <w:bottom w:w="90" w:type="dxa"/>
              <w:right w:w="180" w:type="dxa"/>
            </w:tcMar>
            <w:vAlign w:val="center"/>
          </w:tcPr>
          <w:p w14:paraId="10AF6F0A" w14:textId="3311178E"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9.61</w:t>
            </w:r>
          </w:p>
        </w:tc>
        <w:tc>
          <w:tcPr>
            <w:tcW w:w="0" w:type="auto"/>
            <w:tcBorders>
              <w:right w:val="nil"/>
            </w:tcBorders>
            <w:tcMar>
              <w:top w:w="90" w:type="dxa"/>
              <w:left w:w="180" w:type="dxa"/>
              <w:bottom w:w="90" w:type="dxa"/>
              <w:right w:w="180" w:type="dxa"/>
            </w:tcMar>
            <w:vAlign w:val="center"/>
          </w:tcPr>
          <w:p w14:paraId="35438D3A" w14:textId="58D1B55C"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4.80</w:t>
            </w:r>
          </w:p>
        </w:tc>
        <w:tc>
          <w:tcPr>
            <w:tcW w:w="0" w:type="auto"/>
            <w:tcBorders>
              <w:right w:val="nil"/>
            </w:tcBorders>
            <w:tcMar>
              <w:top w:w="90" w:type="dxa"/>
              <w:left w:w="180" w:type="dxa"/>
              <w:bottom w:w="90" w:type="dxa"/>
              <w:right w:w="180" w:type="dxa"/>
            </w:tcMar>
            <w:vAlign w:val="center"/>
          </w:tcPr>
          <w:p w14:paraId="7B8DC58E" w14:textId="6D0F0285"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22</w:t>
            </w:r>
          </w:p>
        </w:tc>
        <w:tc>
          <w:tcPr>
            <w:tcW w:w="0" w:type="auto"/>
            <w:tcBorders>
              <w:right w:val="nil"/>
            </w:tcBorders>
            <w:tcMar>
              <w:top w:w="90" w:type="dxa"/>
              <w:left w:w="180" w:type="dxa"/>
              <w:bottom w:w="90" w:type="dxa"/>
              <w:right w:w="180" w:type="dxa"/>
            </w:tcMar>
            <w:vAlign w:val="center"/>
          </w:tcPr>
          <w:p w14:paraId="08E0D07A" w14:textId="4A4AB4C8"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&lt;.001***</w:t>
            </w:r>
          </w:p>
        </w:tc>
        <w:tc>
          <w:tcPr>
            <w:tcW w:w="0" w:type="auto"/>
            <w:tcBorders>
              <w:right w:val="nil"/>
            </w:tcBorders>
            <w:tcMar>
              <w:top w:w="90" w:type="dxa"/>
              <w:left w:w="180" w:type="dxa"/>
              <w:bottom w:w="90" w:type="dxa"/>
              <w:right w:w="180" w:type="dxa"/>
            </w:tcMar>
            <w:vAlign w:val="center"/>
          </w:tcPr>
          <w:p w14:paraId="33AA7D69" w14:textId="60CA2B07" w:rsidR="009229AD" w:rsidRPr="00E534C2" w:rsidRDefault="001F6E80" w:rsidP="009229AD">
            <w:pPr>
              <w:widowControl/>
              <w:spacing w:before="0" w:after="0"/>
              <w:rPr>
                <w:rFonts w:ascii="Times New Roman" w:hAnsi="Times New Roman" w:cs="Times New Roman"/>
                <w:szCs w:val="22"/>
              </w:rPr>
            </w:pPr>
            <w:r w:rsidRPr="00E534C2">
              <w:rPr>
                <w:rFonts w:ascii="Times New Roman" w:hAnsi="Times New Roman" w:cs="Times New Roman"/>
                <w:szCs w:val="22"/>
              </w:rPr>
              <w:t>0.99</w:t>
            </w:r>
          </w:p>
        </w:tc>
      </w:tr>
      <w:tr w:rsidR="009229AD" w:rsidRPr="00E534C2" w14:paraId="6B8960E2" w14:textId="77777777" w:rsidTr="0001475B">
        <w:trPr>
          <w:tblCellSpacing w:w="15" w:type="dxa"/>
        </w:trPr>
        <w:tc>
          <w:tcPr>
            <w:tcW w:w="1720" w:type="dxa"/>
            <w:tcBorders>
              <w:right w:val="nil"/>
            </w:tcBorders>
            <w:tcMar>
              <w:top w:w="90" w:type="dxa"/>
              <w:left w:w="180" w:type="dxa"/>
              <w:bottom w:w="90" w:type="dxa"/>
              <w:right w:w="180" w:type="dxa"/>
            </w:tcMar>
            <w:vAlign w:val="center"/>
            <w:hideMark/>
          </w:tcPr>
          <w:p w14:paraId="0A4A8478" w14:textId="170CDDD3"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RRS-CV</w:t>
            </w:r>
          </w:p>
        </w:tc>
        <w:tc>
          <w:tcPr>
            <w:tcW w:w="1168" w:type="dxa"/>
            <w:tcBorders>
              <w:right w:val="nil"/>
            </w:tcBorders>
            <w:tcMar>
              <w:top w:w="90" w:type="dxa"/>
              <w:left w:w="180" w:type="dxa"/>
              <w:bottom w:w="90" w:type="dxa"/>
              <w:right w:w="180" w:type="dxa"/>
            </w:tcMar>
            <w:vAlign w:val="center"/>
            <w:hideMark/>
          </w:tcPr>
          <w:p w14:paraId="18C2A897"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-0.36</w:t>
            </w:r>
          </w:p>
        </w:tc>
        <w:tc>
          <w:tcPr>
            <w:tcW w:w="0" w:type="auto"/>
            <w:tcBorders>
              <w:right w:val="nil"/>
            </w:tcBorders>
            <w:tcMar>
              <w:top w:w="90" w:type="dxa"/>
              <w:left w:w="180" w:type="dxa"/>
              <w:bottom w:w="90" w:type="dxa"/>
              <w:right w:w="180" w:type="dxa"/>
            </w:tcMar>
            <w:vAlign w:val="center"/>
            <w:hideMark/>
          </w:tcPr>
          <w:p w14:paraId="7ECA7042"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0.43</w:t>
            </w:r>
          </w:p>
        </w:tc>
        <w:tc>
          <w:tcPr>
            <w:tcW w:w="0" w:type="auto"/>
            <w:tcBorders>
              <w:right w:val="nil"/>
            </w:tcBorders>
            <w:tcMar>
              <w:top w:w="90" w:type="dxa"/>
              <w:left w:w="180" w:type="dxa"/>
              <w:bottom w:w="90" w:type="dxa"/>
              <w:right w:w="180" w:type="dxa"/>
            </w:tcMar>
            <w:vAlign w:val="center"/>
            <w:hideMark/>
          </w:tcPr>
          <w:p w14:paraId="37419827"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3.33</w:t>
            </w:r>
          </w:p>
        </w:tc>
        <w:tc>
          <w:tcPr>
            <w:tcW w:w="0" w:type="auto"/>
            <w:tcBorders>
              <w:right w:val="nil"/>
            </w:tcBorders>
            <w:tcMar>
              <w:top w:w="90" w:type="dxa"/>
              <w:left w:w="180" w:type="dxa"/>
              <w:bottom w:w="90" w:type="dxa"/>
              <w:right w:w="180" w:type="dxa"/>
            </w:tcMar>
            <w:vAlign w:val="center"/>
            <w:hideMark/>
          </w:tcPr>
          <w:p w14:paraId="6A76D387"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15</w:t>
            </w:r>
          </w:p>
        </w:tc>
        <w:tc>
          <w:tcPr>
            <w:tcW w:w="0" w:type="auto"/>
            <w:tcBorders>
              <w:right w:val="nil"/>
            </w:tcBorders>
            <w:tcMar>
              <w:top w:w="90" w:type="dxa"/>
              <w:left w:w="180" w:type="dxa"/>
              <w:bottom w:w="90" w:type="dxa"/>
              <w:right w:w="180" w:type="dxa"/>
            </w:tcMar>
            <w:vAlign w:val="center"/>
            <w:hideMark/>
          </w:tcPr>
          <w:p w14:paraId="6B9DC732"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.004**</w:t>
            </w:r>
          </w:p>
        </w:tc>
        <w:tc>
          <w:tcPr>
            <w:tcW w:w="0" w:type="auto"/>
            <w:tcBorders>
              <w:right w:val="nil"/>
            </w:tcBorders>
            <w:tcMar>
              <w:top w:w="90" w:type="dxa"/>
              <w:left w:w="180" w:type="dxa"/>
              <w:bottom w:w="90" w:type="dxa"/>
              <w:right w:w="180" w:type="dxa"/>
            </w:tcMar>
            <w:vAlign w:val="center"/>
            <w:hideMark/>
          </w:tcPr>
          <w:p w14:paraId="1EEFAB3F" w14:textId="61D39B45"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0.84</w:t>
            </w:r>
          </w:p>
        </w:tc>
      </w:tr>
      <w:tr w:rsidR="009229AD" w:rsidRPr="00E534C2" w14:paraId="002B2467" w14:textId="77777777" w:rsidTr="0001475B">
        <w:trPr>
          <w:tblCellSpacing w:w="15" w:type="dxa"/>
        </w:trPr>
        <w:tc>
          <w:tcPr>
            <w:tcW w:w="1720" w:type="dxa"/>
            <w:tcBorders>
              <w:right w:val="nil"/>
            </w:tcBorders>
            <w:tcMar>
              <w:top w:w="90" w:type="dxa"/>
              <w:left w:w="180" w:type="dxa"/>
              <w:bottom w:w="90" w:type="dxa"/>
              <w:right w:w="180" w:type="dxa"/>
            </w:tcMar>
            <w:vAlign w:val="center"/>
            <w:hideMark/>
          </w:tcPr>
          <w:p w14:paraId="1056A581" w14:textId="08D03804"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GSES</w:t>
            </w:r>
          </w:p>
        </w:tc>
        <w:tc>
          <w:tcPr>
            <w:tcW w:w="1168" w:type="dxa"/>
            <w:tcBorders>
              <w:right w:val="nil"/>
            </w:tcBorders>
            <w:tcMar>
              <w:top w:w="90" w:type="dxa"/>
              <w:left w:w="180" w:type="dxa"/>
              <w:bottom w:w="90" w:type="dxa"/>
              <w:right w:w="180" w:type="dxa"/>
            </w:tcMar>
            <w:vAlign w:val="center"/>
            <w:hideMark/>
          </w:tcPr>
          <w:p w14:paraId="2196A44F"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0.27</w:t>
            </w:r>
          </w:p>
        </w:tc>
        <w:tc>
          <w:tcPr>
            <w:tcW w:w="0" w:type="auto"/>
            <w:tcBorders>
              <w:right w:val="nil"/>
            </w:tcBorders>
            <w:tcMar>
              <w:top w:w="90" w:type="dxa"/>
              <w:left w:w="180" w:type="dxa"/>
              <w:bottom w:w="90" w:type="dxa"/>
              <w:right w:w="180" w:type="dxa"/>
            </w:tcMar>
            <w:vAlign w:val="center"/>
            <w:hideMark/>
          </w:tcPr>
          <w:p w14:paraId="2B2A3002"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0.45</w:t>
            </w:r>
          </w:p>
        </w:tc>
        <w:tc>
          <w:tcPr>
            <w:tcW w:w="0" w:type="auto"/>
            <w:tcBorders>
              <w:right w:val="nil"/>
            </w:tcBorders>
            <w:tcMar>
              <w:top w:w="90" w:type="dxa"/>
              <w:left w:w="180" w:type="dxa"/>
              <w:bottom w:w="90" w:type="dxa"/>
              <w:right w:w="180" w:type="dxa"/>
            </w:tcMar>
            <w:vAlign w:val="center"/>
            <w:hideMark/>
          </w:tcPr>
          <w:p w14:paraId="0C80973E" w14:textId="506F2A7A"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2.62</w:t>
            </w:r>
          </w:p>
        </w:tc>
        <w:tc>
          <w:tcPr>
            <w:tcW w:w="0" w:type="auto"/>
            <w:tcBorders>
              <w:right w:val="nil"/>
            </w:tcBorders>
            <w:tcMar>
              <w:top w:w="90" w:type="dxa"/>
              <w:left w:w="180" w:type="dxa"/>
              <w:bottom w:w="90" w:type="dxa"/>
              <w:right w:w="180" w:type="dxa"/>
            </w:tcMar>
            <w:vAlign w:val="center"/>
            <w:hideMark/>
          </w:tcPr>
          <w:p w14:paraId="3C36E92F"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18</w:t>
            </w:r>
          </w:p>
        </w:tc>
        <w:tc>
          <w:tcPr>
            <w:tcW w:w="0" w:type="auto"/>
            <w:tcBorders>
              <w:right w:val="nil"/>
            </w:tcBorders>
            <w:tcMar>
              <w:top w:w="90" w:type="dxa"/>
              <w:left w:w="180" w:type="dxa"/>
              <w:bottom w:w="90" w:type="dxa"/>
              <w:right w:w="180" w:type="dxa"/>
            </w:tcMar>
            <w:vAlign w:val="center"/>
            <w:hideMark/>
          </w:tcPr>
          <w:p w14:paraId="219C8ABD"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.017*</w:t>
            </w:r>
          </w:p>
        </w:tc>
        <w:tc>
          <w:tcPr>
            <w:tcW w:w="0" w:type="auto"/>
            <w:tcBorders>
              <w:right w:val="nil"/>
            </w:tcBorders>
            <w:tcMar>
              <w:top w:w="90" w:type="dxa"/>
              <w:left w:w="180" w:type="dxa"/>
              <w:bottom w:w="90" w:type="dxa"/>
              <w:right w:w="180" w:type="dxa"/>
            </w:tcMar>
            <w:vAlign w:val="center"/>
            <w:hideMark/>
          </w:tcPr>
          <w:p w14:paraId="0D834643"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0.60</w:t>
            </w:r>
          </w:p>
        </w:tc>
      </w:tr>
      <w:tr w:rsidR="009229AD" w:rsidRPr="00E534C2" w14:paraId="11B149DB" w14:textId="77777777" w:rsidTr="0001475B">
        <w:trPr>
          <w:tblCellSpacing w:w="15" w:type="dxa"/>
        </w:trPr>
        <w:tc>
          <w:tcPr>
            <w:tcW w:w="1720" w:type="dxa"/>
            <w:tcBorders>
              <w:right w:val="nil"/>
            </w:tcBorders>
            <w:tcMar>
              <w:top w:w="90" w:type="dxa"/>
              <w:left w:w="180" w:type="dxa"/>
              <w:bottom w:w="90" w:type="dxa"/>
              <w:right w:w="180" w:type="dxa"/>
            </w:tcMar>
            <w:vAlign w:val="center"/>
            <w:hideMark/>
          </w:tcPr>
          <w:p w14:paraId="7F7C04C6" w14:textId="5332A660"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PSQI</w:t>
            </w:r>
          </w:p>
        </w:tc>
        <w:tc>
          <w:tcPr>
            <w:tcW w:w="1168" w:type="dxa"/>
            <w:tcBorders>
              <w:right w:val="nil"/>
            </w:tcBorders>
            <w:tcMar>
              <w:top w:w="90" w:type="dxa"/>
              <w:left w:w="180" w:type="dxa"/>
              <w:bottom w:w="90" w:type="dxa"/>
              <w:right w:w="180" w:type="dxa"/>
            </w:tcMar>
            <w:vAlign w:val="center"/>
            <w:hideMark/>
          </w:tcPr>
          <w:p w14:paraId="70AFFE11"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-0.68</w:t>
            </w:r>
          </w:p>
        </w:tc>
        <w:tc>
          <w:tcPr>
            <w:tcW w:w="0" w:type="auto"/>
            <w:tcBorders>
              <w:right w:val="nil"/>
            </w:tcBorders>
            <w:tcMar>
              <w:top w:w="90" w:type="dxa"/>
              <w:left w:w="180" w:type="dxa"/>
              <w:bottom w:w="90" w:type="dxa"/>
              <w:right w:w="180" w:type="dxa"/>
            </w:tcMar>
            <w:vAlign w:val="center"/>
            <w:hideMark/>
          </w:tcPr>
          <w:p w14:paraId="2AB2C485"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2.71</w:t>
            </w:r>
          </w:p>
        </w:tc>
        <w:tc>
          <w:tcPr>
            <w:tcW w:w="0" w:type="auto"/>
            <w:tcBorders>
              <w:right w:val="nil"/>
            </w:tcBorders>
            <w:tcMar>
              <w:top w:w="90" w:type="dxa"/>
              <w:left w:w="180" w:type="dxa"/>
              <w:bottom w:w="90" w:type="dxa"/>
              <w:right w:w="180" w:type="dxa"/>
            </w:tcMar>
            <w:vAlign w:val="center"/>
            <w:hideMark/>
          </w:tcPr>
          <w:p w14:paraId="2729DCFD"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1.10</w:t>
            </w:r>
          </w:p>
        </w:tc>
        <w:tc>
          <w:tcPr>
            <w:tcW w:w="0" w:type="auto"/>
            <w:tcBorders>
              <w:right w:val="nil"/>
            </w:tcBorders>
            <w:tcMar>
              <w:top w:w="90" w:type="dxa"/>
              <w:left w:w="180" w:type="dxa"/>
              <w:bottom w:w="90" w:type="dxa"/>
              <w:right w:w="180" w:type="dxa"/>
            </w:tcMar>
            <w:vAlign w:val="center"/>
            <w:hideMark/>
          </w:tcPr>
          <w:p w14:paraId="0C0F9202"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18</w:t>
            </w:r>
          </w:p>
        </w:tc>
        <w:tc>
          <w:tcPr>
            <w:tcW w:w="0" w:type="auto"/>
            <w:tcBorders>
              <w:right w:val="nil"/>
            </w:tcBorders>
            <w:tcMar>
              <w:top w:w="90" w:type="dxa"/>
              <w:left w:w="180" w:type="dxa"/>
              <w:bottom w:w="90" w:type="dxa"/>
              <w:right w:w="180" w:type="dxa"/>
            </w:tcMar>
            <w:vAlign w:val="center"/>
            <w:hideMark/>
          </w:tcPr>
          <w:p w14:paraId="4C60FDC4"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.286</w:t>
            </w:r>
          </w:p>
        </w:tc>
        <w:tc>
          <w:tcPr>
            <w:tcW w:w="0" w:type="auto"/>
            <w:tcBorders>
              <w:right w:val="nil"/>
            </w:tcBorders>
            <w:tcMar>
              <w:top w:w="90" w:type="dxa"/>
              <w:left w:w="180" w:type="dxa"/>
              <w:bottom w:w="90" w:type="dxa"/>
              <w:right w:w="180" w:type="dxa"/>
            </w:tcMar>
            <w:vAlign w:val="center"/>
            <w:hideMark/>
          </w:tcPr>
          <w:p w14:paraId="3FF41408" w14:textId="0DF88AA0"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0.25</w:t>
            </w:r>
          </w:p>
        </w:tc>
      </w:tr>
      <w:tr w:rsidR="009229AD" w:rsidRPr="00E534C2" w14:paraId="451BAE34" w14:textId="77777777" w:rsidTr="0001475B">
        <w:trPr>
          <w:tblCellSpacing w:w="15" w:type="dxa"/>
        </w:trPr>
        <w:tc>
          <w:tcPr>
            <w:tcW w:w="1720" w:type="dxa"/>
            <w:tcBorders>
              <w:bottom w:val="single" w:sz="12" w:space="0" w:color="auto"/>
              <w:right w:val="nil"/>
            </w:tcBorders>
            <w:tcMar>
              <w:top w:w="90" w:type="dxa"/>
              <w:left w:w="180" w:type="dxa"/>
              <w:bottom w:w="90" w:type="dxa"/>
              <w:right w:w="180" w:type="dxa"/>
            </w:tcMar>
            <w:vAlign w:val="center"/>
            <w:hideMark/>
          </w:tcPr>
          <w:p w14:paraId="596B0CF5" w14:textId="12F38160"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MAAS</w:t>
            </w:r>
          </w:p>
        </w:tc>
        <w:tc>
          <w:tcPr>
            <w:tcW w:w="1168" w:type="dxa"/>
            <w:tcBorders>
              <w:bottom w:val="single" w:sz="12" w:space="0" w:color="auto"/>
              <w:right w:val="nil"/>
            </w:tcBorders>
            <w:tcMar>
              <w:top w:w="90" w:type="dxa"/>
              <w:left w:w="180" w:type="dxa"/>
              <w:bottom w:w="90" w:type="dxa"/>
              <w:right w:w="180" w:type="dxa"/>
            </w:tcMar>
            <w:vAlign w:val="center"/>
            <w:hideMark/>
          </w:tcPr>
          <w:p w14:paraId="07B934AE"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0.95</w:t>
            </w:r>
          </w:p>
        </w:tc>
        <w:tc>
          <w:tcPr>
            <w:tcW w:w="0" w:type="auto"/>
            <w:tcBorders>
              <w:bottom w:val="single" w:sz="12" w:space="0" w:color="auto"/>
              <w:right w:val="nil"/>
            </w:tcBorders>
            <w:tcMar>
              <w:top w:w="90" w:type="dxa"/>
              <w:left w:w="180" w:type="dxa"/>
              <w:bottom w:w="90" w:type="dxa"/>
              <w:right w:w="180" w:type="dxa"/>
            </w:tcMar>
            <w:vAlign w:val="center"/>
            <w:hideMark/>
          </w:tcPr>
          <w:p w14:paraId="6726ADAF"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7.28</w:t>
            </w:r>
          </w:p>
        </w:tc>
        <w:tc>
          <w:tcPr>
            <w:tcW w:w="0" w:type="auto"/>
            <w:tcBorders>
              <w:bottom w:val="single" w:sz="12" w:space="0" w:color="auto"/>
              <w:right w:val="nil"/>
            </w:tcBorders>
            <w:tcMar>
              <w:top w:w="90" w:type="dxa"/>
              <w:left w:w="180" w:type="dxa"/>
              <w:bottom w:w="90" w:type="dxa"/>
              <w:right w:w="180" w:type="dxa"/>
            </w:tcMar>
            <w:vAlign w:val="center"/>
            <w:hideMark/>
          </w:tcPr>
          <w:p w14:paraId="51E1EE6F" w14:textId="2852B534"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0.57</w:t>
            </w:r>
          </w:p>
        </w:tc>
        <w:tc>
          <w:tcPr>
            <w:tcW w:w="0" w:type="auto"/>
            <w:tcBorders>
              <w:bottom w:val="single" w:sz="12" w:space="0" w:color="auto"/>
              <w:right w:val="nil"/>
            </w:tcBorders>
            <w:tcMar>
              <w:top w:w="90" w:type="dxa"/>
              <w:left w:w="180" w:type="dxa"/>
              <w:bottom w:w="90" w:type="dxa"/>
              <w:right w:w="180" w:type="dxa"/>
            </w:tcMar>
            <w:vAlign w:val="center"/>
            <w:hideMark/>
          </w:tcPr>
          <w:p w14:paraId="63850CB0"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18</w:t>
            </w:r>
          </w:p>
        </w:tc>
        <w:tc>
          <w:tcPr>
            <w:tcW w:w="0" w:type="auto"/>
            <w:tcBorders>
              <w:bottom w:val="single" w:sz="12" w:space="0" w:color="auto"/>
              <w:right w:val="nil"/>
            </w:tcBorders>
            <w:tcMar>
              <w:top w:w="90" w:type="dxa"/>
              <w:left w:w="180" w:type="dxa"/>
              <w:bottom w:w="90" w:type="dxa"/>
              <w:right w:w="180" w:type="dxa"/>
            </w:tcMar>
            <w:vAlign w:val="center"/>
            <w:hideMark/>
          </w:tcPr>
          <w:p w14:paraId="02449927"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.576</w:t>
            </w:r>
          </w:p>
        </w:tc>
        <w:tc>
          <w:tcPr>
            <w:tcW w:w="0" w:type="auto"/>
            <w:tcBorders>
              <w:bottom w:val="single" w:sz="12" w:space="0" w:color="auto"/>
              <w:right w:val="nil"/>
            </w:tcBorders>
            <w:tcMar>
              <w:top w:w="90" w:type="dxa"/>
              <w:left w:w="180" w:type="dxa"/>
              <w:bottom w:w="90" w:type="dxa"/>
              <w:right w:w="180" w:type="dxa"/>
            </w:tcMar>
            <w:vAlign w:val="center"/>
            <w:hideMark/>
          </w:tcPr>
          <w:p w14:paraId="1CB41F26" w14:textId="77777777" w:rsidR="009229AD" w:rsidRPr="00E534C2" w:rsidRDefault="009229AD" w:rsidP="009229AD">
            <w:pPr>
              <w:widowControl/>
              <w:spacing w:before="0" w:after="0"/>
              <w:rPr>
                <w:rFonts w:ascii="Times New Roman" w:hAnsi="Times New Roman" w:cs="Times New Roman"/>
                <w:szCs w:val="22"/>
              </w:rPr>
            </w:pPr>
            <w:r w:rsidRPr="00E534C2">
              <w:rPr>
                <w:rFonts w:ascii="Times New Roman" w:hAnsi="Times New Roman" w:cs="Times New Roman"/>
                <w:szCs w:val="22"/>
              </w:rPr>
              <w:t>0.13</w:t>
            </w:r>
          </w:p>
        </w:tc>
      </w:tr>
    </w:tbl>
    <w:p w14:paraId="19C44DE2" w14:textId="29F79560" w:rsidR="00E916F7" w:rsidRPr="00E534C2" w:rsidRDefault="00E916F7" w:rsidP="00E916F7">
      <w:pPr>
        <w:widowControl/>
        <w:spacing w:before="0" w:after="0"/>
        <w:rPr>
          <w:rFonts w:ascii="Times New Roman" w:hAnsi="Times New Roman" w:cs="Times New Roman"/>
          <w:i/>
          <w:iCs/>
        </w:rPr>
      </w:pPr>
      <w:r w:rsidRPr="00E534C2">
        <w:rPr>
          <w:rFonts w:ascii="Times New Roman" w:hAnsi="Times New Roman" w:cs="Times New Roman"/>
          <w:i/>
          <w:iCs/>
        </w:rPr>
        <w:t>Note.</w:t>
      </w:r>
      <w:r w:rsidRPr="00E534C2">
        <w:rPr>
          <w:rFonts w:ascii="Times New Roman" w:hAnsi="Times New Roman" w:cs="Times New Roman"/>
        </w:rPr>
        <w:t> </w:t>
      </w:r>
      <w:r w:rsidR="002E4D13" w:rsidRPr="00E534C2">
        <w:rPr>
          <w:rFonts w:ascii="Times New Roman" w:hAnsi="Times New Roman" w:cs="Times New Roman"/>
        </w:rPr>
        <w:t>Mean change</w:t>
      </w:r>
      <w:r w:rsidRPr="00E534C2">
        <w:rPr>
          <w:rFonts w:ascii="Times New Roman" w:hAnsi="Times New Roman" w:cs="Times New Roman"/>
        </w:rPr>
        <w:t xml:space="preserve"> represents the mean difference from pre-intervention to post-intervention. Negative values for HAMA, RRS, and PSQI indicate symptom reduction (improvement). Positive values for GSES and MAAS indicate score increases (improvement). </w:t>
      </w:r>
      <w:r w:rsidRPr="00E534C2">
        <w:rPr>
          <w:rFonts w:ascii="Times New Roman" w:hAnsi="Times New Roman" w:cs="Times New Roman"/>
          <w:i/>
          <w:iCs/>
        </w:rPr>
        <w:t>*p &lt; .05. **p &lt; .01. ***p &lt; .001.</w:t>
      </w:r>
    </w:p>
    <w:p w14:paraId="1AEC8B8E" w14:textId="6431ABAB" w:rsidR="00E916F7" w:rsidRPr="00E534C2" w:rsidRDefault="00E916F7" w:rsidP="00E916F7">
      <w:pPr>
        <w:widowControl/>
        <w:spacing w:before="0" w:after="0"/>
        <w:rPr>
          <w:rFonts w:ascii="Times New Roman" w:hAnsi="Times New Roman" w:cs="Times New Roman"/>
          <w:sz w:val="24"/>
          <w:szCs w:val="28"/>
        </w:rPr>
      </w:pPr>
    </w:p>
    <w:p w14:paraId="11A1DF42" w14:textId="01F05E28" w:rsidR="006F2BE7" w:rsidRPr="00E534C2" w:rsidRDefault="00E534C2" w:rsidP="00994D74">
      <w:pPr>
        <w:widowControl/>
        <w:spacing w:before="0" w:after="0"/>
        <w:rPr>
          <w:rFonts w:ascii="Times New Roman" w:hAnsi="Times New Roman" w:cs="Times New Roman"/>
          <w:i/>
          <w:iCs/>
          <w:sz w:val="24"/>
          <w:szCs w:val="28"/>
        </w:rPr>
      </w:pPr>
      <w:r w:rsidRPr="00E534C2">
        <w:rPr>
          <w:rFonts w:ascii="Times New Roman" w:hAnsi="Times New Roman" w:cs="Times New Roman"/>
          <w:i/>
          <w:iCs/>
          <w:sz w:val="24"/>
          <w:szCs w:val="28"/>
        </w:rPr>
        <w:t>Exploratory Mediation and Cross-Modal Correlation Analyses</w:t>
      </w:r>
    </w:p>
    <w:p w14:paraId="02ECF745" w14:textId="1FC28CE2" w:rsidR="00E534C2" w:rsidRPr="00E534C2" w:rsidRDefault="00E534C2" w:rsidP="00E534C2">
      <w:pPr>
        <w:widowControl/>
        <w:spacing w:before="0" w:after="0"/>
        <w:rPr>
          <w:rFonts w:ascii="Times New Roman" w:hAnsi="Times New Roman" w:cs="Times New Roman"/>
          <w:sz w:val="24"/>
          <w:szCs w:val="28"/>
        </w:rPr>
      </w:pPr>
      <w:r w:rsidRPr="00E534C2">
        <w:rPr>
          <w:rFonts w:ascii="Times New Roman" w:hAnsi="Times New Roman" w:cs="Times New Roman"/>
          <w:sz w:val="24"/>
          <w:szCs w:val="28"/>
        </w:rPr>
        <w:t xml:space="preserve">To explore whether the intervention's effect on depressive symptoms was mediated by changes in left hippocampal volume, we conducted a bootstrap mediation analysis (5,000 iterations) using the mediation package in R </w:t>
      </w:r>
      <w:r w:rsidR="00B217C9">
        <w:rPr>
          <w:rFonts w:ascii="Times New Roman" w:hAnsi="Times New Roman" w:cs="Times New Roman"/>
          <w:sz w:val="24"/>
          <w:szCs w:val="28"/>
        </w:rPr>
        <w:fldChar w:fldCharType="begin"/>
      </w:r>
      <w:r w:rsidR="00B217C9">
        <w:rPr>
          <w:rFonts w:ascii="Times New Roman" w:hAnsi="Times New Roman" w:cs="Times New Roman"/>
          <w:sz w:val="24"/>
          <w:szCs w:val="28"/>
        </w:rPr>
        <w:instrText xml:space="preserve"> ADDIN EN.CITE &lt;EndNote&gt;&lt;Cite&gt;&lt;Author&gt;Tingley&lt;/Author&gt;&lt;Year&gt;2014&lt;/Year&gt;&lt;RecNum&gt;209&lt;/RecNum&gt;&lt;DisplayText&gt;(Tingley et al., 2014)&lt;/DisplayText&gt;&lt;record&gt;&lt;rec-number&gt;209&lt;/rec-number&gt;&lt;foreign-keys&gt;&lt;key app="EN" db-id="wda99p2rspvwwded00pvtzeg9sdtsx59200p" timestamp="1779937824"&gt;209&lt;/key&gt;&lt;/foreign-keys&gt;&lt;ref-type name="Journal Article"&gt;17&lt;/ref-type&gt;&lt;contributors&gt;&lt;authors&gt;&lt;author&gt;Tingley, Dustin&lt;/author&gt;&lt;author&gt;Yamamoto, Teppei&lt;/author&gt;&lt;author&gt;Hirose, Kentaro&lt;/author&gt;&lt;author&gt;Keele, Luke&lt;/author&gt;&lt;author&gt;Imai, Kosuke&lt;/author&gt;&lt;/authors&gt;&lt;/contributors&gt;&lt;titles&gt;&lt;title&gt;mediation: R Package for Causal Mediation Analysis&lt;/title&gt;&lt;secondary-title&gt;Journal of Statistical Software&lt;/secondary-title&gt;&lt;/titles&gt;&lt;periodical&gt;&lt;full-title&gt;Journal of Statistical Software&lt;/full-title&gt;&lt;/periodical&gt;&lt;pages&gt;1 - 38&lt;/pages&gt;&lt;volume&gt;59&lt;/volume&gt;&lt;number&gt;5&lt;/number&gt;&lt;section&gt;Articles&lt;/section&gt;&lt;dates&gt;&lt;year&gt;2014&lt;/year&gt;&lt;pub-dates&gt;&lt;date&gt;09/02&lt;/date&gt;&lt;/pub-dates&gt;&lt;/dates&gt;&lt;urls&gt;&lt;related-urls&gt;&lt;url&gt;https://www.jstatsoft.org/index.php/jss/article/view/v059i05&lt;/url&gt;&lt;/related-urls&gt;&lt;/urls&gt;&lt;electronic-resource-num&gt;10.18637/jss.v059.i05&lt;/electronic-resource-num&gt;&lt;access-date&gt;2026/05/28&lt;/access-date&gt;&lt;/record&gt;&lt;/Cite&gt;&lt;/EndNote&gt;</w:instrText>
      </w:r>
      <w:r w:rsidR="00B217C9">
        <w:rPr>
          <w:rFonts w:ascii="Times New Roman" w:hAnsi="Times New Roman" w:cs="Times New Roman"/>
          <w:sz w:val="24"/>
          <w:szCs w:val="28"/>
        </w:rPr>
        <w:fldChar w:fldCharType="separate"/>
      </w:r>
      <w:r w:rsidR="00B217C9">
        <w:rPr>
          <w:rFonts w:ascii="Times New Roman" w:hAnsi="Times New Roman" w:cs="Times New Roman"/>
          <w:noProof/>
          <w:sz w:val="24"/>
          <w:szCs w:val="28"/>
        </w:rPr>
        <w:t>(Tingley et al., 2014)</w:t>
      </w:r>
      <w:r w:rsidR="00B217C9">
        <w:rPr>
          <w:rFonts w:ascii="Times New Roman" w:hAnsi="Times New Roman" w:cs="Times New Roman"/>
          <w:sz w:val="24"/>
          <w:szCs w:val="28"/>
        </w:rPr>
        <w:fldChar w:fldCharType="end"/>
      </w:r>
      <w:r w:rsidRPr="00E534C2">
        <w:rPr>
          <w:rFonts w:ascii="Times New Roman" w:hAnsi="Times New Roman" w:cs="Times New Roman"/>
          <w:sz w:val="24"/>
          <w:szCs w:val="28"/>
        </w:rPr>
        <w:t xml:space="preserve">. The mediation model tested the indirect pathway: Group </w:t>
      </w:r>
      <w:r w:rsidRPr="00E534C2">
        <w:rPr>
          <w:rFonts w:ascii="Times New Roman" w:hAnsi="Times New Roman" w:cs="Times New Roman"/>
          <w:sz w:val="20"/>
          <w:szCs w:val="21"/>
        </w:rPr>
        <w:sym w:font="Wingdings" w:char="F0E0"/>
      </w:r>
      <w:r w:rsidRPr="00E534C2">
        <w:rPr>
          <w:rFonts w:ascii="Times New Roman" w:hAnsi="Times New Roman" w:cs="Times New Roman"/>
          <w:sz w:val="20"/>
          <w:szCs w:val="21"/>
        </w:rPr>
        <w:t xml:space="preserve"> </w:t>
      </w:r>
      <w:r w:rsidRPr="00E534C2">
        <w:rPr>
          <w:rFonts w:ascii="Times New Roman" w:hAnsi="Times New Roman" w:cs="Times New Roman"/>
          <w:sz w:val="24"/>
          <w:szCs w:val="28"/>
        </w:rPr>
        <w:t xml:space="preserve">ΔLHV (T2 − T1) </w:t>
      </w:r>
      <w:r w:rsidRPr="00E534C2">
        <w:rPr>
          <w:rFonts w:ascii="Times New Roman" w:hAnsi="Times New Roman" w:cs="Times New Roman"/>
          <w:sz w:val="20"/>
          <w:szCs w:val="21"/>
        </w:rPr>
        <w:sym w:font="Wingdings" w:char="F0E0"/>
      </w:r>
      <w:r w:rsidRPr="00E534C2">
        <w:rPr>
          <w:rFonts w:ascii="Times New Roman" w:hAnsi="Times New Roman" w:cs="Times New Roman"/>
          <w:sz w:val="24"/>
          <w:szCs w:val="28"/>
        </w:rPr>
        <w:t xml:space="preserve"> ΔHAMD (T2 − T1), using completers with available MRI data.</w:t>
      </w:r>
    </w:p>
    <w:p w14:paraId="57D6D3A1" w14:textId="77777777" w:rsidR="00E534C2" w:rsidRPr="00E534C2" w:rsidRDefault="00E534C2" w:rsidP="00E534C2">
      <w:pPr>
        <w:widowControl/>
        <w:spacing w:before="0" w:after="0"/>
        <w:rPr>
          <w:rFonts w:ascii="Times New Roman" w:hAnsi="Times New Roman" w:cs="Times New Roman"/>
          <w:sz w:val="24"/>
          <w:szCs w:val="28"/>
        </w:rPr>
      </w:pPr>
    </w:p>
    <w:p w14:paraId="72B82075" w14:textId="329EA5C6" w:rsidR="00E534C2" w:rsidRPr="00E534C2" w:rsidRDefault="00E534C2" w:rsidP="00E534C2">
      <w:pPr>
        <w:widowControl/>
        <w:spacing w:before="0" w:after="0"/>
        <w:rPr>
          <w:rFonts w:ascii="Times New Roman" w:hAnsi="Times New Roman" w:cs="Times New Roman"/>
          <w:sz w:val="24"/>
          <w:szCs w:val="28"/>
        </w:rPr>
      </w:pPr>
      <w:r w:rsidRPr="00E534C2">
        <w:rPr>
          <w:rFonts w:ascii="Times New Roman" w:hAnsi="Times New Roman" w:cs="Times New Roman"/>
          <w:sz w:val="24"/>
          <w:szCs w:val="28"/>
        </w:rPr>
        <w:t xml:space="preserve">Path a (Group </w:t>
      </w:r>
      <w:r w:rsidRPr="00E534C2">
        <w:rPr>
          <w:rFonts w:ascii="Times New Roman" w:hAnsi="Times New Roman" w:cs="Times New Roman"/>
          <w:sz w:val="20"/>
          <w:szCs w:val="21"/>
        </w:rPr>
        <w:sym w:font="Wingdings" w:char="F0E0"/>
      </w:r>
      <w:r w:rsidRPr="00E534C2">
        <w:rPr>
          <w:rFonts w:ascii="Times New Roman" w:hAnsi="Times New Roman" w:cs="Times New Roman"/>
          <w:sz w:val="24"/>
          <w:szCs w:val="28"/>
        </w:rPr>
        <w:t xml:space="preserve"> ΔLHV): The intervention group showed significantly greater left hippocampal volume change compared to the waitlist group (b = 81.32, SE = 30.38, p = .012), consistent with the primary LMM results.</w:t>
      </w:r>
    </w:p>
    <w:p w14:paraId="5B95A80E" w14:textId="0B4A69CF" w:rsidR="00E534C2" w:rsidRPr="00E534C2" w:rsidRDefault="00E534C2" w:rsidP="00E534C2">
      <w:pPr>
        <w:widowControl/>
        <w:spacing w:before="0" w:after="0"/>
        <w:rPr>
          <w:rFonts w:ascii="Times New Roman" w:hAnsi="Times New Roman" w:cs="Times New Roman"/>
          <w:sz w:val="24"/>
          <w:szCs w:val="28"/>
        </w:rPr>
      </w:pPr>
      <w:r w:rsidRPr="00E534C2">
        <w:rPr>
          <w:rFonts w:ascii="Times New Roman" w:hAnsi="Times New Roman" w:cs="Times New Roman"/>
          <w:sz w:val="24"/>
          <w:szCs w:val="28"/>
        </w:rPr>
        <w:t>Path b (ΔLHV → ΔHAMD, controlling for Group): Left hippocampal volume change was not significantly associated with HAMD change after controlling for group assignment (b = 0.001, SE = 0.007, p = .867).</w:t>
      </w:r>
    </w:p>
    <w:p w14:paraId="69EA1007" w14:textId="76C34122" w:rsidR="00E534C2" w:rsidRPr="00E534C2" w:rsidRDefault="00E534C2" w:rsidP="00E534C2">
      <w:pPr>
        <w:widowControl/>
        <w:spacing w:before="0" w:after="0"/>
        <w:rPr>
          <w:rFonts w:ascii="Times New Roman" w:hAnsi="Times New Roman" w:cs="Times New Roman"/>
          <w:sz w:val="24"/>
          <w:szCs w:val="28"/>
        </w:rPr>
      </w:pPr>
      <w:r w:rsidRPr="00E534C2">
        <w:rPr>
          <w:rFonts w:ascii="Times New Roman" w:hAnsi="Times New Roman" w:cs="Times New Roman"/>
          <w:sz w:val="24"/>
          <w:szCs w:val="28"/>
        </w:rPr>
        <w:t xml:space="preserve">Direct effect (c'): The direct effect of group on HAMD change, controlling for ΔLHV, </w:t>
      </w:r>
      <w:r w:rsidR="00233923">
        <w:rPr>
          <w:rFonts w:ascii="Times New Roman" w:hAnsi="Times New Roman" w:cs="Times New Roman"/>
          <w:sz w:val="24"/>
          <w:szCs w:val="28"/>
        </w:rPr>
        <w:t xml:space="preserve">approached </w:t>
      </w:r>
      <w:r w:rsidRPr="00E534C2">
        <w:rPr>
          <w:rFonts w:ascii="Times New Roman" w:hAnsi="Times New Roman" w:cs="Times New Roman"/>
          <w:sz w:val="24"/>
          <w:szCs w:val="28"/>
        </w:rPr>
        <w:t>significan</w:t>
      </w:r>
      <w:r w:rsidR="00233923">
        <w:rPr>
          <w:rFonts w:ascii="Times New Roman" w:hAnsi="Times New Roman" w:cs="Times New Roman"/>
          <w:sz w:val="24"/>
          <w:szCs w:val="28"/>
        </w:rPr>
        <w:t>ce</w:t>
      </w:r>
      <w:r w:rsidRPr="00E534C2">
        <w:rPr>
          <w:rFonts w:ascii="Times New Roman" w:hAnsi="Times New Roman" w:cs="Times New Roman"/>
          <w:sz w:val="24"/>
          <w:szCs w:val="28"/>
        </w:rPr>
        <w:t xml:space="preserve"> (b = −2.74, SE = 1.35, p = .051).</w:t>
      </w:r>
    </w:p>
    <w:p w14:paraId="69D9519F" w14:textId="1D60AF78" w:rsidR="00E534C2" w:rsidRPr="00E534C2" w:rsidRDefault="00E534C2" w:rsidP="00E534C2">
      <w:pPr>
        <w:widowControl/>
        <w:spacing w:before="0" w:after="0"/>
        <w:rPr>
          <w:rFonts w:ascii="Times New Roman" w:hAnsi="Times New Roman" w:cs="Times New Roman"/>
          <w:sz w:val="24"/>
          <w:szCs w:val="28"/>
        </w:rPr>
      </w:pPr>
      <w:r w:rsidRPr="00E534C2">
        <w:rPr>
          <w:rFonts w:ascii="Times New Roman" w:hAnsi="Times New Roman" w:cs="Times New Roman"/>
          <w:sz w:val="24"/>
          <w:szCs w:val="28"/>
        </w:rPr>
        <w:t>Indirect effect (a × b): The bootstrap-estimated indirect effect was 0.10 (95% CI [−1.99, 0.78], p = .858), indicating that left hippocampal volume change did not significantly mediate the intervention's effect on depression severity.</w:t>
      </w:r>
    </w:p>
    <w:p w14:paraId="511D1D39" w14:textId="49EBD6C3" w:rsidR="00E534C2" w:rsidRPr="00E534C2" w:rsidRDefault="00E534C2" w:rsidP="00E534C2">
      <w:pPr>
        <w:widowControl/>
        <w:spacing w:before="0" w:after="0"/>
        <w:rPr>
          <w:rFonts w:ascii="Times New Roman" w:hAnsi="Times New Roman" w:cs="Times New Roman"/>
          <w:sz w:val="24"/>
          <w:szCs w:val="28"/>
        </w:rPr>
      </w:pPr>
      <w:r w:rsidRPr="00E534C2">
        <w:rPr>
          <w:rFonts w:ascii="Times New Roman" w:hAnsi="Times New Roman" w:cs="Times New Roman"/>
          <w:sz w:val="24"/>
          <w:szCs w:val="28"/>
        </w:rPr>
        <w:t>Total effect: The total effect of group on HAMD change was significant (b = −2.64, 95% CI [−4.89, −0.35], p = .024), with the proportion mediated estimated at −3.7%.</w:t>
      </w:r>
    </w:p>
    <w:p w14:paraId="64F6F317" w14:textId="77777777" w:rsidR="00E534C2" w:rsidRDefault="00E534C2" w:rsidP="00E534C2">
      <w:pPr>
        <w:widowControl/>
        <w:spacing w:before="0" w:after="0"/>
        <w:rPr>
          <w:rFonts w:ascii="Times New Roman" w:hAnsi="Times New Roman" w:cs="Times New Roman"/>
          <w:sz w:val="24"/>
          <w:szCs w:val="28"/>
        </w:rPr>
      </w:pPr>
    </w:p>
    <w:p w14:paraId="01B456E4" w14:textId="05A3724D" w:rsidR="007D752A" w:rsidRDefault="001068E7" w:rsidP="00E534C2">
      <w:pPr>
        <w:widowControl/>
        <w:spacing w:before="0" w:after="0"/>
        <w:rPr>
          <w:rFonts w:ascii="Times New Roman" w:hAnsi="Times New Roman" w:cs="Times New Roman"/>
          <w:sz w:val="24"/>
          <w:szCs w:val="28"/>
        </w:rPr>
      </w:pPr>
      <w:r w:rsidRPr="007D752A">
        <w:rPr>
          <w:rFonts w:ascii="Times New Roman" w:hAnsi="Times New Roman" w:cs="Times New Roman" w:hint="eastAsia"/>
          <w:b/>
          <w:bCs/>
          <w:sz w:val="24"/>
          <w:szCs w:val="28"/>
        </w:rPr>
        <w:t>Figure S</w:t>
      </w:r>
      <w:r w:rsidR="0008009C">
        <w:rPr>
          <w:rFonts w:ascii="Times New Roman" w:hAnsi="Times New Roman" w:cs="Times New Roman" w:hint="eastAsia"/>
          <w:b/>
          <w:bCs/>
          <w:sz w:val="24"/>
          <w:szCs w:val="28"/>
        </w:rPr>
        <w:t>4</w:t>
      </w:r>
      <w:r w:rsidRPr="007D752A">
        <w:rPr>
          <w:rFonts w:ascii="Times New Roman" w:hAnsi="Times New Roman" w:cs="Times New Roman" w:hint="eastAsia"/>
          <w:b/>
          <w:bCs/>
          <w:sz w:val="24"/>
          <w:szCs w:val="28"/>
        </w:rPr>
        <w:t xml:space="preserve">. </w:t>
      </w:r>
      <w:r>
        <w:rPr>
          <w:rFonts w:ascii="Times New Roman" w:hAnsi="Times New Roman" w:cs="Times New Roman" w:hint="eastAsia"/>
          <w:sz w:val="24"/>
          <w:szCs w:val="28"/>
        </w:rPr>
        <w:t xml:space="preserve">The exploratory mediation of </w:t>
      </w:r>
      <w:r w:rsidR="00C07FD1">
        <w:rPr>
          <w:rFonts w:ascii="Times New Roman" w:hAnsi="Times New Roman" w:cs="Times New Roman" w:hint="eastAsia"/>
          <w:sz w:val="24"/>
          <w:szCs w:val="28"/>
        </w:rPr>
        <w:t>estimated causal paths.</w:t>
      </w:r>
    </w:p>
    <w:p w14:paraId="12422936" w14:textId="6928633C" w:rsidR="001068E7" w:rsidRDefault="007D752A" w:rsidP="00E534C2">
      <w:pPr>
        <w:widowControl/>
        <w:spacing w:before="0" w:after="0"/>
        <w:rPr>
          <w:rFonts w:ascii="Times New Roman" w:hAnsi="Times New Roman" w:cs="Times New Roman"/>
          <w:sz w:val="24"/>
          <w:szCs w:val="28"/>
        </w:rPr>
      </w:pPr>
      <w:r>
        <w:rPr>
          <w:noProof/>
        </w:rPr>
        <w:lastRenderedPageBreak/>
        <w:drawing>
          <wp:inline distT="0" distB="0" distL="0" distR="0" wp14:anchorId="45A2ABCC" wp14:editId="76CD1A4D">
            <wp:extent cx="5216837" cy="3814072"/>
            <wp:effectExtent l="0" t="0" r="3175" b="0"/>
            <wp:docPr id="5613413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114" t="9399" r="11912" b="11435"/>
                    <a:stretch>
                      <a:fillRect/>
                    </a:stretch>
                  </pic:blipFill>
                  <pic:spPr bwMode="auto">
                    <a:xfrm>
                      <a:off x="0" y="0"/>
                      <a:ext cx="5226608" cy="3821215"/>
                    </a:xfrm>
                    <a:prstGeom prst="rect">
                      <a:avLst/>
                    </a:prstGeom>
                    <a:noFill/>
                    <a:ln>
                      <a:noFill/>
                    </a:ln>
                    <a:extLst>
                      <a:ext uri="{53640926-AAD7-44D8-BBD7-CCE9431645EC}">
                        <a14:shadowObscured xmlns:a14="http://schemas.microsoft.com/office/drawing/2010/main"/>
                      </a:ext>
                    </a:extLst>
                  </pic:spPr>
                </pic:pic>
              </a:graphicData>
            </a:graphic>
          </wp:inline>
        </w:drawing>
      </w:r>
      <w:r w:rsidR="001068E7">
        <w:rPr>
          <w:rFonts w:ascii="Times New Roman" w:hAnsi="Times New Roman" w:cs="Times New Roman" w:hint="eastAsia"/>
          <w:sz w:val="24"/>
          <w:szCs w:val="28"/>
        </w:rPr>
        <w:t xml:space="preserve"> </w:t>
      </w:r>
    </w:p>
    <w:p w14:paraId="6171D06F" w14:textId="77777777" w:rsidR="001068E7" w:rsidRPr="00E534C2" w:rsidRDefault="001068E7" w:rsidP="00E534C2">
      <w:pPr>
        <w:widowControl/>
        <w:spacing w:before="0" w:after="0"/>
        <w:rPr>
          <w:rFonts w:ascii="Times New Roman" w:hAnsi="Times New Roman" w:cs="Times New Roman"/>
          <w:sz w:val="24"/>
          <w:szCs w:val="28"/>
        </w:rPr>
      </w:pPr>
    </w:p>
    <w:p w14:paraId="5304E62D" w14:textId="69363696" w:rsidR="00E534C2" w:rsidRDefault="00E534C2" w:rsidP="00E534C2">
      <w:pPr>
        <w:widowControl/>
        <w:spacing w:before="0" w:after="0"/>
        <w:rPr>
          <w:rFonts w:ascii="Times New Roman" w:hAnsi="Times New Roman" w:cs="Times New Roman"/>
          <w:sz w:val="24"/>
          <w:szCs w:val="28"/>
        </w:rPr>
      </w:pPr>
      <w:r w:rsidRPr="00E534C2">
        <w:rPr>
          <w:rFonts w:ascii="Times New Roman" w:hAnsi="Times New Roman" w:cs="Times New Roman"/>
          <w:sz w:val="24"/>
          <w:szCs w:val="28"/>
        </w:rPr>
        <w:t>While the intervention significantly influenced both depressive symptoms and left hippocampal volume (paths a and c are significant), the hippocampal change did not statistically account for symptom improvement. Post-hoc power analysis indicated that the current sample (n = 18 in the intervention group) provided only 3</w:t>
      </w:r>
      <w:r w:rsidR="00233923">
        <w:rPr>
          <w:rFonts w:ascii="Times New Roman" w:hAnsi="Times New Roman" w:cs="Times New Roman"/>
          <w:sz w:val="24"/>
          <w:szCs w:val="28"/>
        </w:rPr>
        <w:t>4</w:t>
      </w:r>
      <w:r w:rsidRPr="00E534C2">
        <w:rPr>
          <w:rFonts w:ascii="Times New Roman" w:hAnsi="Times New Roman" w:cs="Times New Roman"/>
          <w:sz w:val="24"/>
          <w:szCs w:val="28"/>
        </w:rPr>
        <w:t>% power to detect the observed correlation (r = −.37) between ΔHAMD and ΔLHV. A sample size of approximately 55 would be needed for 80% power at α = .05. Given these constraints, the absence of a significant indirect effect should be interpreted cautiously; the medium effect size (r = −.37) in the expected direction suggests a potential brain-symptom relationship that warrants investigation in larger samples.</w:t>
      </w:r>
    </w:p>
    <w:p w14:paraId="7DEE6AC2" w14:textId="77777777" w:rsidR="003137D4" w:rsidRDefault="003137D4" w:rsidP="00E534C2">
      <w:pPr>
        <w:widowControl/>
        <w:spacing w:before="0" w:after="0"/>
        <w:rPr>
          <w:rFonts w:ascii="Times New Roman" w:hAnsi="Times New Roman" w:cs="Times New Roman"/>
          <w:sz w:val="24"/>
          <w:szCs w:val="28"/>
        </w:rPr>
      </w:pPr>
    </w:p>
    <w:p w14:paraId="2FCE68B8" w14:textId="2E9A1C96" w:rsidR="003137D4" w:rsidRDefault="003137D4" w:rsidP="00E534C2">
      <w:pPr>
        <w:widowControl/>
        <w:spacing w:before="0" w:after="0"/>
        <w:rPr>
          <w:rFonts w:ascii="Times New Roman" w:hAnsi="Times New Roman" w:cs="Times New Roman"/>
          <w:sz w:val="24"/>
          <w:szCs w:val="28"/>
        </w:rPr>
      </w:pPr>
      <w:r w:rsidRPr="003137D4">
        <w:rPr>
          <w:rFonts w:ascii="Times New Roman" w:hAnsi="Times New Roman" w:cs="Times New Roman"/>
          <w:sz w:val="24"/>
          <w:szCs w:val="28"/>
        </w:rPr>
        <w:t>To examine relationships among change</w:t>
      </w:r>
      <w:r w:rsidR="00CA5CB9">
        <w:rPr>
          <w:rFonts w:ascii="Times New Roman" w:hAnsi="Times New Roman" w:cs="Times New Roman" w:hint="eastAsia"/>
          <w:sz w:val="24"/>
          <w:szCs w:val="28"/>
        </w:rPr>
        <w:t>s</w:t>
      </w:r>
      <w:r w:rsidRPr="003137D4">
        <w:rPr>
          <w:rFonts w:ascii="Times New Roman" w:hAnsi="Times New Roman" w:cs="Times New Roman"/>
          <w:sz w:val="24"/>
          <w:szCs w:val="28"/>
        </w:rPr>
        <w:t xml:space="preserve"> across clinical, cognitive, and structural modalities during the randomized phase, partial correlations controlling for group assignment were </w:t>
      </w:r>
      <w:r w:rsidR="00CA5CB9">
        <w:rPr>
          <w:rFonts w:ascii="Times New Roman" w:hAnsi="Times New Roman" w:cs="Times New Roman" w:hint="eastAsia"/>
          <w:sz w:val="24"/>
          <w:szCs w:val="28"/>
        </w:rPr>
        <w:t xml:space="preserve">also </w:t>
      </w:r>
      <w:r w:rsidRPr="003137D4">
        <w:rPr>
          <w:rFonts w:ascii="Times New Roman" w:hAnsi="Times New Roman" w:cs="Times New Roman"/>
          <w:sz w:val="24"/>
          <w:szCs w:val="28"/>
        </w:rPr>
        <w:t>computed.</w:t>
      </w:r>
      <w:r w:rsidR="00C911EE">
        <w:rPr>
          <w:rFonts w:ascii="Times New Roman" w:hAnsi="Times New Roman" w:cs="Times New Roman" w:hint="eastAsia"/>
          <w:sz w:val="24"/>
          <w:szCs w:val="28"/>
        </w:rPr>
        <w:t xml:space="preserve"> </w:t>
      </w:r>
      <w:r w:rsidR="00C911EE" w:rsidRPr="00C911EE">
        <w:rPr>
          <w:rFonts w:ascii="Times New Roman" w:hAnsi="Times New Roman" w:cs="Times New Roman"/>
          <w:sz w:val="24"/>
          <w:szCs w:val="28"/>
        </w:rPr>
        <w:t xml:space="preserve">The only significant cross-modal association was between </w:t>
      </w:r>
      <w:r w:rsidR="00C911EE">
        <w:rPr>
          <w:rFonts w:ascii="Times New Roman" w:hAnsi="Times New Roman" w:cs="Times New Roman" w:hint="eastAsia"/>
          <w:sz w:val="24"/>
          <w:szCs w:val="28"/>
        </w:rPr>
        <w:t xml:space="preserve">2-back </w:t>
      </w:r>
      <w:r w:rsidR="00C911EE" w:rsidRPr="00C911EE">
        <w:rPr>
          <w:rFonts w:ascii="Times New Roman" w:hAnsi="Times New Roman" w:cs="Times New Roman"/>
          <w:sz w:val="24"/>
          <w:szCs w:val="28"/>
        </w:rPr>
        <w:t>accuracy and re</w:t>
      </w:r>
      <w:r w:rsidR="00233923">
        <w:rPr>
          <w:rFonts w:ascii="Times New Roman" w:hAnsi="Times New Roman" w:cs="Times New Roman"/>
          <w:sz w:val="24"/>
          <w:szCs w:val="28"/>
        </w:rPr>
        <w:t>sponse</w:t>
      </w:r>
      <w:r w:rsidR="00C911EE" w:rsidRPr="00C911EE">
        <w:rPr>
          <w:rFonts w:ascii="Times New Roman" w:hAnsi="Times New Roman" w:cs="Times New Roman"/>
          <w:sz w:val="24"/>
          <w:szCs w:val="28"/>
        </w:rPr>
        <w:t xml:space="preserve"> time improvements (r = .</w:t>
      </w:r>
      <w:r w:rsidR="002250B1">
        <w:rPr>
          <w:rFonts w:ascii="Times New Roman" w:hAnsi="Times New Roman" w:cs="Times New Roman" w:hint="eastAsia"/>
          <w:sz w:val="24"/>
          <w:szCs w:val="28"/>
        </w:rPr>
        <w:t>39</w:t>
      </w:r>
      <w:r w:rsidR="00C911EE" w:rsidRPr="00C911EE">
        <w:rPr>
          <w:rFonts w:ascii="Times New Roman" w:hAnsi="Times New Roman" w:cs="Times New Roman"/>
          <w:sz w:val="24"/>
          <w:szCs w:val="28"/>
        </w:rPr>
        <w:t>, p = .0</w:t>
      </w:r>
      <w:r w:rsidR="00093395">
        <w:rPr>
          <w:rFonts w:ascii="Times New Roman" w:hAnsi="Times New Roman" w:cs="Times New Roman" w:hint="eastAsia"/>
          <w:sz w:val="24"/>
          <w:szCs w:val="28"/>
        </w:rPr>
        <w:t>2</w:t>
      </w:r>
      <w:r w:rsidR="00C911EE" w:rsidRPr="00C911EE">
        <w:rPr>
          <w:rFonts w:ascii="Times New Roman" w:hAnsi="Times New Roman" w:cs="Times New Roman"/>
          <w:sz w:val="24"/>
          <w:szCs w:val="28"/>
        </w:rPr>
        <w:t>), reflecting coherent cognitive change</w:t>
      </w:r>
      <w:r w:rsidR="00093395">
        <w:rPr>
          <w:rFonts w:ascii="Times New Roman" w:hAnsi="Times New Roman" w:cs="Times New Roman" w:hint="eastAsia"/>
          <w:sz w:val="24"/>
          <w:szCs w:val="28"/>
        </w:rPr>
        <w:t>, see Table S4</w:t>
      </w:r>
      <w:r w:rsidR="00C911EE" w:rsidRPr="00C911EE">
        <w:rPr>
          <w:rFonts w:ascii="Times New Roman" w:hAnsi="Times New Roman" w:cs="Times New Roman"/>
          <w:sz w:val="24"/>
          <w:szCs w:val="28"/>
        </w:rPr>
        <w:t>. A marginal association between ΔLHV and ΔEBMrt (r = −.</w:t>
      </w:r>
      <w:r w:rsidR="002250B1">
        <w:rPr>
          <w:rFonts w:ascii="Times New Roman" w:hAnsi="Times New Roman" w:cs="Times New Roman" w:hint="eastAsia"/>
          <w:sz w:val="24"/>
          <w:szCs w:val="28"/>
        </w:rPr>
        <w:t>28</w:t>
      </w:r>
      <w:r w:rsidR="00C911EE" w:rsidRPr="00C911EE">
        <w:rPr>
          <w:rFonts w:ascii="Times New Roman" w:hAnsi="Times New Roman" w:cs="Times New Roman"/>
          <w:sz w:val="24"/>
          <w:szCs w:val="28"/>
        </w:rPr>
        <w:t xml:space="preserve">, p = .07) suggested that greater left hippocampal volume increases were weakly linked to faster </w:t>
      </w:r>
      <w:r w:rsidR="00233923">
        <w:rPr>
          <w:rFonts w:ascii="Times New Roman" w:hAnsi="Times New Roman" w:cs="Times New Roman"/>
          <w:sz w:val="24"/>
          <w:szCs w:val="28"/>
        </w:rPr>
        <w:t>response</w:t>
      </w:r>
      <w:r w:rsidR="00233923" w:rsidRPr="00C911EE">
        <w:rPr>
          <w:rFonts w:ascii="Times New Roman" w:hAnsi="Times New Roman" w:cs="Times New Roman"/>
          <w:sz w:val="24"/>
          <w:szCs w:val="28"/>
        </w:rPr>
        <w:t xml:space="preserve"> </w:t>
      </w:r>
      <w:r w:rsidR="00C911EE" w:rsidRPr="00C911EE">
        <w:rPr>
          <w:rFonts w:ascii="Times New Roman" w:hAnsi="Times New Roman" w:cs="Times New Roman"/>
          <w:sz w:val="24"/>
          <w:szCs w:val="28"/>
        </w:rPr>
        <w:t>times.</w:t>
      </w:r>
      <w:r w:rsidR="00093395">
        <w:rPr>
          <w:rFonts w:ascii="Times New Roman" w:hAnsi="Times New Roman" w:cs="Times New Roman" w:hint="eastAsia"/>
          <w:sz w:val="24"/>
          <w:szCs w:val="28"/>
        </w:rPr>
        <w:t xml:space="preserve"> </w:t>
      </w:r>
      <w:r w:rsidR="009C0037">
        <w:rPr>
          <w:rFonts w:ascii="Times New Roman" w:hAnsi="Times New Roman" w:cs="Times New Roman" w:hint="eastAsia"/>
          <w:sz w:val="24"/>
          <w:szCs w:val="28"/>
        </w:rPr>
        <w:t>For the pooled samples, n</w:t>
      </w:r>
      <w:r w:rsidR="009C0037" w:rsidRPr="009C0037">
        <w:rPr>
          <w:rFonts w:ascii="Times New Roman" w:hAnsi="Times New Roman" w:cs="Times New Roman"/>
          <w:sz w:val="24"/>
          <w:szCs w:val="28"/>
        </w:rPr>
        <w:t>o correlations reached statistical significance after controlling for cohort source (all p &gt; .13), though the ΔHAMD–ΔLHV association (r = −.16, p = .436) maintained the same negative direction as the RCT-phase analysis, suggesting a consistent trend where greater left hippocampal preservation/growth was associated with more symptom improvement. The ΔLHV–ΔEBMrt association (r = .30, p = .150) also showed directional consistency with the RCT phase.</w:t>
      </w:r>
      <w:r w:rsidR="009C0037">
        <w:rPr>
          <w:rFonts w:ascii="Times New Roman" w:hAnsi="Times New Roman" w:cs="Times New Roman" w:hint="eastAsia"/>
          <w:sz w:val="24"/>
          <w:szCs w:val="28"/>
        </w:rPr>
        <w:t xml:space="preserve"> </w:t>
      </w:r>
    </w:p>
    <w:p w14:paraId="4A672600" w14:textId="77777777" w:rsidR="007D55DF" w:rsidRDefault="007D55DF" w:rsidP="00E534C2">
      <w:pPr>
        <w:widowControl/>
        <w:spacing w:before="0" w:after="0"/>
        <w:rPr>
          <w:rFonts w:ascii="Times New Roman" w:hAnsi="Times New Roman" w:cs="Times New Roman"/>
          <w:b/>
          <w:bCs/>
          <w:sz w:val="24"/>
          <w:szCs w:val="28"/>
        </w:rPr>
      </w:pPr>
    </w:p>
    <w:p w14:paraId="6F488BDE" w14:textId="012119DE" w:rsidR="00CA5CB9" w:rsidRDefault="00CA5CB9" w:rsidP="00E534C2">
      <w:pPr>
        <w:widowControl/>
        <w:spacing w:before="0" w:after="0"/>
        <w:rPr>
          <w:rFonts w:ascii="Times New Roman" w:hAnsi="Times New Roman" w:cs="Times New Roman"/>
          <w:b/>
          <w:bCs/>
          <w:sz w:val="24"/>
          <w:szCs w:val="28"/>
        </w:rPr>
      </w:pPr>
      <w:r w:rsidRPr="00CA5CB9">
        <w:rPr>
          <w:rFonts w:ascii="Times New Roman" w:hAnsi="Times New Roman" w:cs="Times New Roman" w:hint="eastAsia"/>
          <w:b/>
          <w:bCs/>
          <w:sz w:val="24"/>
          <w:szCs w:val="28"/>
        </w:rPr>
        <w:t>Table S</w:t>
      </w:r>
      <w:r w:rsidR="007A12E1">
        <w:rPr>
          <w:rFonts w:ascii="Times New Roman" w:hAnsi="Times New Roman" w:cs="Times New Roman" w:hint="eastAsia"/>
          <w:b/>
          <w:bCs/>
          <w:sz w:val="24"/>
          <w:szCs w:val="28"/>
        </w:rPr>
        <w:t>5</w:t>
      </w:r>
    </w:p>
    <w:p w14:paraId="5DF5FDFE" w14:textId="05EF8D33" w:rsidR="00CA5CB9" w:rsidRPr="007D55DF" w:rsidRDefault="00CA5CB9" w:rsidP="00CA5CB9">
      <w:pPr>
        <w:rPr>
          <w:rFonts w:ascii="Times New Roman" w:hAnsi="Times New Roman" w:cs="Times New Roman"/>
          <w:b/>
          <w:bCs/>
        </w:rPr>
      </w:pPr>
      <w:r w:rsidRPr="007D55DF">
        <w:rPr>
          <w:rFonts w:ascii="Times New Roman" w:hAnsi="Times New Roman" w:cs="Times New Roman"/>
          <w:b/>
          <w:bCs/>
        </w:rPr>
        <w:t>Partial Correlations Among Change</w:t>
      </w:r>
      <w:r w:rsidR="007D55DF" w:rsidRPr="007D55DF">
        <w:rPr>
          <w:rFonts w:ascii="Times New Roman" w:hAnsi="Times New Roman" w:cs="Times New Roman" w:hint="eastAsia"/>
          <w:b/>
          <w:bCs/>
        </w:rPr>
        <w:t>s</w:t>
      </w:r>
      <w:r w:rsidRPr="007D55DF">
        <w:rPr>
          <w:rFonts w:ascii="Times New Roman" w:hAnsi="Times New Roman" w:cs="Times New Roman"/>
          <w:b/>
          <w:bCs/>
        </w:rPr>
        <w:t xml:space="preserve"> During the Randomized Phase (Controlling for Group)</w:t>
      </w:r>
    </w:p>
    <w:tbl>
      <w:tblPr>
        <w:tblW w:w="0" w:type="auto"/>
        <w:jc w:val="center"/>
        <w:tblLayout w:type="fixed"/>
        <w:tblLook w:val="0420" w:firstRow="1" w:lastRow="0" w:firstColumn="0" w:lastColumn="0" w:noHBand="0" w:noVBand="1"/>
      </w:tblPr>
      <w:tblGrid>
        <w:gridCol w:w="2453"/>
        <w:gridCol w:w="1158"/>
        <w:gridCol w:w="1158"/>
        <w:gridCol w:w="1158"/>
        <w:gridCol w:w="1158"/>
        <w:gridCol w:w="1160"/>
      </w:tblGrid>
      <w:tr w:rsidR="00CA5CB9" w:rsidRPr="00404346" w14:paraId="14143A32" w14:textId="77777777" w:rsidTr="00CA5CB9">
        <w:trPr>
          <w:trHeight w:val="359"/>
          <w:tblHeader/>
          <w:jc w:val="center"/>
        </w:trPr>
        <w:tc>
          <w:tcPr>
            <w:tcW w:w="2453"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411DF428"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Variable</w:t>
            </w:r>
          </w:p>
        </w:tc>
        <w:tc>
          <w:tcPr>
            <w:tcW w:w="1158"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352C782D"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1</w:t>
            </w:r>
          </w:p>
        </w:tc>
        <w:tc>
          <w:tcPr>
            <w:tcW w:w="1158"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60B216E"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2</w:t>
            </w:r>
          </w:p>
        </w:tc>
        <w:tc>
          <w:tcPr>
            <w:tcW w:w="1158"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40E2C95"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3</w:t>
            </w:r>
          </w:p>
        </w:tc>
        <w:tc>
          <w:tcPr>
            <w:tcW w:w="1158"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5ED15619"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4</w:t>
            </w:r>
          </w:p>
        </w:tc>
        <w:tc>
          <w:tcPr>
            <w:tcW w:w="1158"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1FE0F498"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5</w:t>
            </w:r>
          </w:p>
        </w:tc>
      </w:tr>
      <w:tr w:rsidR="00CA5CB9" w:rsidRPr="00404346" w14:paraId="2EDA96BB" w14:textId="77777777" w:rsidTr="00CA5CB9">
        <w:trPr>
          <w:trHeight w:val="359"/>
          <w:jc w:val="center"/>
        </w:trPr>
        <w:tc>
          <w:tcPr>
            <w:tcW w:w="2453"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954DF"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1. ΔHAMD</w:t>
            </w:r>
          </w:p>
        </w:tc>
        <w:tc>
          <w:tcPr>
            <w:tcW w:w="115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9DE81"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c>
          <w:tcPr>
            <w:tcW w:w="115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9DF7E"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5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FBC83"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5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FE255"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58"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A8A5B"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r>
      <w:tr w:rsidR="00CA5CB9" w:rsidRPr="00404346" w14:paraId="7C3B8FA7" w14:textId="77777777" w:rsidTr="00CA5CB9">
        <w:trPr>
          <w:trHeight w:val="359"/>
          <w:jc w:val="center"/>
        </w:trPr>
        <w:tc>
          <w:tcPr>
            <w:tcW w:w="2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55D53" w14:textId="3DF78283" w:rsidR="00CA5CB9" w:rsidRPr="007D55DF" w:rsidRDefault="00CA5CB9"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heme="minorEastAsia" w:hAnsi="Times New Roman" w:cs="Times New Roman"/>
                <w:color w:val="000000"/>
                <w:szCs w:val="22"/>
              </w:rPr>
            </w:pPr>
            <w:r w:rsidRPr="00404346">
              <w:rPr>
                <w:rFonts w:ascii="Times New Roman" w:eastAsia="Times New Roman" w:hAnsi="Times New Roman" w:cs="Times New Roman"/>
                <w:color w:val="000000"/>
                <w:szCs w:val="22"/>
              </w:rPr>
              <w:t>2. ΔAcc</w:t>
            </w:r>
            <w:r w:rsidR="007D55DF">
              <w:rPr>
                <w:rFonts w:ascii="Times New Roman" w:eastAsiaTheme="minorEastAsia" w:hAnsi="Times New Roman" w:cs="Times New Roman" w:hint="eastAsia"/>
                <w:color w:val="000000"/>
                <w:szCs w:val="22"/>
              </w:rPr>
              <w:t>uracy</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A0761"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-0.10</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9DFFD"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2DF40"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B7B21"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F9BDF"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r>
      <w:tr w:rsidR="00CA5CB9" w:rsidRPr="00404346" w14:paraId="69D24668" w14:textId="77777777" w:rsidTr="00CA5CB9">
        <w:trPr>
          <w:trHeight w:val="359"/>
          <w:jc w:val="center"/>
        </w:trPr>
        <w:tc>
          <w:tcPr>
            <w:tcW w:w="2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2EB1D" w14:textId="19B3C813" w:rsidR="00CA5CB9" w:rsidRPr="007D55DF" w:rsidRDefault="00CA5CB9"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heme="minorEastAsia" w:hAnsi="Times New Roman" w:cs="Times New Roman"/>
                <w:color w:val="000000"/>
                <w:szCs w:val="22"/>
              </w:rPr>
            </w:pPr>
            <w:r w:rsidRPr="00404346">
              <w:rPr>
                <w:rFonts w:ascii="Times New Roman" w:eastAsia="Times New Roman" w:hAnsi="Times New Roman" w:cs="Times New Roman"/>
                <w:color w:val="000000"/>
                <w:szCs w:val="22"/>
              </w:rPr>
              <w:t>3. ΔM</w:t>
            </w:r>
            <w:r w:rsidR="007D55DF">
              <w:rPr>
                <w:rFonts w:ascii="Times New Roman" w:eastAsiaTheme="minorEastAsia" w:hAnsi="Times New Roman" w:cs="Times New Roman" w:hint="eastAsia"/>
                <w:color w:val="000000"/>
                <w:szCs w:val="22"/>
              </w:rPr>
              <w:t xml:space="preserve">ean </w:t>
            </w:r>
            <w:r w:rsidRPr="00404346">
              <w:rPr>
                <w:rFonts w:ascii="Times New Roman" w:eastAsia="Times New Roman" w:hAnsi="Times New Roman" w:cs="Times New Roman"/>
                <w:color w:val="000000"/>
                <w:szCs w:val="22"/>
              </w:rPr>
              <w:t>r</w:t>
            </w:r>
            <w:r w:rsidR="007D55DF">
              <w:rPr>
                <w:rFonts w:ascii="Times New Roman" w:eastAsiaTheme="minorEastAsia" w:hAnsi="Times New Roman" w:cs="Times New Roman" w:hint="eastAsia"/>
                <w:color w:val="000000"/>
                <w:szCs w:val="22"/>
              </w:rPr>
              <w:t xml:space="preserve">eaction </w:t>
            </w:r>
            <w:r w:rsidRPr="00404346">
              <w:rPr>
                <w:rFonts w:ascii="Times New Roman" w:eastAsia="Times New Roman" w:hAnsi="Times New Roman" w:cs="Times New Roman"/>
                <w:color w:val="000000"/>
                <w:szCs w:val="22"/>
              </w:rPr>
              <w:t>t</w:t>
            </w:r>
            <w:r w:rsidR="007D55DF">
              <w:rPr>
                <w:rFonts w:ascii="Times New Roman" w:eastAsiaTheme="minorEastAsia" w:hAnsi="Times New Roman" w:cs="Times New Roman" w:hint="eastAsia"/>
                <w:color w:val="000000"/>
                <w:szCs w:val="22"/>
              </w:rPr>
              <w:t>ime</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26B4F"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0.13</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BA33F"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bCs/>
                <w:color w:val="000000"/>
                <w:szCs w:val="22"/>
              </w:rPr>
            </w:pPr>
            <w:r w:rsidRPr="00404346">
              <w:rPr>
                <w:rFonts w:ascii="Times New Roman" w:eastAsia="Times New Roman" w:hAnsi="Times New Roman" w:cs="Times New Roman"/>
                <w:b/>
                <w:bCs/>
                <w:color w:val="000000"/>
                <w:szCs w:val="22"/>
              </w:rPr>
              <w:t>0.39*</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270CB"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DEB79"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F3E9F"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r>
      <w:tr w:rsidR="00CA5CB9" w:rsidRPr="00404346" w14:paraId="75797ABC" w14:textId="77777777" w:rsidTr="00CA5CB9">
        <w:trPr>
          <w:trHeight w:val="359"/>
          <w:jc w:val="center"/>
        </w:trPr>
        <w:tc>
          <w:tcPr>
            <w:tcW w:w="24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3EC28"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4. ΔLHV</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79558"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0.03</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93081"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-0.03</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68F0B"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-0.28</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A6C17"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c>
          <w:tcPr>
            <w:tcW w:w="115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1990D"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r>
      <w:tr w:rsidR="00CA5CB9" w:rsidRPr="00404346" w14:paraId="120E9772" w14:textId="77777777" w:rsidTr="00CA5CB9">
        <w:trPr>
          <w:trHeight w:val="359"/>
          <w:jc w:val="center"/>
        </w:trPr>
        <w:tc>
          <w:tcPr>
            <w:tcW w:w="2453"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066779B"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5. ΔRHV</w:t>
            </w:r>
          </w:p>
        </w:tc>
        <w:tc>
          <w:tcPr>
            <w:tcW w:w="115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06075226"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-0.00</w:t>
            </w:r>
          </w:p>
        </w:tc>
        <w:tc>
          <w:tcPr>
            <w:tcW w:w="115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61E7314D"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-0.00</w:t>
            </w:r>
          </w:p>
        </w:tc>
        <w:tc>
          <w:tcPr>
            <w:tcW w:w="115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7D5B4B55"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-0.11</w:t>
            </w:r>
          </w:p>
        </w:tc>
        <w:tc>
          <w:tcPr>
            <w:tcW w:w="115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3265FF74"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-0.16</w:t>
            </w:r>
          </w:p>
        </w:tc>
        <w:tc>
          <w:tcPr>
            <w:tcW w:w="115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0E05DD7C"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r>
      <w:tr w:rsidR="00CA5CB9" w:rsidRPr="00404346" w14:paraId="7D696A72" w14:textId="77777777" w:rsidTr="00CA5CB9">
        <w:trPr>
          <w:trHeight w:val="467"/>
          <w:jc w:val="center"/>
        </w:trPr>
        <w:tc>
          <w:tcPr>
            <w:tcW w:w="8245" w:type="dxa"/>
            <w:gridSpan w:val="6"/>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4A922" w14:textId="77777777" w:rsidR="00CA5CB9" w:rsidRPr="00404346" w:rsidRDefault="00CA5CB9" w:rsidP="00FB7A4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i/>
                <w:color w:val="000000"/>
                <w:sz w:val="20"/>
                <w:szCs w:val="20"/>
              </w:rPr>
            </w:pPr>
            <w:r w:rsidRPr="00404346">
              <w:rPr>
                <w:rFonts w:ascii="Times New Roman" w:eastAsia="Times New Roman" w:hAnsi="Times New Roman" w:cs="Times New Roman"/>
                <w:i/>
                <w:color w:val="000000"/>
                <w:sz w:val="20"/>
                <w:szCs w:val="20"/>
              </w:rPr>
              <w:t>Note. n = 34–37 (pairwise deletion). †p &lt; .10. *p &lt; .05. **p &lt; .01.</w:t>
            </w:r>
          </w:p>
        </w:tc>
      </w:tr>
    </w:tbl>
    <w:p w14:paraId="42E77673" w14:textId="77777777" w:rsidR="00CA5CB9" w:rsidRDefault="00CA5CB9" w:rsidP="00E534C2">
      <w:pPr>
        <w:widowControl/>
        <w:spacing w:before="0" w:after="0"/>
        <w:rPr>
          <w:rFonts w:ascii="Times New Roman" w:hAnsi="Times New Roman" w:cs="Times New Roman"/>
          <w:b/>
          <w:bCs/>
          <w:sz w:val="24"/>
          <w:szCs w:val="28"/>
        </w:rPr>
      </w:pPr>
    </w:p>
    <w:p w14:paraId="43D94C1D" w14:textId="4825C95E" w:rsidR="007D55DF" w:rsidRDefault="007D55DF" w:rsidP="007D55DF">
      <w:pPr>
        <w:widowControl/>
        <w:tabs>
          <w:tab w:val="center" w:pos="4153"/>
        </w:tabs>
        <w:spacing w:before="0" w:after="0"/>
        <w:rPr>
          <w:rFonts w:ascii="Times New Roman" w:hAnsi="Times New Roman" w:cs="Times New Roman"/>
          <w:b/>
          <w:bCs/>
          <w:sz w:val="24"/>
          <w:szCs w:val="28"/>
        </w:rPr>
      </w:pPr>
      <w:r>
        <w:rPr>
          <w:rFonts w:ascii="Times New Roman" w:hAnsi="Times New Roman" w:cs="Times New Roman" w:hint="eastAsia"/>
          <w:b/>
          <w:bCs/>
          <w:sz w:val="24"/>
          <w:szCs w:val="28"/>
        </w:rPr>
        <w:t>Table S</w:t>
      </w:r>
      <w:r w:rsidR="007A12E1">
        <w:rPr>
          <w:rFonts w:ascii="Times New Roman" w:hAnsi="Times New Roman" w:cs="Times New Roman" w:hint="eastAsia"/>
          <w:b/>
          <w:bCs/>
          <w:sz w:val="24"/>
          <w:szCs w:val="28"/>
        </w:rPr>
        <w:t>6</w:t>
      </w:r>
      <w:r>
        <w:rPr>
          <w:rFonts w:ascii="Times New Roman" w:hAnsi="Times New Roman" w:cs="Times New Roman"/>
          <w:b/>
          <w:bCs/>
          <w:sz w:val="24"/>
          <w:szCs w:val="28"/>
        </w:rPr>
        <w:tab/>
      </w:r>
    </w:p>
    <w:p w14:paraId="2A1BCF50" w14:textId="6D5FB5EF" w:rsidR="007D55DF" w:rsidRPr="00404346" w:rsidRDefault="007D55DF" w:rsidP="007D55DF">
      <w:pPr>
        <w:rPr>
          <w:rFonts w:ascii="Times New Roman" w:hAnsi="Times New Roman" w:cs="Times New Roman"/>
        </w:rPr>
      </w:pPr>
      <w:r>
        <w:rPr>
          <w:rFonts w:ascii="Times New Roman" w:hAnsi="Times New Roman" w:cs="Times New Roman" w:hint="eastAsia"/>
          <w:b/>
          <w:bCs/>
          <w:sz w:val="24"/>
          <w:szCs w:val="28"/>
        </w:rPr>
        <w:t>P</w:t>
      </w:r>
      <w:r w:rsidRPr="007D55DF">
        <w:rPr>
          <w:rFonts w:ascii="Times New Roman" w:hAnsi="Times New Roman" w:cs="Times New Roman"/>
          <w:b/>
          <w:bCs/>
        </w:rPr>
        <w:t>artial Correlations Among Change Scores in the Pooled Sample (Controlling for Cohort Source)</w:t>
      </w:r>
    </w:p>
    <w:tbl>
      <w:tblPr>
        <w:tblW w:w="8419" w:type="dxa"/>
        <w:jc w:val="center"/>
        <w:tblLayout w:type="fixed"/>
        <w:tblLook w:val="0420" w:firstRow="1" w:lastRow="0" w:firstColumn="0" w:lastColumn="0" w:noHBand="0" w:noVBand="1"/>
      </w:tblPr>
      <w:tblGrid>
        <w:gridCol w:w="2505"/>
        <w:gridCol w:w="1182"/>
        <w:gridCol w:w="1182"/>
        <w:gridCol w:w="1182"/>
        <w:gridCol w:w="1182"/>
        <w:gridCol w:w="1186"/>
      </w:tblGrid>
      <w:tr w:rsidR="007D55DF" w:rsidRPr="00404346" w14:paraId="42D387B8" w14:textId="77777777" w:rsidTr="007D55DF">
        <w:trPr>
          <w:trHeight w:val="392"/>
          <w:tblHeader/>
          <w:jc w:val="center"/>
        </w:trPr>
        <w:tc>
          <w:tcPr>
            <w:tcW w:w="2505"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7ED0602"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Variable</w:t>
            </w:r>
          </w:p>
        </w:tc>
        <w:tc>
          <w:tcPr>
            <w:tcW w:w="1182"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2B0C3B51"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1</w:t>
            </w:r>
          </w:p>
        </w:tc>
        <w:tc>
          <w:tcPr>
            <w:tcW w:w="1182"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0F4C5BEF"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2</w:t>
            </w:r>
          </w:p>
        </w:tc>
        <w:tc>
          <w:tcPr>
            <w:tcW w:w="1182"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F6F9A91"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3</w:t>
            </w:r>
          </w:p>
        </w:tc>
        <w:tc>
          <w:tcPr>
            <w:tcW w:w="1182"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7899619"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4</w:t>
            </w:r>
          </w:p>
        </w:tc>
        <w:tc>
          <w:tcPr>
            <w:tcW w:w="1182" w:type="dxa"/>
            <w:tcBorders>
              <w:top w:val="single" w:sz="12" w:space="0" w:color="000000"/>
              <w:left w:val="none" w:sz="0" w:space="0" w:color="000000"/>
              <w:bottom w:val="single" w:sz="4" w:space="0" w:color="000000"/>
              <w:right w:val="none" w:sz="0" w:space="0" w:color="000000"/>
            </w:tcBorders>
            <w:shd w:val="clear" w:color="auto" w:fill="FFFFFF"/>
            <w:tcMar>
              <w:top w:w="0" w:type="dxa"/>
              <w:left w:w="0" w:type="dxa"/>
              <w:bottom w:w="0" w:type="dxa"/>
              <w:right w:w="0" w:type="dxa"/>
            </w:tcMar>
            <w:vAlign w:val="center"/>
          </w:tcPr>
          <w:p w14:paraId="74502CCC"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b/>
                <w:color w:val="000000"/>
                <w:szCs w:val="22"/>
              </w:rPr>
            </w:pPr>
            <w:r w:rsidRPr="00404346">
              <w:rPr>
                <w:rFonts w:ascii="Times New Roman" w:eastAsia="Times New Roman" w:hAnsi="Times New Roman" w:cs="Times New Roman"/>
                <w:b/>
                <w:color w:val="000000"/>
                <w:szCs w:val="22"/>
              </w:rPr>
              <w:t>5</w:t>
            </w:r>
          </w:p>
        </w:tc>
      </w:tr>
      <w:tr w:rsidR="007D55DF" w:rsidRPr="00404346" w14:paraId="43E9B8C3" w14:textId="77777777" w:rsidTr="007D55DF">
        <w:trPr>
          <w:trHeight w:val="392"/>
          <w:jc w:val="center"/>
        </w:trPr>
        <w:tc>
          <w:tcPr>
            <w:tcW w:w="2505"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A7031"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1. ΔHAMD</w:t>
            </w:r>
          </w:p>
        </w:tc>
        <w:tc>
          <w:tcPr>
            <w:tcW w:w="1182"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ED32E"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c>
          <w:tcPr>
            <w:tcW w:w="1182"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85B36"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82"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FF5BD"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82"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34CAB"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82"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12373"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r>
      <w:tr w:rsidR="007D55DF" w:rsidRPr="00404346" w14:paraId="58986B65" w14:textId="77777777" w:rsidTr="007D55DF">
        <w:trPr>
          <w:trHeight w:val="392"/>
          <w:jc w:val="center"/>
        </w:trPr>
        <w:tc>
          <w:tcPr>
            <w:tcW w:w="25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1DD57" w14:textId="457169BD" w:rsidR="007D55DF" w:rsidRPr="007D55DF" w:rsidRDefault="007D55DF"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heme="minorEastAsia" w:hAnsi="Times New Roman" w:cs="Times New Roman"/>
                <w:color w:val="000000"/>
                <w:szCs w:val="22"/>
              </w:rPr>
            </w:pPr>
            <w:r w:rsidRPr="00404346">
              <w:rPr>
                <w:rFonts w:ascii="Times New Roman" w:eastAsia="Times New Roman" w:hAnsi="Times New Roman" w:cs="Times New Roman"/>
                <w:color w:val="000000"/>
                <w:szCs w:val="22"/>
              </w:rPr>
              <w:t>2. ΔAcc</w:t>
            </w:r>
            <w:r>
              <w:rPr>
                <w:rFonts w:ascii="Times New Roman" w:eastAsiaTheme="minorEastAsia" w:hAnsi="Times New Roman" w:cs="Times New Roman" w:hint="eastAsia"/>
                <w:color w:val="000000"/>
                <w:szCs w:val="22"/>
              </w:rPr>
              <w:t>uracy</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53DE7"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0.08</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4A4F3"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8FCE7"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B2939"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93A90"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r>
      <w:tr w:rsidR="007D55DF" w:rsidRPr="00404346" w14:paraId="48889DE8" w14:textId="77777777" w:rsidTr="007D55DF">
        <w:trPr>
          <w:trHeight w:val="392"/>
          <w:jc w:val="center"/>
        </w:trPr>
        <w:tc>
          <w:tcPr>
            <w:tcW w:w="25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CEDA9" w14:textId="40C72133" w:rsidR="007D55DF" w:rsidRPr="007D55DF" w:rsidRDefault="007D55DF"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heme="minorEastAsia" w:hAnsi="Times New Roman" w:cs="Times New Roman"/>
                <w:color w:val="000000"/>
                <w:szCs w:val="22"/>
              </w:rPr>
            </w:pPr>
            <w:r w:rsidRPr="00404346">
              <w:rPr>
                <w:rFonts w:ascii="Times New Roman" w:eastAsia="Times New Roman" w:hAnsi="Times New Roman" w:cs="Times New Roman"/>
                <w:color w:val="000000"/>
                <w:szCs w:val="22"/>
              </w:rPr>
              <w:t>3. ΔM</w:t>
            </w:r>
            <w:r>
              <w:rPr>
                <w:rFonts w:ascii="Times New Roman" w:eastAsiaTheme="minorEastAsia" w:hAnsi="Times New Roman" w:cs="Times New Roman" w:hint="eastAsia"/>
                <w:color w:val="000000"/>
                <w:szCs w:val="22"/>
              </w:rPr>
              <w:t xml:space="preserve">ean </w:t>
            </w:r>
            <w:r>
              <w:rPr>
                <w:rFonts w:ascii="Times New Roman" w:eastAsia="Times New Roman" w:hAnsi="Times New Roman" w:cs="Times New Roman"/>
                <w:color w:val="000000"/>
                <w:szCs w:val="22"/>
              </w:rPr>
              <w:t>reaction</w:t>
            </w:r>
            <w:r>
              <w:rPr>
                <w:rFonts w:ascii="Times New Roman" w:eastAsiaTheme="minorEastAsia" w:hAnsi="Times New Roman" w:cs="Times New Roman" w:hint="eastAsia"/>
                <w:color w:val="000000"/>
                <w:szCs w:val="22"/>
              </w:rPr>
              <w:t xml:space="preserve"> time</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1662C9"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0.22</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86C33"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0.29</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B9653"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2D808"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65145"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r>
      <w:tr w:rsidR="007D55DF" w:rsidRPr="00404346" w14:paraId="155231BD" w14:textId="77777777" w:rsidTr="007D55DF">
        <w:trPr>
          <w:trHeight w:val="392"/>
          <w:jc w:val="center"/>
        </w:trPr>
        <w:tc>
          <w:tcPr>
            <w:tcW w:w="250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E9EF4"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4. ΔLHV</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4D007"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-0.16</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D9123"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0.10</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5911B"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0.30</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C84CB"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c>
          <w:tcPr>
            <w:tcW w:w="118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F0AE8"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p>
        </w:tc>
      </w:tr>
      <w:tr w:rsidR="007D55DF" w:rsidRPr="00404346" w14:paraId="36374FB7" w14:textId="77777777" w:rsidTr="007D55DF">
        <w:trPr>
          <w:trHeight w:val="392"/>
          <w:jc w:val="center"/>
        </w:trPr>
        <w:tc>
          <w:tcPr>
            <w:tcW w:w="2505"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0D4ACFC4"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5. ΔRHV</w:t>
            </w:r>
          </w:p>
        </w:tc>
        <w:tc>
          <w:tcPr>
            <w:tcW w:w="1182"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0A115D36"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0.03</w:t>
            </w:r>
          </w:p>
        </w:tc>
        <w:tc>
          <w:tcPr>
            <w:tcW w:w="1182"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7318D46"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0.10</w:t>
            </w:r>
          </w:p>
        </w:tc>
        <w:tc>
          <w:tcPr>
            <w:tcW w:w="1182"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23059A29"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-0.10</w:t>
            </w:r>
          </w:p>
        </w:tc>
        <w:tc>
          <w:tcPr>
            <w:tcW w:w="1182"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28F7E7AB"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0.06</w:t>
            </w:r>
          </w:p>
        </w:tc>
        <w:tc>
          <w:tcPr>
            <w:tcW w:w="1182"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497F5D9E"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40" w:after="40"/>
              <w:ind w:left="40" w:right="40"/>
              <w:jc w:val="center"/>
              <w:rPr>
                <w:rFonts w:ascii="Times New Roman" w:eastAsia="Times New Roman" w:hAnsi="Times New Roman" w:cs="Times New Roman"/>
                <w:color w:val="000000"/>
                <w:szCs w:val="22"/>
              </w:rPr>
            </w:pPr>
            <w:r w:rsidRPr="00404346">
              <w:rPr>
                <w:rFonts w:ascii="Times New Roman" w:eastAsia="Times New Roman" w:hAnsi="Times New Roman" w:cs="Times New Roman"/>
                <w:color w:val="000000"/>
                <w:szCs w:val="22"/>
              </w:rPr>
              <w:t>—</w:t>
            </w:r>
          </w:p>
        </w:tc>
      </w:tr>
      <w:tr w:rsidR="007D55DF" w:rsidRPr="00404346" w14:paraId="4815B089" w14:textId="77777777" w:rsidTr="007D55DF">
        <w:trPr>
          <w:trHeight w:val="509"/>
          <w:jc w:val="center"/>
        </w:trPr>
        <w:tc>
          <w:tcPr>
            <w:tcW w:w="8419" w:type="dxa"/>
            <w:gridSpan w:val="6"/>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9E6BE" w14:textId="77777777" w:rsidR="007D55DF" w:rsidRPr="00404346" w:rsidRDefault="007D55DF" w:rsidP="00FB7A4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i/>
                <w:color w:val="000000"/>
                <w:sz w:val="20"/>
                <w:szCs w:val="20"/>
              </w:rPr>
            </w:pPr>
            <w:r w:rsidRPr="00404346">
              <w:rPr>
                <w:rFonts w:ascii="Times New Roman" w:eastAsia="Times New Roman" w:hAnsi="Times New Roman" w:cs="Times New Roman"/>
                <w:i/>
                <w:color w:val="000000"/>
                <w:sz w:val="20"/>
                <w:szCs w:val="20"/>
              </w:rPr>
              <w:t>Note. n = 26–28 (pairwise deletion). †p &lt; .10. *p &lt; .05. **p &lt; .01.</w:t>
            </w:r>
          </w:p>
        </w:tc>
      </w:tr>
    </w:tbl>
    <w:p w14:paraId="53F86C52" w14:textId="03224361" w:rsidR="007D55DF" w:rsidRDefault="007D55DF" w:rsidP="007D55DF">
      <w:pPr>
        <w:widowControl/>
        <w:tabs>
          <w:tab w:val="center" w:pos="4153"/>
        </w:tabs>
        <w:spacing w:before="0" w:after="0"/>
        <w:rPr>
          <w:rFonts w:ascii="Times New Roman" w:hAnsi="Times New Roman" w:cs="Times New Roman"/>
          <w:b/>
          <w:bCs/>
          <w:sz w:val="24"/>
          <w:szCs w:val="28"/>
        </w:rPr>
      </w:pPr>
    </w:p>
    <w:p w14:paraId="7588C23A" w14:textId="77777777" w:rsidR="00AE2E0C" w:rsidRDefault="00AE2E0C" w:rsidP="007D55DF">
      <w:pPr>
        <w:widowControl/>
        <w:tabs>
          <w:tab w:val="center" w:pos="4153"/>
        </w:tabs>
        <w:spacing w:before="0" w:after="0"/>
        <w:rPr>
          <w:rFonts w:ascii="Times New Roman" w:hAnsi="Times New Roman" w:cs="Times New Roman"/>
          <w:b/>
          <w:bCs/>
          <w:sz w:val="24"/>
          <w:szCs w:val="28"/>
        </w:rPr>
      </w:pPr>
    </w:p>
    <w:p w14:paraId="57D73DBD" w14:textId="473C6422" w:rsidR="00FF3E09" w:rsidRDefault="00FF3E09" w:rsidP="007D55DF">
      <w:pPr>
        <w:widowControl/>
        <w:tabs>
          <w:tab w:val="center" w:pos="4153"/>
        </w:tabs>
        <w:spacing w:before="0" w:after="0"/>
        <w:rPr>
          <w:rFonts w:ascii="Times New Roman" w:hAnsi="Times New Roman" w:cs="Times New Roman"/>
          <w:b/>
          <w:bCs/>
          <w:sz w:val="24"/>
          <w:szCs w:val="28"/>
        </w:rPr>
      </w:pPr>
      <w:r>
        <w:rPr>
          <w:rFonts w:ascii="Times New Roman" w:hAnsi="Times New Roman" w:cs="Times New Roman" w:hint="eastAsia"/>
          <w:b/>
          <w:bCs/>
          <w:sz w:val="24"/>
          <w:szCs w:val="28"/>
        </w:rPr>
        <w:t>Table S7</w:t>
      </w:r>
    </w:p>
    <w:p w14:paraId="473BBC04" w14:textId="24ADED7B" w:rsidR="00FF3E09" w:rsidRPr="00264C92" w:rsidRDefault="00FF3E09" w:rsidP="00FF3E09">
      <w:pPr>
        <w:rPr>
          <w:rFonts w:ascii="Times New Roman" w:hAnsi="Times New Roman" w:cs="Times New Roman"/>
        </w:rPr>
      </w:pPr>
      <w:r w:rsidRPr="00264C92">
        <w:rPr>
          <w:rFonts w:ascii="Times New Roman" w:hAnsi="Times New Roman" w:cs="Times New Roman"/>
          <w:b/>
          <w:bCs/>
        </w:rPr>
        <w:t>ChiCTR</w:t>
      </w:r>
      <w:r>
        <w:rPr>
          <w:rFonts w:ascii="Times New Roman" w:hAnsi="Times New Roman" w:cs="Times New Roman" w:hint="eastAsia"/>
          <w:b/>
          <w:bCs/>
        </w:rPr>
        <w:t xml:space="preserve"> </w:t>
      </w:r>
      <w:r w:rsidR="00706362">
        <w:rPr>
          <w:rFonts w:ascii="Times New Roman" w:hAnsi="Times New Roman" w:cs="Times New Roman" w:hint="eastAsia"/>
          <w:b/>
          <w:bCs/>
        </w:rPr>
        <w:t xml:space="preserve">registered </w:t>
      </w:r>
      <w:r>
        <w:rPr>
          <w:rFonts w:ascii="Times New Roman" w:hAnsi="Times New Roman" w:cs="Times New Roman" w:hint="eastAsia"/>
          <w:b/>
          <w:bCs/>
        </w:rPr>
        <w:t>trial primary indicators sheet</w:t>
      </w:r>
      <w:r w:rsidR="00706362">
        <w:rPr>
          <w:rFonts w:ascii="Times New Roman" w:hAnsi="Times New Roman" w:cs="Times New Roman" w:hint="eastAsia"/>
          <w:b/>
          <w:bCs/>
        </w:rPr>
        <w:t>.</w:t>
      </w:r>
      <w:r w:rsidR="00706362" w:rsidRPr="00706362">
        <w:rPr>
          <w:rFonts w:ascii="Times New Roman" w:hAnsi="Times New Roman" w:cs="Times New Roman"/>
          <w:b/>
          <w:bCs/>
        </w:rPr>
        <w:t xml:space="preserve">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685"/>
        <w:gridCol w:w="1634"/>
      </w:tblGrid>
      <w:tr w:rsidR="000804A7" w:rsidRPr="000804A7" w14:paraId="42925524" w14:textId="77777777" w:rsidTr="00264C92">
        <w:trPr>
          <w:tblHeader/>
        </w:trPr>
        <w:tc>
          <w:tcPr>
            <w:tcW w:w="3681" w:type="dxa"/>
            <w:tcBorders>
              <w:top w:val="single" w:sz="4" w:space="0" w:color="auto"/>
              <w:left w:val="single" w:sz="4" w:space="0" w:color="auto"/>
              <w:bottom w:val="single" w:sz="4" w:space="0" w:color="auto"/>
              <w:right w:val="single" w:sz="4" w:space="0" w:color="auto"/>
            </w:tcBorders>
            <w:shd w:val="clear" w:color="auto" w:fill="BFBFBF"/>
            <w:tcMar>
              <w:top w:w="60" w:type="dxa"/>
              <w:left w:w="100" w:type="dxa"/>
              <w:bottom w:w="60" w:type="dxa"/>
              <w:right w:w="100" w:type="dxa"/>
            </w:tcMar>
            <w:vAlign w:val="center"/>
            <w:hideMark/>
          </w:tcPr>
          <w:p w14:paraId="5D93DBD5" w14:textId="5424203C" w:rsidR="000804A7" w:rsidRPr="000804A7" w:rsidRDefault="000804A7" w:rsidP="000804A7">
            <w:pPr>
              <w:rPr>
                <w:rFonts w:ascii="Times New Roman" w:hAnsi="Times New Roman" w:cs="Times New Roman"/>
                <w:b/>
                <w:bCs/>
              </w:rPr>
            </w:pPr>
            <w:r>
              <w:rPr>
                <w:rFonts w:ascii="Times New Roman" w:hAnsi="Times New Roman" w:cs="Times New Roman" w:hint="eastAsia"/>
                <w:b/>
                <w:bCs/>
              </w:rPr>
              <w:t xml:space="preserve">ChiCTR </w:t>
            </w:r>
            <w:r w:rsidR="0088279C">
              <w:rPr>
                <w:rFonts w:ascii="Times New Roman" w:hAnsi="Times New Roman" w:cs="Times New Roman" w:hint="eastAsia"/>
                <w:b/>
                <w:bCs/>
              </w:rPr>
              <w:t>Primary</w:t>
            </w:r>
            <w:r w:rsidRPr="000804A7">
              <w:rPr>
                <w:rFonts w:ascii="Times New Roman" w:hAnsi="Times New Roman" w:cs="Times New Roman"/>
                <w:b/>
                <w:bCs/>
              </w:rPr>
              <w:t xml:space="preserve"> indicator</w:t>
            </w:r>
            <w:r w:rsidR="0088279C">
              <w:rPr>
                <w:rFonts w:ascii="Times New Roman" w:hAnsi="Times New Roman" w:cs="Times New Roman" w:hint="eastAsia"/>
                <w:b/>
                <w:bCs/>
              </w:rPr>
              <w:t>s</w:t>
            </w:r>
          </w:p>
        </w:tc>
        <w:tc>
          <w:tcPr>
            <w:tcW w:w="3685" w:type="dxa"/>
            <w:tcBorders>
              <w:top w:val="single" w:sz="4" w:space="0" w:color="auto"/>
              <w:left w:val="single" w:sz="4" w:space="0" w:color="auto"/>
              <w:bottom w:val="single" w:sz="4" w:space="0" w:color="auto"/>
              <w:right w:val="single" w:sz="4" w:space="0" w:color="auto"/>
            </w:tcBorders>
            <w:shd w:val="clear" w:color="auto" w:fill="BFBFBF"/>
            <w:tcMar>
              <w:top w:w="60" w:type="dxa"/>
              <w:left w:w="100" w:type="dxa"/>
              <w:bottom w:w="60" w:type="dxa"/>
              <w:right w:w="100" w:type="dxa"/>
            </w:tcMar>
            <w:vAlign w:val="center"/>
            <w:hideMark/>
          </w:tcPr>
          <w:p w14:paraId="0C6552A6" w14:textId="77777777" w:rsidR="000804A7" w:rsidRPr="00AE2E0C" w:rsidRDefault="000804A7" w:rsidP="000804A7">
            <w:pPr>
              <w:rPr>
                <w:rFonts w:ascii="Times New Roman" w:hAnsi="Times New Roman" w:cs="Times New Roman"/>
                <w:b/>
                <w:bCs/>
              </w:rPr>
            </w:pPr>
            <w:r w:rsidRPr="00AE2E0C">
              <w:rPr>
                <w:rFonts w:ascii="Times New Roman" w:hAnsi="Times New Roman" w:cs="Times New Roman"/>
                <w:b/>
                <w:bCs/>
              </w:rPr>
              <w:t>Current analytic status</w:t>
            </w:r>
          </w:p>
        </w:tc>
        <w:tc>
          <w:tcPr>
            <w:tcW w:w="1634" w:type="dxa"/>
            <w:tcBorders>
              <w:top w:val="single" w:sz="4" w:space="0" w:color="auto"/>
              <w:left w:val="single" w:sz="4" w:space="0" w:color="auto"/>
              <w:bottom w:val="single" w:sz="4" w:space="0" w:color="auto"/>
              <w:right w:val="single" w:sz="4" w:space="0" w:color="auto"/>
            </w:tcBorders>
            <w:shd w:val="clear" w:color="auto" w:fill="BFBFBF"/>
            <w:tcMar>
              <w:top w:w="60" w:type="dxa"/>
              <w:left w:w="100" w:type="dxa"/>
              <w:bottom w:w="60" w:type="dxa"/>
              <w:right w:w="100" w:type="dxa"/>
            </w:tcMar>
            <w:vAlign w:val="center"/>
            <w:hideMark/>
          </w:tcPr>
          <w:p w14:paraId="26205CBC"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Disposition</w:t>
            </w:r>
          </w:p>
        </w:tc>
      </w:tr>
      <w:tr w:rsidR="000804A7" w:rsidRPr="000804A7" w14:paraId="5BBEEDAB" w14:textId="77777777">
        <w:tc>
          <w:tcPr>
            <w:tcW w:w="9000" w:type="dxa"/>
            <w:gridSpan w:val="3"/>
            <w:tcBorders>
              <w:top w:val="single" w:sz="4" w:space="0" w:color="auto"/>
              <w:left w:val="single" w:sz="4" w:space="0" w:color="auto"/>
              <w:bottom w:val="single" w:sz="4" w:space="0" w:color="auto"/>
              <w:right w:val="single" w:sz="4" w:space="0" w:color="auto"/>
            </w:tcBorders>
            <w:shd w:val="clear" w:color="auto" w:fill="E7E6E6"/>
            <w:tcMar>
              <w:top w:w="60" w:type="dxa"/>
              <w:left w:w="100" w:type="dxa"/>
              <w:bottom w:w="60" w:type="dxa"/>
              <w:right w:w="100" w:type="dxa"/>
            </w:tcMar>
            <w:vAlign w:val="center"/>
            <w:hideMark/>
          </w:tcPr>
          <w:p w14:paraId="02D90C71" w14:textId="77777777" w:rsidR="000804A7" w:rsidRPr="00264C92" w:rsidRDefault="000804A7" w:rsidP="000804A7">
            <w:pPr>
              <w:rPr>
                <w:rFonts w:ascii="Times New Roman" w:hAnsi="Times New Roman" w:cs="Times New Roman"/>
              </w:rPr>
            </w:pPr>
            <w:r w:rsidRPr="00264C92">
              <w:rPr>
                <w:rFonts w:ascii="Cambria Math" w:hAnsi="Cambria Math" w:cs="Cambria Math" w:hint="eastAsia"/>
              </w:rPr>
              <w:t>①</w:t>
            </w:r>
            <w:r w:rsidRPr="00264C92">
              <w:rPr>
                <w:rFonts w:ascii="Times New Roman" w:hAnsi="Times New Roman" w:cs="Times New Roman"/>
              </w:rPr>
              <w:t xml:space="preserve"> Core depressive/anxious symptom cluster (6 items)</w:t>
            </w:r>
          </w:p>
        </w:tc>
      </w:tr>
      <w:tr w:rsidR="000804A7" w:rsidRPr="000804A7" w14:paraId="071E1E7A"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6B08FD1"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HAMD-17</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E8A1578" w14:textId="4BC2A2C6" w:rsidR="000804A7" w:rsidRPr="00264C92" w:rsidRDefault="000804A7" w:rsidP="000804A7">
            <w:pPr>
              <w:rPr>
                <w:rFonts w:ascii="Times New Roman" w:hAnsi="Times New Roman" w:cs="Times New Roman"/>
              </w:rPr>
            </w:pPr>
            <w:r w:rsidRPr="00264C92">
              <w:rPr>
                <w:rFonts w:ascii="Times New Roman" w:hAnsi="Times New Roman" w:cs="Times New Roman"/>
              </w:rPr>
              <w:t xml:space="preserve">Fully reported (Primary </w:t>
            </w:r>
            <w:r w:rsidR="0088279C" w:rsidRPr="00264C92">
              <w:rPr>
                <w:rFonts w:ascii="Times New Roman" w:hAnsi="Times New Roman" w:cs="Times New Roman"/>
              </w:rPr>
              <w:t>Outcome</w:t>
            </w:r>
            <w:r w:rsidRPr="00264C92">
              <w:rPr>
                <w:rFonts w:ascii="Times New Roman" w:hAnsi="Times New Roman" w:cs="Times New Roman"/>
              </w:rPr>
              <w: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266A6EA"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This report</w:t>
            </w:r>
          </w:p>
        </w:tc>
      </w:tr>
      <w:tr w:rsidR="000804A7" w:rsidRPr="000804A7" w14:paraId="5B57E4F8"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983DC07"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HAMA-14</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29CCABD" w14:textId="1800F3B6" w:rsidR="000804A7" w:rsidRPr="00264C92" w:rsidRDefault="000804A7" w:rsidP="000804A7">
            <w:pPr>
              <w:rPr>
                <w:rFonts w:ascii="Times New Roman" w:hAnsi="Times New Roman" w:cs="Times New Roman"/>
              </w:rPr>
            </w:pPr>
            <w:r w:rsidRPr="00264C92">
              <w:rPr>
                <w:rFonts w:ascii="Times New Roman" w:hAnsi="Times New Roman" w:cs="Times New Roman"/>
              </w:rPr>
              <w:t>Fully reported (Secondary Outcome)</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41A9878"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This report</w:t>
            </w:r>
          </w:p>
        </w:tc>
      </w:tr>
      <w:tr w:rsidR="000804A7" w:rsidRPr="000804A7" w14:paraId="72B8A40F"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5F7F2D5"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BDI</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42BAF12"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Fully reported (main text + Table S3)</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AE80946"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This report</w:t>
            </w:r>
          </w:p>
        </w:tc>
      </w:tr>
      <w:tr w:rsidR="000804A7" w:rsidRPr="000804A7" w14:paraId="40EFF856"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07AC74A"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PHQ-9</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13C34D3"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Fully reported (main text + Table S3)</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DC385C7"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This report</w:t>
            </w:r>
          </w:p>
        </w:tc>
      </w:tr>
      <w:tr w:rsidR="000804A7" w:rsidRPr="000804A7" w14:paraId="7024CDD6"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116DB4D"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lastRenderedPageBreak/>
              <w:t>CES-D</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4E7ED90"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Fully reported (main text + Table S3)</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091B04B"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This report</w:t>
            </w:r>
          </w:p>
        </w:tc>
      </w:tr>
      <w:tr w:rsidR="000804A7" w:rsidRPr="000804A7" w14:paraId="2081E6E9"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EF98B78"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GAD-7</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6686238"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Fully reported (main text + Table S3)</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D8CE032"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This report</w:t>
            </w:r>
          </w:p>
        </w:tc>
      </w:tr>
      <w:tr w:rsidR="000804A7" w:rsidRPr="000804A7" w14:paraId="16779216" w14:textId="77777777">
        <w:tc>
          <w:tcPr>
            <w:tcW w:w="9000" w:type="dxa"/>
            <w:gridSpan w:val="3"/>
            <w:tcBorders>
              <w:top w:val="single" w:sz="4" w:space="0" w:color="auto"/>
              <w:left w:val="single" w:sz="4" w:space="0" w:color="auto"/>
              <w:bottom w:val="single" w:sz="4" w:space="0" w:color="auto"/>
              <w:right w:val="single" w:sz="4" w:space="0" w:color="auto"/>
            </w:tcBorders>
            <w:shd w:val="clear" w:color="auto" w:fill="E7E6E6"/>
            <w:tcMar>
              <w:top w:w="60" w:type="dxa"/>
              <w:left w:w="100" w:type="dxa"/>
              <w:bottom w:w="60" w:type="dxa"/>
              <w:right w:w="100" w:type="dxa"/>
            </w:tcMar>
            <w:vAlign w:val="center"/>
            <w:hideMark/>
          </w:tcPr>
          <w:p w14:paraId="32843F27" w14:textId="77777777" w:rsidR="000804A7" w:rsidRPr="00264C92" w:rsidRDefault="000804A7" w:rsidP="000804A7">
            <w:pPr>
              <w:rPr>
                <w:rFonts w:ascii="Times New Roman" w:hAnsi="Times New Roman" w:cs="Times New Roman"/>
              </w:rPr>
            </w:pPr>
            <w:r w:rsidRPr="00264C92">
              <w:rPr>
                <w:rFonts w:ascii="Cambria Math" w:hAnsi="Cambria Math" w:cs="Cambria Math" w:hint="eastAsia"/>
              </w:rPr>
              <w:t>②</w:t>
            </w:r>
            <w:r w:rsidRPr="00264C92">
              <w:rPr>
                <w:rFonts w:ascii="Times New Roman" w:hAnsi="Times New Roman" w:cs="Times New Roman"/>
              </w:rPr>
              <w:t xml:space="preserve"> Emotion regulation &amp; psychological resources (14 items)</w:t>
            </w:r>
          </w:p>
        </w:tc>
      </w:tr>
      <w:tr w:rsidR="000804A7" w:rsidRPr="000804A7" w14:paraId="63A7F3F0"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42C2472" w14:textId="6080A5C9" w:rsidR="000804A7" w:rsidRPr="00264C92" w:rsidRDefault="000804A7" w:rsidP="000804A7">
            <w:pPr>
              <w:rPr>
                <w:rFonts w:ascii="Times New Roman" w:hAnsi="Times New Roman" w:cs="Times New Roman"/>
              </w:rPr>
            </w:pPr>
            <w:r w:rsidRPr="00264C92">
              <w:rPr>
                <w:rFonts w:ascii="Times New Roman" w:hAnsi="Times New Roman" w:cs="Times New Roman"/>
              </w:rPr>
              <w:t>Regulatory Emotional Self-Efficacy Scale</w:t>
            </w:r>
            <w:r w:rsidR="00AE2E0C">
              <w:rPr>
                <w:rFonts w:ascii="Times New Roman" w:hAnsi="Times New Roman" w:cs="Times New Roman" w:hint="eastAsia"/>
              </w:rPr>
              <w:t xml:space="preserve"> (RESE)</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C7EE3B6" w14:textId="0BED0C07"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AF27CBC"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4A842891"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D462E81"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Ruminative Response Scale (RRS) + analysis of self-generated thoughts</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872EF6B" w14:textId="3E0FD3E3"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C57AC91"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1AF8F3EA"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B15201C"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Mindful Attention Awareness Scale (MAAS)</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47DBF6C" w14:textId="71F0B3B7"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7253F44"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7F68AC8A"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BB2142D"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Toronto Mindfulness Scale (TMS)</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9BCD6B7" w14:textId="2E9FAE6D"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C86188D"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5C7A076B"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DB029BC" w14:textId="6A475210" w:rsidR="000804A7" w:rsidRPr="00264C92" w:rsidRDefault="00AE2E0C" w:rsidP="00AE2E0C">
            <w:pPr>
              <w:rPr>
                <w:rFonts w:ascii="Times New Roman" w:hAnsi="Times New Roman" w:cs="Times New Roman"/>
              </w:rPr>
            </w:pPr>
            <w:r w:rsidRPr="00AE2E0C">
              <w:rPr>
                <w:rFonts w:ascii="Times New Roman" w:hAnsi="Times New Roman" w:cs="Times New Roman"/>
              </w:rPr>
              <w:t xml:space="preserve">Multidimensional Assessment of Interoceptive Awareness </w:t>
            </w:r>
            <w:r>
              <w:rPr>
                <w:rFonts w:ascii="Times New Roman" w:hAnsi="Times New Roman" w:cs="Times New Roman" w:hint="eastAsia"/>
              </w:rPr>
              <w:t>(</w:t>
            </w:r>
            <w:r w:rsidR="000804A7" w:rsidRPr="00264C92">
              <w:rPr>
                <w:rFonts w:ascii="Times New Roman" w:hAnsi="Times New Roman" w:cs="Times New Roman"/>
              </w:rPr>
              <w:t>MAIA</w:t>
            </w:r>
            <w:r>
              <w:rPr>
                <w:rFonts w:ascii="Times New Roman" w:hAnsi="Times New Roman" w:cs="Times New Roman" w:hint="eastAsia"/>
              </w:rPr>
              <w:t>)</w:t>
            </w:r>
            <w:r w:rsidR="000804A7" w:rsidRPr="00264C92">
              <w:rPr>
                <w:rFonts w:ascii="Times New Roman" w:hAnsi="Times New Roman" w:cs="Times New Roman"/>
              </w:rPr>
              <w:t xml:space="preserve"> </w:t>
            </w:r>
            <w:r>
              <w:rPr>
                <w:rFonts w:ascii="Times New Roman" w:hAnsi="Times New Roman" w:cs="Times New Roman" w:hint="eastAsia"/>
              </w:rPr>
              <w:t xml:space="preserve">+ </w:t>
            </w:r>
            <w:r w:rsidR="000804A7" w:rsidRPr="00264C92">
              <w:rPr>
                <w:rFonts w:ascii="Times New Roman" w:hAnsi="Times New Roman" w:cs="Times New Roman"/>
              </w:rPr>
              <w:t>interoception accuracy/sensitivity task</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A3DF807" w14:textId="7C27C877"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660D937"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1271CC24"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07B780D"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Toronto Alexithymia Scale (TAS)</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BB95EF2" w14:textId="571304DF"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17C23B0"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21970CFB"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2B13335"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Acceptance and Action Questionnaire (AAQ-II)</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3064B16" w14:textId="324D6462"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37B707C"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3FD8C9D5"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AD9BB0C"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Comprehensive assessment of ACT (CompACT)</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DE9883C" w14:textId="0DDE76FB"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31C4D93"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0B5AEF40"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AC3CA84"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Cognitive Flexibility Questionnaire (CFQ)</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43D1780" w14:textId="0785A04F"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6BB528D"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2F0AE5E9"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A991FD3"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Attention to Positive and Negative Information Scale (APNI)</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F66B6A0" w14:textId="3F038B3E"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278CADA"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4562ED83"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022F7E1"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Self-Compassion Scale</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88C6394" w14:textId="54806951"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CD513BB"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328AF1DC"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F3E88BD"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Self-Esteem Scale</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D10A5CF" w14:textId="67504E2F"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2B5C673"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421F723D"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76D54B9"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General Self-Efficacy Scale (GSES)</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85801D7" w14:textId="00210E9C" w:rsidR="000804A7" w:rsidRPr="00264C92" w:rsidRDefault="0088279C"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34B7DA1"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58729CB4"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B6E6574"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CD-RISC10</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536DE11" w14:textId="65D49E48"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4F22498"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595D5A2F" w14:textId="77777777">
        <w:tc>
          <w:tcPr>
            <w:tcW w:w="9000" w:type="dxa"/>
            <w:gridSpan w:val="3"/>
            <w:tcBorders>
              <w:top w:val="single" w:sz="4" w:space="0" w:color="auto"/>
              <w:left w:val="single" w:sz="4" w:space="0" w:color="auto"/>
              <w:bottom w:val="single" w:sz="4" w:space="0" w:color="auto"/>
              <w:right w:val="single" w:sz="4" w:space="0" w:color="auto"/>
            </w:tcBorders>
            <w:shd w:val="clear" w:color="auto" w:fill="E7E6E6"/>
            <w:tcMar>
              <w:top w:w="60" w:type="dxa"/>
              <w:left w:w="100" w:type="dxa"/>
              <w:bottom w:w="60" w:type="dxa"/>
              <w:right w:w="100" w:type="dxa"/>
            </w:tcMar>
            <w:vAlign w:val="center"/>
            <w:hideMark/>
          </w:tcPr>
          <w:p w14:paraId="3FF29C27" w14:textId="77777777" w:rsidR="000804A7" w:rsidRPr="00264C92" w:rsidRDefault="000804A7" w:rsidP="000804A7">
            <w:pPr>
              <w:rPr>
                <w:rFonts w:ascii="Times New Roman" w:hAnsi="Times New Roman" w:cs="Times New Roman"/>
              </w:rPr>
            </w:pPr>
            <w:r w:rsidRPr="00264C92">
              <w:rPr>
                <w:rFonts w:ascii="Cambria Math" w:hAnsi="Cambria Math" w:cs="Cambria Math" w:hint="eastAsia"/>
              </w:rPr>
              <w:lastRenderedPageBreak/>
              <w:t>③</w:t>
            </w:r>
            <w:r w:rsidRPr="00264C92">
              <w:rPr>
                <w:rFonts w:ascii="Times New Roman" w:hAnsi="Times New Roman" w:cs="Times New Roman"/>
              </w:rPr>
              <w:t xml:space="preserve"> Interpersonal &amp; existential well-being (6 items)</w:t>
            </w:r>
          </w:p>
        </w:tc>
      </w:tr>
      <w:tr w:rsidR="000804A7" w:rsidRPr="000804A7" w14:paraId="459BB441"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D59AAFE"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UCLA Loneliness Scale</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401BE06" w14:textId="031ACC39"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1E3A772"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12A9FDB7"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15EF490" w14:textId="2DD3EB5F" w:rsidR="000804A7" w:rsidRPr="00264C92" w:rsidRDefault="000804A7" w:rsidP="000804A7">
            <w:pPr>
              <w:rPr>
                <w:rFonts w:ascii="Times New Roman" w:hAnsi="Times New Roman" w:cs="Times New Roman"/>
              </w:rPr>
            </w:pPr>
            <w:r w:rsidRPr="00264C92">
              <w:rPr>
                <w:rFonts w:ascii="Times New Roman" w:hAnsi="Times New Roman" w:cs="Times New Roman"/>
              </w:rPr>
              <w:t>Perceived Social Support Scale</w:t>
            </w:r>
            <w:r w:rsidR="00AE2E0C">
              <w:rPr>
                <w:rFonts w:ascii="Times New Roman" w:hAnsi="Times New Roman" w:cs="Times New Roman" w:hint="eastAsia"/>
              </w:rPr>
              <w:t xml:space="preserve"> (PSSS)</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2D8EEB6" w14:textId="4E6912D7"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74A9103"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527C7009"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E771A91"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Posttraumatic Growth Inventory (PTG)</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A42F248" w14:textId="3CB8EA88"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555AA8B"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345B416F"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AE2E56F"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Scale of Life Satisfaction</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D8896D6" w14:textId="7B096ECA"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C0F5C78"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63886351"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BEA10FF" w14:textId="2CB91E90" w:rsidR="000804A7" w:rsidRPr="00264C92" w:rsidRDefault="000804A7" w:rsidP="000804A7">
            <w:pPr>
              <w:rPr>
                <w:rFonts w:ascii="Times New Roman" w:hAnsi="Times New Roman" w:cs="Times New Roman"/>
              </w:rPr>
            </w:pPr>
            <w:r w:rsidRPr="00264C92">
              <w:rPr>
                <w:rFonts w:ascii="Times New Roman" w:hAnsi="Times New Roman" w:cs="Times New Roman"/>
              </w:rPr>
              <w:t>PERMA</w:t>
            </w:r>
            <w:r w:rsidR="00B85BF6">
              <w:rPr>
                <w:rFonts w:ascii="Times New Roman" w:hAnsi="Times New Roman" w:cs="Times New Roman" w:hint="eastAsia"/>
              </w:rPr>
              <w:t xml:space="preserve"> Profile</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D9AE007" w14:textId="78BD87C4"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9913AC5"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0B3BAA3D"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2570CC5"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Pittsburgh Sleep Quality Index (PSQI)</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0919C15" w14:textId="620C4E6B" w:rsidR="000804A7" w:rsidRPr="00264C92" w:rsidRDefault="00510812"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D1DCC83"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66867ACC" w14:textId="77777777">
        <w:tc>
          <w:tcPr>
            <w:tcW w:w="9000" w:type="dxa"/>
            <w:gridSpan w:val="3"/>
            <w:tcBorders>
              <w:top w:val="single" w:sz="4" w:space="0" w:color="auto"/>
              <w:left w:val="single" w:sz="4" w:space="0" w:color="auto"/>
              <w:bottom w:val="single" w:sz="4" w:space="0" w:color="auto"/>
              <w:right w:val="single" w:sz="4" w:space="0" w:color="auto"/>
            </w:tcBorders>
            <w:shd w:val="clear" w:color="auto" w:fill="E7E6E6"/>
            <w:tcMar>
              <w:top w:w="60" w:type="dxa"/>
              <w:left w:w="100" w:type="dxa"/>
              <w:bottom w:w="60" w:type="dxa"/>
              <w:right w:w="100" w:type="dxa"/>
            </w:tcMar>
            <w:vAlign w:val="center"/>
            <w:hideMark/>
          </w:tcPr>
          <w:p w14:paraId="0AFEA82D" w14:textId="77777777" w:rsidR="000804A7" w:rsidRPr="00264C92" w:rsidRDefault="000804A7" w:rsidP="000804A7">
            <w:pPr>
              <w:rPr>
                <w:rFonts w:ascii="Times New Roman" w:hAnsi="Times New Roman" w:cs="Times New Roman"/>
              </w:rPr>
            </w:pPr>
            <w:r w:rsidRPr="00264C92">
              <w:rPr>
                <w:rFonts w:ascii="Cambria Math" w:hAnsi="Cambria Math" w:cs="Cambria Math" w:hint="eastAsia"/>
              </w:rPr>
              <w:t>④</w:t>
            </w:r>
            <w:r w:rsidRPr="00264C92">
              <w:rPr>
                <w:rFonts w:ascii="Times New Roman" w:hAnsi="Times New Roman" w:cs="Times New Roman"/>
              </w:rPr>
              <w:t xml:space="preserve"> Behavioral tasks (2 items)</w:t>
            </w:r>
          </w:p>
        </w:tc>
      </w:tr>
      <w:tr w:rsidR="000804A7" w:rsidRPr="000804A7" w14:paraId="312C98C2"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021C3A4"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Emotional N-back Task</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A5B5B1F" w14:textId="5F20F794" w:rsidR="000804A7" w:rsidRPr="00264C92" w:rsidRDefault="000804A7" w:rsidP="000804A7">
            <w:pPr>
              <w:rPr>
                <w:rFonts w:ascii="Times New Roman" w:hAnsi="Times New Roman" w:cs="Times New Roman"/>
              </w:rPr>
            </w:pPr>
            <w:r w:rsidRPr="00264C92">
              <w:rPr>
                <w:rFonts w:ascii="Times New Roman" w:hAnsi="Times New Roman" w:cs="Times New Roman"/>
              </w:rPr>
              <w:t xml:space="preserve">Fully reported (Primary </w:t>
            </w:r>
            <w:r w:rsidR="00854552" w:rsidRPr="00264C92">
              <w:rPr>
                <w:rFonts w:ascii="Times New Roman" w:hAnsi="Times New Roman" w:cs="Times New Roman"/>
              </w:rPr>
              <w:t>Outcome</w:t>
            </w:r>
            <w:r w:rsidRPr="00264C92">
              <w:rPr>
                <w:rFonts w:ascii="Times New Roman" w:hAnsi="Times New Roman" w:cs="Times New Roman"/>
              </w:rPr>
              <w: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DC3875B"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This report</w:t>
            </w:r>
          </w:p>
        </w:tc>
      </w:tr>
      <w:tr w:rsidR="000804A7" w:rsidRPr="000804A7" w14:paraId="037A1580"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6ED1722"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Stop-signal task</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09D1FDC" w14:textId="322753FD"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6DC10B7"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37521076" w14:textId="77777777">
        <w:tc>
          <w:tcPr>
            <w:tcW w:w="9000" w:type="dxa"/>
            <w:gridSpan w:val="3"/>
            <w:tcBorders>
              <w:top w:val="single" w:sz="4" w:space="0" w:color="auto"/>
              <w:left w:val="single" w:sz="4" w:space="0" w:color="auto"/>
              <w:bottom w:val="single" w:sz="4" w:space="0" w:color="auto"/>
              <w:right w:val="single" w:sz="4" w:space="0" w:color="auto"/>
            </w:tcBorders>
            <w:shd w:val="clear" w:color="auto" w:fill="E7E6E6"/>
            <w:tcMar>
              <w:top w:w="60" w:type="dxa"/>
              <w:left w:w="100" w:type="dxa"/>
              <w:bottom w:w="60" w:type="dxa"/>
              <w:right w:w="100" w:type="dxa"/>
            </w:tcMar>
            <w:vAlign w:val="center"/>
            <w:hideMark/>
          </w:tcPr>
          <w:p w14:paraId="7D977AE1" w14:textId="77777777" w:rsidR="000804A7" w:rsidRPr="00264C92" w:rsidRDefault="000804A7" w:rsidP="000804A7">
            <w:pPr>
              <w:rPr>
                <w:rFonts w:ascii="Times New Roman" w:hAnsi="Times New Roman" w:cs="Times New Roman"/>
              </w:rPr>
            </w:pPr>
            <w:r w:rsidRPr="00264C92">
              <w:rPr>
                <w:rFonts w:ascii="Cambria Math" w:hAnsi="Cambria Math" w:cs="Cambria Math" w:hint="eastAsia"/>
              </w:rPr>
              <w:t>⑤</w:t>
            </w:r>
            <w:r w:rsidRPr="00264C92">
              <w:rPr>
                <w:rFonts w:ascii="Times New Roman" w:hAnsi="Times New Roman" w:cs="Times New Roman"/>
              </w:rPr>
              <w:t xml:space="preserve"> Neuroimaging (4 items)</w:t>
            </w:r>
          </w:p>
        </w:tc>
      </w:tr>
      <w:tr w:rsidR="000804A7" w:rsidRPr="000804A7" w14:paraId="62303508"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24E491F"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MRI scans (umbrella category)</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0580453"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Covered by specific modalities below</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BAACABA"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N/A</w:t>
            </w:r>
          </w:p>
        </w:tc>
      </w:tr>
      <w:tr w:rsidR="000804A7" w:rsidRPr="000804A7" w14:paraId="7C6DF6D1"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E6F70A9"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Structural MRI scan</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441EDCB" w14:textId="7EDAC275" w:rsidR="000804A7" w:rsidRPr="00264C92" w:rsidRDefault="000804A7" w:rsidP="000804A7">
            <w:pPr>
              <w:rPr>
                <w:rFonts w:ascii="Times New Roman" w:hAnsi="Times New Roman" w:cs="Times New Roman"/>
              </w:rPr>
            </w:pPr>
            <w:r w:rsidRPr="00264C92">
              <w:rPr>
                <w:rFonts w:ascii="Times New Roman" w:hAnsi="Times New Roman" w:cs="Times New Roman"/>
              </w:rPr>
              <w:t xml:space="preserve">Fully reported (Primary </w:t>
            </w:r>
            <w:r w:rsidR="00854552" w:rsidRPr="00264C92">
              <w:rPr>
                <w:rFonts w:ascii="Times New Roman" w:hAnsi="Times New Roman" w:cs="Times New Roman"/>
              </w:rPr>
              <w:t>Outcome</w:t>
            </w:r>
            <w:r w:rsidRPr="00264C92">
              <w:rPr>
                <w:rFonts w:ascii="Times New Roman" w:hAnsi="Times New Roman" w:cs="Times New Roman"/>
              </w:rPr>
              <w: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04C5BE4"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This report</w:t>
            </w:r>
          </w:p>
        </w:tc>
      </w:tr>
      <w:tr w:rsidR="000804A7" w:rsidRPr="000804A7" w14:paraId="495EAF21"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1A2AA96"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Resting-state fMRI scans</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876FD4D" w14:textId="3382F17B" w:rsidR="000804A7" w:rsidRPr="00264C92" w:rsidRDefault="000804A7" w:rsidP="000804A7">
            <w:pPr>
              <w:rPr>
                <w:rFonts w:ascii="Times New Roman" w:hAnsi="Times New Roman" w:cs="Times New Roman"/>
              </w:rPr>
            </w:pPr>
            <w:r w:rsidRPr="00264C92">
              <w:rPr>
                <w:rFonts w:ascii="Times New Roman" w:hAnsi="Times New Roman" w:cs="Times New Roman"/>
              </w:rPr>
              <w:t>Not analy</w:t>
            </w:r>
            <w:r w:rsidR="00854552" w:rsidRPr="00264C92">
              <w:rPr>
                <w:rFonts w:ascii="Times New Roman" w:hAnsi="Times New Roman" w:cs="Times New Roman"/>
              </w:rPr>
              <w:t>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7E077C0"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72AF92F4"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50716F89"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Diffusion tensor imaging (DTI)</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AD0BFD9" w14:textId="0B2250EA" w:rsidR="000804A7" w:rsidRPr="00264C92" w:rsidRDefault="000804A7" w:rsidP="000804A7">
            <w:pPr>
              <w:rPr>
                <w:rFonts w:ascii="Times New Roman" w:hAnsi="Times New Roman" w:cs="Times New Roman"/>
              </w:rPr>
            </w:pPr>
            <w:r w:rsidRPr="00264C92">
              <w:rPr>
                <w:rFonts w:ascii="Times New Roman" w:hAnsi="Times New Roman" w:cs="Times New Roman"/>
              </w:rPr>
              <w:t>Not anal</w:t>
            </w:r>
            <w:r w:rsidR="00854552" w:rsidRPr="00264C92">
              <w:rPr>
                <w:rFonts w:ascii="Times New Roman" w:hAnsi="Times New Roman" w:cs="Times New Roman"/>
              </w:rPr>
              <w:t>yz</w:t>
            </w:r>
            <w:r w:rsidRPr="00264C92">
              <w:rPr>
                <w:rFonts w:ascii="Times New Roman" w:hAnsi="Times New Roman" w:cs="Times New Roman"/>
              </w:rPr>
              <w:t>ed in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255CC2F2"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Future report</w:t>
            </w:r>
          </w:p>
        </w:tc>
      </w:tr>
      <w:tr w:rsidR="000804A7" w:rsidRPr="000804A7" w14:paraId="7120B78E" w14:textId="77777777">
        <w:tc>
          <w:tcPr>
            <w:tcW w:w="9000" w:type="dxa"/>
            <w:gridSpan w:val="3"/>
            <w:tcBorders>
              <w:top w:val="single" w:sz="4" w:space="0" w:color="auto"/>
              <w:left w:val="single" w:sz="4" w:space="0" w:color="auto"/>
              <w:bottom w:val="single" w:sz="4" w:space="0" w:color="auto"/>
              <w:right w:val="single" w:sz="4" w:space="0" w:color="auto"/>
            </w:tcBorders>
            <w:shd w:val="clear" w:color="auto" w:fill="E7E6E6"/>
            <w:tcMar>
              <w:top w:w="60" w:type="dxa"/>
              <w:left w:w="100" w:type="dxa"/>
              <w:bottom w:w="60" w:type="dxa"/>
              <w:right w:w="100" w:type="dxa"/>
            </w:tcMar>
            <w:vAlign w:val="center"/>
            <w:hideMark/>
          </w:tcPr>
          <w:p w14:paraId="54A5A110" w14:textId="449F46FA" w:rsidR="000804A7" w:rsidRPr="00264C92" w:rsidRDefault="000804A7" w:rsidP="000804A7">
            <w:pPr>
              <w:rPr>
                <w:rFonts w:ascii="Times New Roman" w:hAnsi="Times New Roman" w:cs="Times New Roman"/>
              </w:rPr>
            </w:pPr>
            <w:r w:rsidRPr="00264C92">
              <w:rPr>
                <w:rFonts w:ascii="Cambria Math" w:hAnsi="Cambria Math" w:cs="Cambria Math" w:hint="eastAsia"/>
              </w:rPr>
              <w:t>⑥</w:t>
            </w:r>
            <w:r w:rsidRPr="00264C92">
              <w:rPr>
                <w:rFonts w:ascii="Times New Roman" w:hAnsi="Times New Roman" w:cs="Times New Roman"/>
              </w:rPr>
              <w:t xml:space="preserve"> Wearable device data (</w:t>
            </w:r>
            <w:r w:rsidR="00D71906">
              <w:rPr>
                <w:rFonts w:ascii="Times New Roman" w:hAnsi="Times New Roman" w:cs="Times New Roman" w:hint="eastAsia"/>
              </w:rPr>
              <w:t>4</w:t>
            </w:r>
            <w:r w:rsidRPr="00264C92">
              <w:rPr>
                <w:rFonts w:ascii="Times New Roman" w:hAnsi="Times New Roman" w:cs="Times New Roman"/>
              </w:rPr>
              <w:t xml:space="preserve"> items)</w:t>
            </w:r>
          </w:p>
        </w:tc>
      </w:tr>
      <w:tr w:rsidR="000804A7" w:rsidRPr="000804A7" w14:paraId="522922BA"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F2EAD23"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Wearable device PPG</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CB4D695"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Outside scope of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098D4D1" w14:textId="6055ABDF" w:rsidR="000804A7" w:rsidRPr="00264C92" w:rsidRDefault="000804A7" w:rsidP="000804A7">
            <w:pPr>
              <w:rPr>
                <w:rFonts w:ascii="Times New Roman" w:hAnsi="Times New Roman" w:cs="Times New Roman"/>
              </w:rPr>
            </w:pPr>
            <w:r w:rsidRPr="00264C92">
              <w:rPr>
                <w:rFonts w:ascii="Times New Roman" w:hAnsi="Times New Roman" w:cs="Times New Roman"/>
              </w:rPr>
              <w:t>Separate team</w:t>
            </w:r>
          </w:p>
        </w:tc>
      </w:tr>
      <w:tr w:rsidR="00D71906" w:rsidRPr="000804A7" w14:paraId="616932B1" w14:textId="77777777" w:rsidTr="00307CE0">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tcPr>
          <w:p w14:paraId="4CD1003D" w14:textId="7CFBB842" w:rsidR="00D71906" w:rsidRPr="00D71906" w:rsidRDefault="0039544F" w:rsidP="000804A7">
            <w:pPr>
              <w:rPr>
                <w:rFonts w:ascii="Times New Roman" w:hAnsi="Times New Roman" w:cs="Times New Roman"/>
              </w:rPr>
            </w:pPr>
            <w:r>
              <w:rPr>
                <w:rFonts w:ascii="Times New Roman" w:hAnsi="Times New Roman" w:cs="Times New Roman" w:hint="eastAsia"/>
              </w:rPr>
              <w:t>M</w:t>
            </w:r>
            <w:r w:rsidRPr="00495C1F">
              <w:rPr>
                <w:rFonts w:ascii="Times New Roman" w:hAnsi="Times New Roman" w:cs="Times New Roman"/>
              </w:rPr>
              <w:t>otor activity (ACC/GYRO)</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tcPr>
          <w:p w14:paraId="09030918" w14:textId="1B6B6D72" w:rsidR="00D71906" w:rsidRPr="00D71906" w:rsidRDefault="0039544F" w:rsidP="000804A7">
            <w:pPr>
              <w:rPr>
                <w:rFonts w:ascii="Times New Roman" w:hAnsi="Times New Roman" w:cs="Times New Roman"/>
              </w:rPr>
            </w:pPr>
            <w:r w:rsidRPr="00495C1F">
              <w:rPr>
                <w:rFonts w:ascii="Times New Roman" w:hAnsi="Times New Roman" w:cs="Times New Roman"/>
              </w:rPr>
              <w:t>Outside scope of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tcPr>
          <w:p w14:paraId="54808488" w14:textId="26DA49C8" w:rsidR="00D71906" w:rsidRPr="00D71906" w:rsidRDefault="0039544F" w:rsidP="000804A7">
            <w:pPr>
              <w:rPr>
                <w:rFonts w:ascii="Times New Roman" w:hAnsi="Times New Roman" w:cs="Times New Roman"/>
              </w:rPr>
            </w:pPr>
            <w:r w:rsidRPr="00495C1F">
              <w:rPr>
                <w:rFonts w:ascii="Times New Roman" w:hAnsi="Times New Roman" w:cs="Times New Roman"/>
              </w:rPr>
              <w:t>Separate team</w:t>
            </w:r>
          </w:p>
        </w:tc>
      </w:tr>
      <w:tr w:rsidR="000804A7" w:rsidRPr="000804A7" w14:paraId="7F59C781"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F261A62" w14:textId="59F82BE8" w:rsidR="000804A7" w:rsidRPr="00264C92" w:rsidRDefault="0039544F" w:rsidP="000804A7">
            <w:pPr>
              <w:rPr>
                <w:rFonts w:ascii="Times New Roman" w:hAnsi="Times New Roman" w:cs="Times New Roman"/>
              </w:rPr>
            </w:pPr>
            <w:r>
              <w:rPr>
                <w:rFonts w:ascii="Times New Roman" w:hAnsi="Times New Roman" w:cs="Times New Roman" w:hint="eastAsia"/>
              </w:rPr>
              <w:t>S</w:t>
            </w:r>
            <w:r w:rsidRPr="00495C1F">
              <w:rPr>
                <w:rFonts w:ascii="Times New Roman" w:hAnsi="Times New Roman" w:cs="Times New Roman"/>
              </w:rPr>
              <w:t>leep quality (sleep time)</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3CEC8CA"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Outside scope of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6EF9C725" w14:textId="2A592850" w:rsidR="000804A7" w:rsidRPr="00264C92" w:rsidRDefault="000804A7" w:rsidP="000804A7">
            <w:pPr>
              <w:rPr>
                <w:rFonts w:ascii="Times New Roman" w:hAnsi="Times New Roman" w:cs="Times New Roman"/>
              </w:rPr>
            </w:pPr>
            <w:r w:rsidRPr="00264C92">
              <w:rPr>
                <w:rFonts w:ascii="Times New Roman" w:hAnsi="Times New Roman" w:cs="Times New Roman"/>
              </w:rPr>
              <w:t>Separate team</w:t>
            </w:r>
          </w:p>
        </w:tc>
      </w:tr>
      <w:tr w:rsidR="000804A7" w:rsidRPr="000804A7" w14:paraId="13D1B7F7"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3247A3D0" w14:textId="7EF71439" w:rsidR="000804A7" w:rsidRPr="00264C92" w:rsidRDefault="0039544F" w:rsidP="000804A7">
            <w:pPr>
              <w:rPr>
                <w:rFonts w:ascii="Times New Roman" w:hAnsi="Times New Roman" w:cs="Times New Roman"/>
              </w:rPr>
            </w:pPr>
            <w:r>
              <w:rPr>
                <w:rFonts w:ascii="Times New Roman" w:hAnsi="Times New Roman" w:cs="Times New Roman" w:hint="eastAsia"/>
              </w:rPr>
              <w:t>Self generated thoughts</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01643776"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t>Outside scope of this report</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CB0559F" w14:textId="14AA20B3" w:rsidR="000804A7" w:rsidRPr="00264C92" w:rsidRDefault="000804A7" w:rsidP="000804A7">
            <w:pPr>
              <w:rPr>
                <w:rFonts w:ascii="Times New Roman" w:hAnsi="Times New Roman" w:cs="Times New Roman"/>
              </w:rPr>
            </w:pPr>
            <w:r w:rsidRPr="00264C92">
              <w:rPr>
                <w:rFonts w:ascii="Times New Roman" w:hAnsi="Times New Roman" w:cs="Times New Roman"/>
              </w:rPr>
              <w:t>Separate team</w:t>
            </w:r>
          </w:p>
        </w:tc>
      </w:tr>
      <w:tr w:rsidR="000804A7" w:rsidRPr="000804A7" w14:paraId="4C1D1563" w14:textId="77777777">
        <w:tc>
          <w:tcPr>
            <w:tcW w:w="9000" w:type="dxa"/>
            <w:gridSpan w:val="3"/>
            <w:tcBorders>
              <w:top w:val="single" w:sz="4" w:space="0" w:color="auto"/>
              <w:left w:val="single" w:sz="4" w:space="0" w:color="auto"/>
              <w:bottom w:val="single" w:sz="4" w:space="0" w:color="auto"/>
              <w:right w:val="single" w:sz="4" w:space="0" w:color="auto"/>
            </w:tcBorders>
            <w:shd w:val="clear" w:color="auto" w:fill="E7E6E6"/>
            <w:tcMar>
              <w:top w:w="60" w:type="dxa"/>
              <w:left w:w="100" w:type="dxa"/>
              <w:bottom w:w="60" w:type="dxa"/>
              <w:right w:w="100" w:type="dxa"/>
            </w:tcMar>
            <w:vAlign w:val="center"/>
            <w:hideMark/>
          </w:tcPr>
          <w:p w14:paraId="6F8B3FD7" w14:textId="77777777" w:rsidR="000804A7" w:rsidRPr="00264C92" w:rsidRDefault="000804A7" w:rsidP="000804A7">
            <w:pPr>
              <w:rPr>
                <w:rFonts w:ascii="Times New Roman" w:hAnsi="Times New Roman" w:cs="Times New Roman"/>
              </w:rPr>
            </w:pPr>
            <w:r w:rsidRPr="00264C92">
              <w:rPr>
                <w:rFonts w:ascii="Cambria Math" w:hAnsi="Cambria Math" w:cs="Cambria Math" w:hint="eastAsia"/>
              </w:rPr>
              <w:t>⑦</w:t>
            </w:r>
            <w:r w:rsidRPr="00264C92">
              <w:rPr>
                <w:rFonts w:ascii="Times New Roman" w:hAnsi="Times New Roman" w:cs="Times New Roman"/>
              </w:rPr>
              <w:t xml:space="preserve"> Diagnostic screening instrument (1 item)</w:t>
            </w:r>
          </w:p>
        </w:tc>
      </w:tr>
      <w:tr w:rsidR="000804A7" w:rsidRPr="000804A7" w14:paraId="67D1ED1E" w14:textId="77777777" w:rsidTr="00264C92">
        <w:tc>
          <w:tcPr>
            <w:tcW w:w="368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12CA6197" w14:textId="77777777" w:rsidR="000804A7" w:rsidRPr="00264C92" w:rsidRDefault="000804A7" w:rsidP="000804A7">
            <w:pPr>
              <w:rPr>
                <w:rFonts w:ascii="Times New Roman" w:hAnsi="Times New Roman" w:cs="Times New Roman"/>
              </w:rPr>
            </w:pPr>
            <w:r w:rsidRPr="00264C92">
              <w:rPr>
                <w:rFonts w:ascii="Times New Roman" w:hAnsi="Times New Roman" w:cs="Times New Roman"/>
              </w:rPr>
              <w:lastRenderedPageBreak/>
              <w:t>Clinical interview (MINI)</w:t>
            </w:r>
          </w:p>
        </w:tc>
        <w:tc>
          <w:tcPr>
            <w:tcW w:w="3685"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790EA389" w14:textId="352064E6" w:rsidR="000804A7" w:rsidRPr="00264C92" w:rsidRDefault="000804A7" w:rsidP="000804A7">
            <w:pPr>
              <w:rPr>
                <w:rFonts w:ascii="Times New Roman" w:hAnsi="Times New Roman" w:cs="Times New Roman"/>
              </w:rPr>
            </w:pPr>
            <w:r w:rsidRPr="00264C92">
              <w:rPr>
                <w:rFonts w:ascii="Times New Roman" w:hAnsi="Times New Roman" w:cs="Times New Roman"/>
              </w:rPr>
              <w:t xml:space="preserve">Used for baseline diagnostic screening </w:t>
            </w:r>
          </w:p>
        </w:tc>
        <w:tc>
          <w:tcPr>
            <w:tcW w:w="1634"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hideMark/>
          </w:tcPr>
          <w:p w14:paraId="41A4BC20" w14:textId="343EFFA3" w:rsidR="000804A7" w:rsidRPr="00264C92" w:rsidRDefault="000804A7" w:rsidP="000804A7">
            <w:pPr>
              <w:rPr>
                <w:rFonts w:ascii="Times New Roman" w:hAnsi="Times New Roman" w:cs="Times New Roman"/>
              </w:rPr>
            </w:pPr>
            <w:r w:rsidRPr="00264C92">
              <w:rPr>
                <w:rFonts w:ascii="Times New Roman" w:hAnsi="Times New Roman" w:cs="Times New Roman"/>
              </w:rPr>
              <w:t>Not a outcome</w:t>
            </w:r>
          </w:p>
        </w:tc>
      </w:tr>
    </w:tbl>
    <w:p w14:paraId="6A1CFFEC" w14:textId="06055FA1" w:rsidR="00FF3E09" w:rsidRPr="00264C92" w:rsidRDefault="00706362" w:rsidP="00264C92">
      <w:pPr>
        <w:rPr>
          <w:rFonts w:ascii="Times New Roman" w:hAnsi="Times New Roman" w:cs="Times New Roman"/>
          <w:b/>
          <w:bCs/>
        </w:rPr>
      </w:pPr>
      <w:r w:rsidRPr="00264C92">
        <w:rPr>
          <w:rFonts w:ascii="Times New Roman" w:hAnsi="Times New Roman" w:cs="Times New Roman"/>
          <w:i/>
          <w:iCs/>
        </w:rPr>
        <w:t>Note</w:t>
      </w:r>
      <w:r>
        <w:rPr>
          <w:rFonts w:ascii="Times New Roman" w:hAnsi="Times New Roman" w:cs="Times New Roman" w:hint="eastAsia"/>
        </w:rPr>
        <w:t xml:space="preserve">. </w:t>
      </w:r>
      <w:r w:rsidRPr="00495C1F">
        <w:rPr>
          <w:rFonts w:ascii="Times New Roman" w:hAnsi="Times New Roman" w:cs="Times New Roman"/>
        </w:rPr>
        <w:t>All 3</w:t>
      </w:r>
      <w:r w:rsidR="00D71906">
        <w:rPr>
          <w:rFonts w:ascii="Times New Roman" w:hAnsi="Times New Roman" w:cs="Times New Roman" w:hint="eastAsia"/>
        </w:rPr>
        <w:t>7</w:t>
      </w:r>
      <w:r w:rsidRPr="00495C1F">
        <w:rPr>
          <w:rFonts w:ascii="Times New Roman" w:hAnsi="Times New Roman" w:cs="Times New Roman"/>
        </w:rPr>
        <w:t xml:space="preserve"> indicators listed </w:t>
      </w:r>
      <w:r>
        <w:rPr>
          <w:rFonts w:ascii="Times New Roman" w:hAnsi="Times New Roman" w:cs="Times New Roman" w:hint="eastAsia"/>
        </w:rPr>
        <w:t>above</w:t>
      </w:r>
      <w:r w:rsidRPr="00495C1F">
        <w:rPr>
          <w:rFonts w:ascii="Times New Roman" w:hAnsi="Times New Roman" w:cs="Times New Roman"/>
        </w:rPr>
        <w:t xml:space="preserve"> are shown with their current analytic status in this report and their disposition. Prepared in accordance with CONSORT 2025 ite</w:t>
      </w:r>
      <w:r w:rsidR="0022000A">
        <w:rPr>
          <w:rFonts w:ascii="Times New Roman" w:hAnsi="Times New Roman" w:cs="Times New Roman" w:hint="eastAsia"/>
        </w:rPr>
        <w:t>ms</w:t>
      </w:r>
      <w:r w:rsidRPr="00495C1F">
        <w:rPr>
          <w:rFonts w:ascii="Times New Roman" w:hAnsi="Times New Roman" w:cs="Times New Roman"/>
        </w:rPr>
        <w:t>.</w:t>
      </w:r>
    </w:p>
    <w:p w14:paraId="6FAA8EF0" w14:textId="1C3D5D6C" w:rsidR="00A42A56" w:rsidRPr="00E534C2" w:rsidRDefault="00A42A56" w:rsidP="00A42A56">
      <w:pPr>
        <w:pStyle w:val="1"/>
        <w:rPr>
          <w:rFonts w:ascii="Times New Roman" w:hAnsi="Times New Roman" w:cs="Times New Roman"/>
          <w:b/>
          <w:bCs/>
          <w:color w:val="auto"/>
          <w:sz w:val="24"/>
          <w:szCs w:val="24"/>
        </w:rPr>
      </w:pPr>
      <w:r w:rsidRPr="00E534C2">
        <w:rPr>
          <w:rFonts w:ascii="Times New Roman" w:hAnsi="Times New Roman" w:cs="Times New Roman"/>
          <w:b/>
          <w:bCs/>
          <w:color w:val="auto"/>
          <w:sz w:val="24"/>
          <w:szCs w:val="24"/>
        </w:rPr>
        <w:t>Reference</w:t>
      </w:r>
    </w:p>
    <w:p w14:paraId="7B4099B4" w14:textId="77777777" w:rsidR="009D04DA" w:rsidRPr="009D04DA" w:rsidRDefault="00B54EE0" w:rsidP="009D04DA">
      <w:pPr>
        <w:pStyle w:val="EndNoteBibliography"/>
        <w:spacing w:after="0"/>
        <w:ind w:left="720" w:hanging="720"/>
      </w:pPr>
      <w:r w:rsidRPr="004072AA">
        <w:rPr>
          <w:rFonts w:ascii="Times New Roman" w:hAnsi="Times New Roman" w:cs="Times New Roman"/>
          <w:sz w:val="24"/>
          <w:szCs w:val="28"/>
        </w:rPr>
        <w:fldChar w:fldCharType="begin"/>
      </w:r>
      <w:r w:rsidRPr="004072AA">
        <w:rPr>
          <w:rFonts w:ascii="Times New Roman" w:hAnsi="Times New Roman" w:cs="Times New Roman"/>
          <w:sz w:val="24"/>
          <w:szCs w:val="28"/>
        </w:rPr>
        <w:instrText xml:space="preserve"> ADDIN EN.REFLIST </w:instrText>
      </w:r>
      <w:r w:rsidRPr="004072AA">
        <w:rPr>
          <w:rFonts w:ascii="Times New Roman" w:hAnsi="Times New Roman" w:cs="Times New Roman"/>
          <w:sz w:val="24"/>
          <w:szCs w:val="28"/>
        </w:rPr>
        <w:fldChar w:fldCharType="separate"/>
      </w:r>
      <w:r w:rsidR="009D04DA" w:rsidRPr="009D04DA">
        <w:t xml:space="preserve">Cohen, A., Conley, M., Dellarco, D., &amp; Casey, B. (2016). The impact of emotional cues on short-term and long-term memory during adolescence. </w:t>
      </w:r>
      <w:r w:rsidR="009D04DA" w:rsidRPr="009D04DA">
        <w:rPr>
          <w:i/>
        </w:rPr>
        <w:t>Proceedings of the Society for Neuroscience</w:t>
      </w:r>
      <w:r w:rsidR="009D04DA" w:rsidRPr="009D04DA">
        <w:t xml:space="preserve">. </w:t>
      </w:r>
    </w:p>
    <w:p w14:paraId="4B4941C8" w14:textId="541E8A04" w:rsidR="009D04DA" w:rsidRPr="009D04DA" w:rsidRDefault="009D04DA" w:rsidP="009D04DA">
      <w:pPr>
        <w:pStyle w:val="EndNoteBibliography"/>
        <w:spacing w:after="0"/>
        <w:ind w:left="720" w:hanging="720"/>
      </w:pPr>
      <w:r w:rsidRPr="009D04DA">
        <w:t xml:space="preserve">Conley, M. I., Dellarco, D. V., Rubien-Thomas, E., Cohen, A. O., Cervera, A., Tottenham, N., &amp; Casey, B. J. (2018). The racially diverse affective expression (RADIATE) face stimulus set. </w:t>
      </w:r>
      <w:r w:rsidRPr="009D04DA">
        <w:rPr>
          <w:i/>
        </w:rPr>
        <w:t>Psychiatry Research</w:t>
      </w:r>
      <w:r w:rsidRPr="009D04DA">
        <w:t>,</w:t>
      </w:r>
      <w:r w:rsidRPr="009D04DA">
        <w:rPr>
          <w:i/>
        </w:rPr>
        <w:t xml:space="preserve"> 270</w:t>
      </w:r>
      <w:r w:rsidRPr="009D04DA">
        <w:t xml:space="preserve">, 1059–1067. </w:t>
      </w:r>
      <w:hyperlink r:id="rId11" w:history="1">
        <w:r w:rsidRPr="009D04DA">
          <w:rPr>
            <w:rStyle w:val="af9"/>
          </w:rPr>
          <w:t>https://doi.org/10.1016/j.psychres.2018.04.066</w:t>
        </w:r>
      </w:hyperlink>
      <w:r w:rsidRPr="009D04DA">
        <w:t xml:space="preserve"> </w:t>
      </w:r>
    </w:p>
    <w:p w14:paraId="13AFC3CE" w14:textId="77777777" w:rsidR="009D04DA" w:rsidRPr="009D04DA" w:rsidRDefault="009D04DA" w:rsidP="009D04DA">
      <w:pPr>
        <w:pStyle w:val="EndNoteBibliography"/>
        <w:spacing w:after="0"/>
        <w:ind w:left="720" w:hanging="720"/>
      </w:pPr>
      <w:r w:rsidRPr="009D04DA">
        <w:t xml:space="preserve">Dort, C. V. (2015). Music-based mindfulness: Group sessions with adults who have substance addictions. In D. Grocke &amp; T. Moe (Eds.), </w:t>
      </w:r>
      <w:r w:rsidRPr="009D04DA">
        <w:rPr>
          <w:i/>
        </w:rPr>
        <w:t>Guided imagery and music (GIM) and music imagery methods for individua l and group therapy</w:t>
      </w:r>
      <w:r w:rsidRPr="009D04DA">
        <w:t xml:space="preserve"> (pp. 221–230). Jessica Kingsley Publishers. </w:t>
      </w:r>
    </w:p>
    <w:p w14:paraId="71A6810B" w14:textId="69964016" w:rsidR="009D04DA" w:rsidRPr="009D04DA" w:rsidRDefault="009D04DA" w:rsidP="009D04DA">
      <w:pPr>
        <w:pStyle w:val="EndNoteBibliography"/>
        <w:spacing w:after="0"/>
        <w:ind w:left="720" w:hanging="720"/>
      </w:pPr>
      <w:r w:rsidRPr="009D04DA">
        <w:t xml:space="preserve">Everaert, J., Duyck, W., &amp; Koster, E. H. (2014). Attention, interpretation, and memory biases in subclinical depression: a proof-of-principle test of the combined cognitive biases hypothesis. </w:t>
      </w:r>
      <w:r w:rsidRPr="009D04DA">
        <w:rPr>
          <w:i/>
        </w:rPr>
        <w:t>Emotion</w:t>
      </w:r>
      <w:r w:rsidRPr="009D04DA">
        <w:t>,</w:t>
      </w:r>
      <w:r w:rsidRPr="009D04DA">
        <w:rPr>
          <w:i/>
        </w:rPr>
        <w:t xml:space="preserve"> 14</w:t>
      </w:r>
      <w:r w:rsidRPr="009D04DA">
        <w:t xml:space="preserve">(2), 331–340. </w:t>
      </w:r>
      <w:hyperlink r:id="rId12" w:history="1">
        <w:r w:rsidRPr="009D04DA">
          <w:rPr>
            <w:rStyle w:val="af9"/>
          </w:rPr>
          <w:t>https://doi.org/10.1037/a0035250</w:t>
        </w:r>
      </w:hyperlink>
      <w:r w:rsidRPr="009D04DA">
        <w:t xml:space="preserve"> </w:t>
      </w:r>
    </w:p>
    <w:p w14:paraId="0E1FFF8A" w14:textId="735E43BD" w:rsidR="009D04DA" w:rsidRPr="009D04DA" w:rsidRDefault="009D04DA" w:rsidP="009D04DA">
      <w:pPr>
        <w:pStyle w:val="EndNoteBibliography"/>
        <w:spacing w:after="0"/>
        <w:ind w:left="720" w:hanging="720"/>
      </w:pPr>
      <w:r w:rsidRPr="009D04DA">
        <w:t xml:space="preserve">Ferguson, L. A., Harikumar, A., &amp; Leal, S. L. (2025). Subclinical depressive symptoms and job stress differentially impact memory in working and retired older adults. </w:t>
      </w:r>
      <w:r w:rsidRPr="009D04DA">
        <w:rPr>
          <w:i/>
        </w:rPr>
        <w:t>Sci Rep</w:t>
      </w:r>
      <w:r w:rsidRPr="009D04DA">
        <w:t>,</w:t>
      </w:r>
      <w:r w:rsidRPr="009D04DA">
        <w:rPr>
          <w:i/>
        </w:rPr>
        <w:t xml:space="preserve"> 15</w:t>
      </w:r>
      <w:r w:rsidRPr="009D04DA">
        <w:t xml:space="preserve">(1), 3163. </w:t>
      </w:r>
      <w:hyperlink r:id="rId13" w:history="1">
        <w:r w:rsidRPr="009D04DA">
          <w:rPr>
            <w:rStyle w:val="af9"/>
          </w:rPr>
          <w:t>https://doi.org/10.1038/s41598-025-87333-9</w:t>
        </w:r>
      </w:hyperlink>
      <w:r w:rsidRPr="009D04DA">
        <w:t xml:space="preserve"> </w:t>
      </w:r>
    </w:p>
    <w:p w14:paraId="66D44671" w14:textId="77777777" w:rsidR="009D04DA" w:rsidRPr="009D04DA" w:rsidRDefault="009D04DA" w:rsidP="009D04DA">
      <w:pPr>
        <w:pStyle w:val="EndNoteBibliography"/>
        <w:spacing w:after="0"/>
        <w:ind w:left="720" w:hanging="720"/>
      </w:pPr>
      <w:r w:rsidRPr="009D04DA">
        <w:t xml:space="preserve">Grocke, D. E. (2019). Group guided imagery and music (GIM) and group music and imagery (MI): A review of literature. In </w:t>
      </w:r>
      <w:r w:rsidRPr="009D04DA">
        <w:rPr>
          <w:i/>
        </w:rPr>
        <w:t>Guided imagery and music: The Bonny method and beyond</w:t>
      </w:r>
      <w:r w:rsidRPr="009D04DA">
        <w:t xml:space="preserve"> (pp. 267–288). Barcelona Publishers. </w:t>
      </w:r>
    </w:p>
    <w:p w14:paraId="0D52C328" w14:textId="20762CC4" w:rsidR="009D04DA" w:rsidRPr="009D04DA" w:rsidRDefault="009D04DA" w:rsidP="009D04DA">
      <w:pPr>
        <w:pStyle w:val="EndNoteBibliography"/>
        <w:spacing w:after="0"/>
        <w:ind w:left="720" w:hanging="720"/>
      </w:pPr>
      <w:r w:rsidRPr="009D04DA">
        <w:t xml:space="preserve">Li, H., Wei, D., Sun, J., Zhang, Q., &amp; Qiu, J. (2017). Fronto-Limbic Alterations in Negatively Biased Attention in Young Adults with Subthreshold Depression. </w:t>
      </w:r>
      <w:r w:rsidRPr="009D04DA">
        <w:rPr>
          <w:i/>
        </w:rPr>
        <w:t>Front Psychol</w:t>
      </w:r>
      <w:r w:rsidRPr="009D04DA">
        <w:t>,</w:t>
      </w:r>
      <w:r w:rsidRPr="009D04DA">
        <w:rPr>
          <w:i/>
        </w:rPr>
        <w:t xml:space="preserve"> 8</w:t>
      </w:r>
      <w:r w:rsidRPr="009D04DA">
        <w:t xml:space="preserve">, 1354. </w:t>
      </w:r>
      <w:hyperlink r:id="rId14" w:history="1">
        <w:r w:rsidRPr="009D04DA">
          <w:rPr>
            <w:rStyle w:val="af9"/>
          </w:rPr>
          <w:t>https://doi.org/10.3389/fpsyg.2017.01354</w:t>
        </w:r>
      </w:hyperlink>
      <w:r w:rsidRPr="009D04DA">
        <w:t xml:space="preserve"> </w:t>
      </w:r>
    </w:p>
    <w:p w14:paraId="4445C219" w14:textId="43D405CA" w:rsidR="009D04DA" w:rsidRPr="009D04DA" w:rsidRDefault="009D04DA" w:rsidP="009D04DA">
      <w:pPr>
        <w:pStyle w:val="EndNoteBibliography"/>
        <w:spacing w:after="0"/>
        <w:ind w:left="720" w:hanging="720"/>
      </w:pPr>
      <w:r w:rsidRPr="009D04DA">
        <w:t xml:space="preserve">Tingley, D., Yamamoto, T., Hirose, K., Keele, L., &amp; Imai, K. (2014). mediation: R Package for Causal Mediation Analysis. </w:t>
      </w:r>
      <w:r w:rsidRPr="009D04DA">
        <w:rPr>
          <w:i/>
        </w:rPr>
        <w:t>Journal of Statistical Software</w:t>
      </w:r>
      <w:r w:rsidRPr="009D04DA">
        <w:t>,</w:t>
      </w:r>
      <w:r w:rsidRPr="009D04DA">
        <w:rPr>
          <w:i/>
        </w:rPr>
        <w:t xml:space="preserve"> 59</w:t>
      </w:r>
      <w:r w:rsidRPr="009D04DA">
        <w:t xml:space="preserve">(5), 1 – 38. </w:t>
      </w:r>
      <w:hyperlink r:id="rId15" w:history="1">
        <w:r w:rsidRPr="009D04DA">
          <w:rPr>
            <w:rStyle w:val="af9"/>
          </w:rPr>
          <w:t>https://doi.org/10.18637/jss.v059.i05</w:t>
        </w:r>
      </w:hyperlink>
      <w:r w:rsidRPr="009D04DA">
        <w:t xml:space="preserve"> </w:t>
      </w:r>
    </w:p>
    <w:p w14:paraId="441AFA52" w14:textId="7AC693FC" w:rsidR="009D04DA" w:rsidRPr="009D04DA" w:rsidRDefault="009D04DA" w:rsidP="009D04DA">
      <w:pPr>
        <w:pStyle w:val="EndNoteBibliography"/>
        <w:ind w:left="720" w:hanging="720"/>
      </w:pPr>
      <w:r w:rsidRPr="009D04DA">
        <w:t xml:space="preserve">Tottenham, N., Tanaka, J. W., Leon, A. C., McCarry, T., Nurse, M., Hare, T. A., Marcus, D. J., Westerlund, A., Casey, B. J., &amp; Nelson, C. (2009). The NimStim set of facial expressions: Judgments from untrained research participants. </w:t>
      </w:r>
      <w:r w:rsidRPr="009D04DA">
        <w:rPr>
          <w:i/>
        </w:rPr>
        <w:t>Psychiatry Research</w:t>
      </w:r>
      <w:r w:rsidRPr="009D04DA">
        <w:t>,</w:t>
      </w:r>
      <w:r w:rsidRPr="009D04DA">
        <w:rPr>
          <w:i/>
        </w:rPr>
        <w:t xml:space="preserve"> 168</w:t>
      </w:r>
      <w:r w:rsidRPr="009D04DA">
        <w:t xml:space="preserve">(3), 242–249. </w:t>
      </w:r>
      <w:hyperlink r:id="rId16" w:history="1">
        <w:r w:rsidRPr="009D04DA">
          <w:rPr>
            <w:rStyle w:val="af9"/>
          </w:rPr>
          <w:t>https://doi.org/https://doi.org/10.1016/j.psychres.2008.05.006</w:t>
        </w:r>
      </w:hyperlink>
      <w:r w:rsidRPr="009D04DA">
        <w:t xml:space="preserve"> </w:t>
      </w:r>
    </w:p>
    <w:p w14:paraId="1E1433BE" w14:textId="3DE98EE0" w:rsidR="00A42A56" w:rsidRPr="00E534C2" w:rsidRDefault="00B54EE0" w:rsidP="00217B66">
      <w:pPr>
        <w:rPr>
          <w:rFonts w:ascii="Times New Roman" w:hAnsi="Times New Roman" w:cs="Times New Roman"/>
          <w:sz w:val="24"/>
          <w:szCs w:val="28"/>
        </w:rPr>
      </w:pPr>
      <w:r w:rsidRPr="004072AA">
        <w:rPr>
          <w:rFonts w:ascii="Times New Roman" w:hAnsi="Times New Roman" w:cs="Times New Roman"/>
          <w:sz w:val="24"/>
          <w:szCs w:val="28"/>
        </w:rPr>
        <w:fldChar w:fldCharType="end"/>
      </w:r>
    </w:p>
    <w:sectPr w:rsidR="00A42A56" w:rsidRPr="00E534C2">
      <w:headerReference w:type="even" r:id="rId17"/>
      <w:headerReference w:type="default" r:id="rId18"/>
      <w:footerReference w:type="even" r:id="rId19"/>
      <w:footerReference w:type="default" r:id="rId20"/>
      <w:headerReference w:type="first" r:id="rId21"/>
      <w:footerReference w:type="firs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71601" w14:textId="77777777" w:rsidR="00090B6E" w:rsidRDefault="00090B6E" w:rsidP="00217B66">
      <w:pPr>
        <w:spacing w:before="0" w:after="0"/>
      </w:pPr>
      <w:r>
        <w:separator/>
      </w:r>
    </w:p>
  </w:endnote>
  <w:endnote w:type="continuationSeparator" w:id="0">
    <w:p w14:paraId="5B422302" w14:textId="77777777" w:rsidR="00090B6E" w:rsidRDefault="00090B6E" w:rsidP="00217B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apple-system">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E323" w14:textId="77777777" w:rsidR="00264C92" w:rsidRDefault="00264C9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3BF6" w14:textId="77777777" w:rsidR="00264C92" w:rsidRDefault="00264C9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11AD" w14:textId="77777777" w:rsidR="00264C92" w:rsidRDefault="00264C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7B378" w14:textId="77777777" w:rsidR="00090B6E" w:rsidRDefault="00090B6E" w:rsidP="00217B66">
      <w:pPr>
        <w:spacing w:before="0" w:after="0"/>
      </w:pPr>
      <w:r>
        <w:separator/>
      </w:r>
    </w:p>
  </w:footnote>
  <w:footnote w:type="continuationSeparator" w:id="0">
    <w:p w14:paraId="239AA780" w14:textId="77777777" w:rsidR="00090B6E" w:rsidRDefault="00090B6E" w:rsidP="00217B6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D074" w14:textId="77777777" w:rsidR="00264C92" w:rsidRDefault="00264C92">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FD20" w14:textId="10E5B5BA" w:rsidR="00977023" w:rsidRPr="00264C92" w:rsidRDefault="00977023">
    <w:pPr>
      <w:pStyle w:val="ae"/>
      <w:jc w:val="right"/>
      <w:rPr>
        <w:rFonts w:ascii="Times New Roman" w:hAnsi="Times New Roman" w:cs="Times New Roman"/>
      </w:rPr>
    </w:pPr>
    <w:r w:rsidRPr="00264C92">
      <w:rPr>
        <w:rFonts w:ascii="Times New Roman" w:hAnsi="Times New Roman" w:cs="Times New Roman"/>
      </w:rPr>
      <w:t xml:space="preserve">Page </w:t>
    </w:r>
    <w:sdt>
      <w:sdtPr>
        <w:rPr>
          <w:rFonts w:ascii="Times New Roman" w:hAnsi="Times New Roman" w:cs="Times New Roman"/>
        </w:rPr>
        <w:id w:val="79874522"/>
        <w:docPartObj>
          <w:docPartGallery w:val="Page Numbers (Top of Page)"/>
          <w:docPartUnique/>
        </w:docPartObj>
      </w:sdtPr>
      <w:sdtContent>
        <w:r w:rsidRPr="00264C92">
          <w:rPr>
            <w:rFonts w:ascii="Times New Roman" w:hAnsi="Times New Roman" w:cs="Times New Roman"/>
          </w:rPr>
          <w:fldChar w:fldCharType="begin"/>
        </w:r>
        <w:r w:rsidRPr="00264C92">
          <w:rPr>
            <w:rFonts w:ascii="Times New Roman" w:hAnsi="Times New Roman" w:cs="Times New Roman"/>
          </w:rPr>
          <w:instrText>PAGE   \* MERGEFORMAT</w:instrText>
        </w:r>
        <w:r w:rsidRPr="00264C92">
          <w:rPr>
            <w:rFonts w:ascii="Times New Roman" w:hAnsi="Times New Roman" w:cs="Times New Roman"/>
          </w:rPr>
          <w:fldChar w:fldCharType="separate"/>
        </w:r>
        <w:r w:rsidRPr="00264C92">
          <w:rPr>
            <w:rFonts w:ascii="Times New Roman" w:hAnsi="Times New Roman" w:cs="Times New Roman"/>
            <w:lang w:val="zh-CN"/>
          </w:rPr>
          <w:t>2</w:t>
        </w:r>
        <w:r w:rsidRPr="00264C92">
          <w:rPr>
            <w:rFonts w:ascii="Times New Roman" w:hAnsi="Times New Roman" w:cs="Times New Roman"/>
          </w:rPr>
          <w:fldChar w:fldCharType="end"/>
        </w:r>
      </w:sdtContent>
    </w:sdt>
  </w:p>
  <w:p w14:paraId="1E6B0EAD" w14:textId="77777777" w:rsidR="00977023" w:rsidRPr="00264C92" w:rsidRDefault="00977023">
    <w:pPr>
      <w:pStyle w:val="ae"/>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72EC" w14:textId="77777777" w:rsidR="00264C92" w:rsidRDefault="00264C9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7F27F9"/>
    <w:multiLevelType w:val="hybridMultilevel"/>
    <w:tmpl w:val="7F541D22"/>
    <w:lvl w:ilvl="0" w:tplc="373A012E">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90543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bordersDoNotSurroundHeader/>
  <w:bordersDoNotSurroundFooter/>
  <w:hideSpellingErrors/>
  <w:hideGrammaticalErrors/>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xew9a9xs99z8e5e0e5fazcx9awfpspedfs&quot;&gt;My EndNote Library&lt;record-ids&gt;&lt;item&gt;235&lt;/item&gt;&lt;item&gt;297&lt;/item&gt;&lt;item&gt;298&lt;/item&gt;&lt;item&gt;457&lt;/item&gt;&lt;item&gt;459&lt;/item&gt;&lt;item&gt;461&lt;/item&gt;&lt;/record-ids&gt;&lt;/item&gt;&lt;/Libraries&gt;"/>
  </w:docVars>
  <w:rsids>
    <w:rsidRoot w:val="00695764"/>
    <w:rsid w:val="00000957"/>
    <w:rsid w:val="000014B5"/>
    <w:rsid w:val="0001475B"/>
    <w:rsid w:val="00024772"/>
    <w:rsid w:val="00024A8D"/>
    <w:rsid w:val="0002559F"/>
    <w:rsid w:val="000258C9"/>
    <w:rsid w:val="00025B8F"/>
    <w:rsid w:val="00035E36"/>
    <w:rsid w:val="00040B56"/>
    <w:rsid w:val="00047B86"/>
    <w:rsid w:val="00062C94"/>
    <w:rsid w:val="000643BB"/>
    <w:rsid w:val="00064E4E"/>
    <w:rsid w:val="00064FE0"/>
    <w:rsid w:val="0006765A"/>
    <w:rsid w:val="000704DF"/>
    <w:rsid w:val="00072485"/>
    <w:rsid w:val="00074761"/>
    <w:rsid w:val="0008009C"/>
    <w:rsid w:val="000804A7"/>
    <w:rsid w:val="000825B4"/>
    <w:rsid w:val="00090B6E"/>
    <w:rsid w:val="00093395"/>
    <w:rsid w:val="000A2113"/>
    <w:rsid w:val="000A4CFC"/>
    <w:rsid w:val="000B2A73"/>
    <w:rsid w:val="000B43EF"/>
    <w:rsid w:val="000C7376"/>
    <w:rsid w:val="000D3251"/>
    <w:rsid w:val="000E458E"/>
    <w:rsid w:val="001068E7"/>
    <w:rsid w:val="00117CE0"/>
    <w:rsid w:val="0013129A"/>
    <w:rsid w:val="00142DDE"/>
    <w:rsid w:val="00147CE7"/>
    <w:rsid w:val="0015087C"/>
    <w:rsid w:val="00153481"/>
    <w:rsid w:val="0016600B"/>
    <w:rsid w:val="00172363"/>
    <w:rsid w:val="00187B5A"/>
    <w:rsid w:val="0019070A"/>
    <w:rsid w:val="00190843"/>
    <w:rsid w:val="00193119"/>
    <w:rsid w:val="001932D1"/>
    <w:rsid w:val="001948DE"/>
    <w:rsid w:val="001A28FE"/>
    <w:rsid w:val="001B0F36"/>
    <w:rsid w:val="001B2B48"/>
    <w:rsid w:val="001B4674"/>
    <w:rsid w:val="001C7C5F"/>
    <w:rsid w:val="001D5832"/>
    <w:rsid w:val="001F61D5"/>
    <w:rsid w:val="001F63D1"/>
    <w:rsid w:val="001F64E1"/>
    <w:rsid w:val="001F6A8A"/>
    <w:rsid w:val="001F6E80"/>
    <w:rsid w:val="00200ACB"/>
    <w:rsid w:val="002021B7"/>
    <w:rsid w:val="00212568"/>
    <w:rsid w:val="002167E6"/>
    <w:rsid w:val="00217B66"/>
    <w:rsid w:val="0022000A"/>
    <w:rsid w:val="002241E5"/>
    <w:rsid w:val="002250B1"/>
    <w:rsid w:val="002338BB"/>
    <w:rsid w:val="00233923"/>
    <w:rsid w:val="00237AFA"/>
    <w:rsid w:val="0025206A"/>
    <w:rsid w:val="00252562"/>
    <w:rsid w:val="00264C92"/>
    <w:rsid w:val="002656E8"/>
    <w:rsid w:val="002658C4"/>
    <w:rsid w:val="002671F8"/>
    <w:rsid w:val="00277A9B"/>
    <w:rsid w:val="002832A0"/>
    <w:rsid w:val="00283F32"/>
    <w:rsid w:val="00293777"/>
    <w:rsid w:val="002972D8"/>
    <w:rsid w:val="002A11B9"/>
    <w:rsid w:val="002C51DE"/>
    <w:rsid w:val="002C749D"/>
    <w:rsid w:val="002D27C2"/>
    <w:rsid w:val="002D3ABC"/>
    <w:rsid w:val="002D4123"/>
    <w:rsid w:val="002E4D13"/>
    <w:rsid w:val="002E6BD3"/>
    <w:rsid w:val="002E6F6F"/>
    <w:rsid w:val="00302010"/>
    <w:rsid w:val="00304E7E"/>
    <w:rsid w:val="00307CE0"/>
    <w:rsid w:val="00312427"/>
    <w:rsid w:val="003137D4"/>
    <w:rsid w:val="003150C3"/>
    <w:rsid w:val="00333E9C"/>
    <w:rsid w:val="0033698A"/>
    <w:rsid w:val="00340D00"/>
    <w:rsid w:val="003430A8"/>
    <w:rsid w:val="00352CC4"/>
    <w:rsid w:val="00355CAB"/>
    <w:rsid w:val="00355EAC"/>
    <w:rsid w:val="0035756A"/>
    <w:rsid w:val="0036195F"/>
    <w:rsid w:val="003620AE"/>
    <w:rsid w:val="00362BCC"/>
    <w:rsid w:val="00365A9F"/>
    <w:rsid w:val="003675EC"/>
    <w:rsid w:val="00371F10"/>
    <w:rsid w:val="0038472F"/>
    <w:rsid w:val="0039544F"/>
    <w:rsid w:val="003978C3"/>
    <w:rsid w:val="003A48BB"/>
    <w:rsid w:val="003B11CE"/>
    <w:rsid w:val="003C37D3"/>
    <w:rsid w:val="003C75E3"/>
    <w:rsid w:val="003C773D"/>
    <w:rsid w:val="003D1FDC"/>
    <w:rsid w:val="003E1FED"/>
    <w:rsid w:val="003E348E"/>
    <w:rsid w:val="003E3C2F"/>
    <w:rsid w:val="003F01E6"/>
    <w:rsid w:val="004072AA"/>
    <w:rsid w:val="0041737E"/>
    <w:rsid w:val="00417D34"/>
    <w:rsid w:val="00452955"/>
    <w:rsid w:val="00463C73"/>
    <w:rsid w:val="00466241"/>
    <w:rsid w:val="004716AA"/>
    <w:rsid w:val="00490295"/>
    <w:rsid w:val="00493E31"/>
    <w:rsid w:val="004953EE"/>
    <w:rsid w:val="004A16F4"/>
    <w:rsid w:val="004B2D61"/>
    <w:rsid w:val="004C5F23"/>
    <w:rsid w:val="004D2007"/>
    <w:rsid w:val="004D53E5"/>
    <w:rsid w:val="004F1BD6"/>
    <w:rsid w:val="004F2F59"/>
    <w:rsid w:val="00510812"/>
    <w:rsid w:val="00534C47"/>
    <w:rsid w:val="00541A36"/>
    <w:rsid w:val="00545116"/>
    <w:rsid w:val="00552B84"/>
    <w:rsid w:val="00554BE9"/>
    <w:rsid w:val="00556D48"/>
    <w:rsid w:val="00564A38"/>
    <w:rsid w:val="00573B04"/>
    <w:rsid w:val="0057600B"/>
    <w:rsid w:val="0058490B"/>
    <w:rsid w:val="005C1E09"/>
    <w:rsid w:val="005F064B"/>
    <w:rsid w:val="005F1D7A"/>
    <w:rsid w:val="005F2E82"/>
    <w:rsid w:val="005F3FB9"/>
    <w:rsid w:val="005F54D5"/>
    <w:rsid w:val="005F5E86"/>
    <w:rsid w:val="005F63ED"/>
    <w:rsid w:val="00606284"/>
    <w:rsid w:val="0062123F"/>
    <w:rsid w:val="00644576"/>
    <w:rsid w:val="00647390"/>
    <w:rsid w:val="00663860"/>
    <w:rsid w:val="00680C57"/>
    <w:rsid w:val="0068394D"/>
    <w:rsid w:val="006842D5"/>
    <w:rsid w:val="00685932"/>
    <w:rsid w:val="00695764"/>
    <w:rsid w:val="006A5781"/>
    <w:rsid w:val="006A6A86"/>
    <w:rsid w:val="006B6AFB"/>
    <w:rsid w:val="006C798C"/>
    <w:rsid w:val="006C7DE7"/>
    <w:rsid w:val="006D081A"/>
    <w:rsid w:val="006D182C"/>
    <w:rsid w:val="006D4745"/>
    <w:rsid w:val="006D7F83"/>
    <w:rsid w:val="006E54EC"/>
    <w:rsid w:val="006F231C"/>
    <w:rsid w:val="006F2BE7"/>
    <w:rsid w:val="006F4470"/>
    <w:rsid w:val="00706362"/>
    <w:rsid w:val="00707921"/>
    <w:rsid w:val="00723A3D"/>
    <w:rsid w:val="00724D60"/>
    <w:rsid w:val="007362A0"/>
    <w:rsid w:val="00744082"/>
    <w:rsid w:val="0074728E"/>
    <w:rsid w:val="007641B2"/>
    <w:rsid w:val="0076551B"/>
    <w:rsid w:val="007779FD"/>
    <w:rsid w:val="00787059"/>
    <w:rsid w:val="00791C7E"/>
    <w:rsid w:val="007967C2"/>
    <w:rsid w:val="007A12E1"/>
    <w:rsid w:val="007B6564"/>
    <w:rsid w:val="007C10BF"/>
    <w:rsid w:val="007C74C1"/>
    <w:rsid w:val="007D1F20"/>
    <w:rsid w:val="007D55DF"/>
    <w:rsid w:val="007D752A"/>
    <w:rsid w:val="00801F95"/>
    <w:rsid w:val="00810D90"/>
    <w:rsid w:val="0081283A"/>
    <w:rsid w:val="0081320A"/>
    <w:rsid w:val="00824E7D"/>
    <w:rsid w:val="008268F2"/>
    <w:rsid w:val="0083312C"/>
    <w:rsid w:val="00846D9D"/>
    <w:rsid w:val="00852246"/>
    <w:rsid w:val="008524E5"/>
    <w:rsid w:val="00854552"/>
    <w:rsid w:val="00857A3C"/>
    <w:rsid w:val="00872F16"/>
    <w:rsid w:val="00873961"/>
    <w:rsid w:val="00873AAD"/>
    <w:rsid w:val="0088279C"/>
    <w:rsid w:val="00887373"/>
    <w:rsid w:val="008935D7"/>
    <w:rsid w:val="00896E3D"/>
    <w:rsid w:val="008979C9"/>
    <w:rsid w:val="008A0AD9"/>
    <w:rsid w:val="008A1550"/>
    <w:rsid w:val="008B083F"/>
    <w:rsid w:val="008B3CA5"/>
    <w:rsid w:val="008B47CE"/>
    <w:rsid w:val="008C3214"/>
    <w:rsid w:val="008C3235"/>
    <w:rsid w:val="008D095B"/>
    <w:rsid w:val="008D6D99"/>
    <w:rsid w:val="008E19BB"/>
    <w:rsid w:val="008E73CC"/>
    <w:rsid w:val="00915AE9"/>
    <w:rsid w:val="00915BDA"/>
    <w:rsid w:val="009229AD"/>
    <w:rsid w:val="00930CB9"/>
    <w:rsid w:val="00936EFF"/>
    <w:rsid w:val="00941D87"/>
    <w:rsid w:val="00942C40"/>
    <w:rsid w:val="009640DD"/>
    <w:rsid w:val="00977023"/>
    <w:rsid w:val="0097744A"/>
    <w:rsid w:val="0099298B"/>
    <w:rsid w:val="00994D74"/>
    <w:rsid w:val="00996915"/>
    <w:rsid w:val="009A490C"/>
    <w:rsid w:val="009B2125"/>
    <w:rsid w:val="009C0037"/>
    <w:rsid w:val="009D04DA"/>
    <w:rsid w:val="009E00EF"/>
    <w:rsid w:val="00A1170D"/>
    <w:rsid w:val="00A1494B"/>
    <w:rsid w:val="00A42A56"/>
    <w:rsid w:val="00A44706"/>
    <w:rsid w:val="00A47F17"/>
    <w:rsid w:val="00A754A3"/>
    <w:rsid w:val="00A85BA4"/>
    <w:rsid w:val="00A87211"/>
    <w:rsid w:val="00A8776A"/>
    <w:rsid w:val="00A93646"/>
    <w:rsid w:val="00A94C14"/>
    <w:rsid w:val="00A96E42"/>
    <w:rsid w:val="00A97818"/>
    <w:rsid w:val="00AA6290"/>
    <w:rsid w:val="00AA6D8C"/>
    <w:rsid w:val="00AB1CF4"/>
    <w:rsid w:val="00AB46CF"/>
    <w:rsid w:val="00AC0404"/>
    <w:rsid w:val="00AC244E"/>
    <w:rsid w:val="00AD223B"/>
    <w:rsid w:val="00AD4DC6"/>
    <w:rsid w:val="00AE2E0C"/>
    <w:rsid w:val="00B070DA"/>
    <w:rsid w:val="00B217C9"/>
    <w:rsid w:val="00B2504C"/>
    <w:rsid w:val="00B54EE0"/>
    <w:rsid w:val="00B5743B"/>
    <w:rsid w:val="00B6036D"/>
    <w:rsid w:val="00B6336B"/>
    <w:rsid w:val="00B665DD"/>
    <w:rsid w:val="00B67362"/>
    <w:rsid w:val="00B747C8"/>
    <w:rsid w:val="00B804C6"/>
    <w:rsid w:val="00B834DA"/>
    <w:rsid w:val="00B85BF6"/>
    <w:rsid w:val="00BB7D67"/>
    <w:rsid w:val="00BF2065"/>
    <w:rsid w:val="00C07FD1"/>
    <w:rsid w:val="00C11079"/>
    <w:rsid w:val="00C152F7"/>
    <w:rsid w:val="00C22416"/>
    <w:rsid w:val="00C32FA8"/>
    <w:rsid w:val="00C34CF4"/>
    <w:rsid w:val="00C363AE"/>
    <w:rsid w:val="00C446D6"/>
    <w:rsid w:val="00C44DBD"/>
    <w:rsid w:val="00C5791E"/>
    <w:rsid w:val="00C63ECE"/>
    <w:rsid w:val="00C70F98"/>
    <w:rsid w:val="00C737C0"/>
    <w:rsid w:val="00C75B18"/>
    <w:rsid w:val="00C7657C"/>
    <w:rsid w:val="00C84E4E"/>
    <w:rsid w:val="00C911EE"/>
    <w:rsid w:val="00CA1C65"/>
    <w:rsid w:val="00CA598A"/>
    <w:rsid w:val="00CA5CB9"/>
    <w:rsid w:val="00CB11C5"/>
    <w:rsid w:val="00CB69F5"/>
    <w:rsid w:val="00CC6302"/>
    <w:rsid w:val="00CC637D"/>
    <w:rsid w:val="00CF14F8"/>
    <w:rsid w:val="00CF577A"/>
    <w:rsid w:val="00CF7C95"/>
    <w:rsid w:val="00D05BDF"/>
    <w:rsid w:val="00D3513A"/>
    <w:rsid w:val="00D353CF"/>
    <w:rsid w:val="00D3601E"/>
    <w:rsid w:val="00D522BB"/>
    <w:rsid w:val="00D66161"/>
    <w:rsid w:val="00D66735"/>
    <w:rsid w:val="00D71906"/>
    <w:rsid w:val="00D83D2A"/>
    <w:rsid w:val="00D9378F"/>
    <w:rsid w:val="00DA3C73"/>
    <w:rsid w:val="00DB25A7"/>
    <w:rsid w:val="00DC0573"/>
    <w:rsid w:val="00DC615A"/>
    <w:rsid w:val="00DD4204"/>
    <w:rsid w:val="00DD6A9A"/>
    <w:rsid w:val="00DE1107"/>
    <w:rsid w:val="00DE1D2A"/>
    <w:rsid w:val="00DE7AE5"/>
    <w:rsid w:val="00DF6AF6"/>
    <w:rsid w:val="00DF7459"/>
    <w:rsid w:val="00E2755F"/>
    <w:rsid w:val="00E4134F"/>
    <w:rsid w:val="00E50AEB"/>
    <w:rsid w:val="00E51825"/>
    <w:rsid w:val="00E534C2"/>
    <w:rsid w:val="00E53922"/>
    <w:rsid w:val="00E64965"/>
    <w:rsid w:val="00E73FA4"/>
    <w:rsid w:val="00E73FB0"/>
    <w:rsid w:val="00E916F7"/>
    <w:rsid w:val="00EA0287"/>
    <w:rsid w:val="00EA7054"/>
    <w:rsid w:val="00EB53E9"/>
    <w:rsid w:val="00EB5CB7"/>
    <w:rsid w:val="00EC03CD"/>
    <w:rsid w:val="00EC2DC3"/>
    <w:rsid w:val="00EC3126"/>
    <w:rsid w:val="00ED13E4"/>
    <w:rsid w:val="00ED37DF"/>
    <w:rsid w:val="00ED7F80"/>
    <w:rsid w:val="00EE2DA7"/>
    <w:rsid w:val="00EF4310"/>
    <w:rsid w:val="00EF7F61"/>
    <w:rsid w:val="00F218C8"/>
    <w:rsid w:val="00F24280"/>
    <w:rsid w:val="00F24600"/>
    <w:rsid w:val="00F24B4B"/>
    <w:rsid w:val="00F2648C"/>
    <w:rsid w:val="00F40390"/>
    <w:rsid w:val="00F40B2F"/>
    <w:rsid w:val="00F43805"/>
    <w:rsid w:val="00F45AF7"/>
    <w:rsid w:val="00F77C82"/>
    <w:rsid w:val="00F80409"/>
    <w:rsid w:val="00F829E6"/>
    <w:rsid w:val="00F94545"/>
    <w:rsid w:val="00FA1B45"/>
    <w:rsid w:val="00FA3F28"/>
    <w:rsid w:val="00FA4351"/>
    <w:rsid w:val="00FA606E"/>
    <w:rsid w:val="00FB1D07"/>
    <w:rsid w:val="00FB2911"/>
    <w:rsid w:val="00FB618D"/>
    <w:rsid w:val="00FC7F04"/>
    <w:rsid w:val="00FD0CC1"/>
    <w:rsid w:val="00FD336C"/>
    <w:rsid w:val="00FF34D4"/>
    <w:rsid w:val="00FF3E09"/>
    <w:rsid w:val="00FF68BE"/>
    <w:rsid w:val="00FF7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226F5"/>
  <w15:chartTrackingRefBased/>
  <w15:docId w15:val="{80109314-5A2C-4837-8E81-75EFD6602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B66"/>
    <w:pPr>
      <w:widowControl w:val="0"/>
      <w:spacing w:before="60" w:after="60" w:line="240" w:lineRule="auto"/>
      <w:jc w:val="both"/>
    </w:pPr>
    <w:rPr>
      <w:rFonts w:ascii="Arial" w:eastAsia="微软雅黑" w:hAnsi="Arial" w:cs="Arial"/>
      <w:color w:val="333333"/>
      <w14:ligatures w14:val="none"/>
    </w:rPr>
  </w:style>
  <w:style w:type="paragraph" w:styleId="1">
    <w:name w:val="heading 1"/>
    <w:basedOn w:val="a"/>
    <w:next w:val="a"/>
    <w:link w:val="10"/>
    <w:uiPriority w:val="9"/>
    <w:qFormat/>
    <w:rsid w:val="0069576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9576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9576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9576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9576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95764"/>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9576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9576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9576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9576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9576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9576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95764"/>
    <w:rPr>
      <w:rFonts w:cstheme="majorBidi"/>
      <w:color w:val="2F5496" w:themeColor="accent1" w:themeShade="BF"/>
      <w:sz w:val="28"/>
      <w:szCs w:val="28"/>
    </w:rPr>
  </w:style>
  <w:style w:type="character" w:customStyle="1" w:styleId="50">
    <w:name w:val="标题 5 字符"/>
    <w:basedOn w:val="a0"/>
    <w:link w:val="5"/>
    <w:uiPriority w:val="9"/>
    <w:semiHidden/>
    <w:rsid w:val="00695764"/>
    <w:rPr>
      <w:rFonts w:cstheme="majorBidi"/>
      <w:color w:val="2F5496" w:themeColor="accent1" w:themeShade="BF"/>
      <w:sz w:val="24"/>
    </w:rPr>
  </w:style>
  <w:style w:type="character" w:customStyle="1" w:styleId="60">
    <w:name w:val="标题 6 字符"/>
    <w:basedOn w:val="a0"/>
    <w:link w:val="6"/>
    <w:uiPriority w:val="9"/>
    <w:semiHidden/>
    <w:rsid w:val="00695764"/>
    <w:rPr>
      <w:rFonts w:cstheme="majorBidi"/>
      <w:b/>
      <w:bCs/>
      <w:color w:val="2F5496" w:themeColor="accent1" w:themeShade="BF"/>
    </w:rPr>
  </w:style>
  <w:style w:type="character" w:customStyle="1" w:styleId="70">
    <w:name w:val="标题 7 字符"/>
    <w:basedOn w:val="a0"/>
    <w:link w:val="7"/>
    <w:uiPriority w:val="9"/>
    <w:semiHidden/>
    <w:rsid w:val="00695764"/>
    <w:rPr>
      <w:rFonts w:cstheme="majorBidi"/>
      <w:b/>
      <w:bCs/>
      <w:color w:val="595959" w:themeColor="text1" w:themeTint="A6"/>
    </w:rPr>
  </w:style>
  <w:style w:type="character" w:customStyle="1" w:styleId="80">
    <w:name w:val="标题 8 字符"/>
    <w:basedOn w:val="a0"/>
    <w:link w:val="8"/>
    <w:uiPriority w:val="9"/>
    <w:semiHidden/>
    <w:rsid w:val="00695764"/>
    <w:rPr>
      <w:rFonts w:cstheme="majorBidi"/>
      <w:color w:val="595959" w:themeColor="text1" w:themeTint="A6"/>
    </w:rPr>
  </w:style>
  <w:style w:type="character" w:customStyle="1" w:styleId="90">
    <w:name w:val="标题 9 字符"/>
    <w:basedOn w:val="a0"/>
    <w:link w:val="9"/>
    <w:uiPriority w:val="9"/>
    <w:semiHidden/>
    <w:rsid w:val="00695764"/>
    <w:rPr>
      <w:rFonts w:eastAsiaTheme="majorEastAsia" w:cstheme="majorBidi"/>
      <w:color w:val="595959" w:themeColor="text1" w:themeTint="A6"/>
    </w:rPr>
  </w:style>
  <w:style w:type="paragraph" w:styleId="a3">
    <w:name w:val="Title"/>
    <w:basedOn w:val="a"/>
    <w:next w:val="a"/>
    <w:link w:val="a4"/>
    <w:uiPriority w:val="10"/>
    <w:qFormat/>
    <w:rsid w:val="0069576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957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57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957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5764"/>
    <w:pPr>
      <w:spacing w:before="160"/>
      <w:jc w:val="center"/>
    </w:pPr>
    <w:rPr>
      <w:i/>
      <w:iCs/>
      <w:color w:val="404040" w:themeColor="text1" w:themeTint="BF"/>
    </w:rPr>
  </w:style>
  <w:style w:type="character" w:customStyle="1" w:styleId="a8">
    <w:name w:val="引用 字符"/>
    <w:basedOn w:val="a0"/>
    <w:link w:val="a7"/>
    <w:uiPriority w:val="29"/>
    <w:rsid w:val="00695764"/>
    <w:rPr>
      <w:i/>
      <w:iCs/>
      <w:color w:val="404040" w:themeColor="text1" w:themeTint="BF"/>
    </w:rPr>
  </w:style>
  <w:style w:type="paragraph" w:styleId="a9">
    <w:name w:val="List Paragraph"/>
    <w:basedOn w:val="a"/>
    <w:uiPriority w:val="34"/>
    <w:qFormat/>
    <w:rsid w:val="00695764"/>
    <w:pPr>
      <w:ind w:left="720"/>
      <w:contextualSpacing/>
    </w:pPr>
  </w:style>
  <w:style w:type="character" w:styleId="aa">
    <w:name w:val="Intense Emphasis"/>
    <w:basedOn w:val="a0"/>
    <w:uiPriority w:val="21"/>
    <w:qFormat/>
    <w:rsid w:val="00695764"/>
    <w:rPr>
      <w:i/>
      <w:iCs/>
      <w:color w:val="2F5496" w:themeColor="accent1" w:themeShade="BF"/>
    </w:rPr>
  </w:style>
  <w:style w:type="paragraph" w:styleId="ab">
    <w:name w:val="Intense Quote"/>
    <w:basedOn w:val="a"/>
    <w:next w:val="a"/>
    <w:link w:val="ac"/>
    <w:uiPriority w:val="30"/>
    <w:qFormat/>
    <w:rsid w:val="006957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95764"/>
    <w:rPr>
      <w:i/>
      <w:iCs/>
      <w:color w:val="2F5496" w:themeColor="accent1" w:themeShade="BF"/>
    </w:rPr>
  </w:style>
  <w:style w:type="character" w:styleId="ad">
    <w:name w:val="Intense Reference"/>
    <w:basedOn w:val="a0"/>
    <w:uiPriority w:val="32"/>
    <w:qFormat/>
    <w:rsid w:val="00695764"/>
    <w:rPr>
      <w:b/>
      <w:bCs/>
      <w:smallCaps/>
      <w:color w:val="2F5496" w:themeColor="accent1" w:themeShade="BF"/>
      <w:spacing w:val="5"/>
    </w:rPr>
  </w:style>
  <w:style w:type="paragraph" w:styleId="ae">
    <w:name w:val="header"/>
    <w:basedOn w:val="a"/>
    <w:link w:val="af"/>
    <w:uiPriority w:val="99"/>
    <w:unhideWhenUsed/>
    <w:rsid w:val="00217B66"/>
    <w:pPr>
      <w:tabs>
        <w:tab w:val="center" w:pos="4153"/>
        <w:tab w:val="right" w:pos="8306"/>
      </w:tabs>
      <w:snapToGrid w:val="0"/>
      <w:jc w:val="center"/>
    </w:pPr>
    <w:rPr>
      <w:sz w:val="18"/>
      <w:szCs w:val="18"/>
    </w:rPr>
  </w:style>
  <w:style w:type="character" w:customStyle="1" w:styleId="af">
    <w:name w:val="页眉 字符"/>
    <w:basedOn w:val="a0"/>
    <w:link w:val="ae"/>
    <w:uiPriority w:val="99"/>
    <w:rsid w:val="00217B66"/>
    <w:rPr>
      <w:sz w:val="18"/>
      <w:szCs w:val="18"/>
    </w:rPr>
  </w:style>
  <w:style w:type="paragraph" w:styleId="af0">
    <w:name w:val="footer"/>
    <w:basedOn w:val="a"/>
    <w:link w:val="af1"/>
    <w:uiPriority w:val="99"/>
    <w:unhideWhenUsed/>
    <w:rsid w:val="00217B66"/>
    <w:pPr>
      <w:tabs>
        <w:tab w:val="center" w:pos="4153"/>
        <w:tab w:val="right" w:pos="8306"/>
      </w:tabs>
      <w:snapToGrid w:val="0"/>
    </w:pPr>
    <w:rPr>
      <w:sz w:val="18"/>
      <w:szCs w:val="18"/>
    </w:rPr>
  </w:style>
  <w:style w:type="character" w:customStyle="1" w:styleId="af1">
    <w:name w:val="页脚 字符"/>
    <w:basedOn w:val="a0"/>
    <w:link w:val="af0"/>
    <w:uiPriority w:val="99"/>
    <w:rsid w:val="00217B66"/>
    <w:rPr>
      <w:sz w:val="18"/>
      <w:szCs w:val="18"/>
    </w:rPr>
  </w:style>
  <w:style w:type="character" w:styleId="af2">
    <w:name w:val="annotation reference"/>
    <w:basedOn w:val="a0"/>
    <w:uiPriority w:val="99"/>
    <w:semiHidden/>
    <w:unhideWhenUsed/>
    <w:rsid w:val="00FF34D4"/>
    <w:rPr>
      <w:sz w:val="21"/>
      <w:szCs w:val="21"/>
    </w:rPr>
  </w:style>
  <w:style w:type="paragraph" w:styleId="af3">
    <w:name w:val="annotation text"/>
    <w:basedOn w:val="a"/>
    <w:link w:val="af4"/>
    <w:uiPriority w:val="99"/>
    <w:unhideWhenUsed/>
    <w:rsid w:val="00FF34D4"/>
    <w:pPr>
      <w:jc w:val="left"/>
    </w:pPr>
  </w:style>
  <w:style w:type="character" w:customStyle="1" w:styleId="af4">
    <w:name w:val="批注文字 字符"/>
    <w:basedOn w:val="a0"/>
    <w:link w:val="af3"/>
    <w:uiPriority w:val="99"/>
    <w:rsid w:val="00FF34D4"/>
    <w:rPr>
      <w:rFonts w:ascii="Arial" w:eastAsia="微软雅黑" w:hAnsi="Arial" w:cs="Arial"/>
      <w:color w:val="333333"/>
      <w14:ligatures w14:val="none"/>
    </w:rPr>
  </w:style>
  <w:style w:type="paragraph" w:styleId="af5">
    <w:name w:val="annotation subject"/>
    <w:basedOn w:val="af3"/>
    <w:next w:val="af3"/>
    <w:link w:val="af6"/>
    <w:uiPriority w:val="99"/>
    <w:semiHidden/>
    <w:unhideWhenUsed/>
    <w:rsid w:val="00FF34D4"/>
    <w:rPr>
      <w:b/>
      <w:bCs/>
    </w:rPr>
  </w:style>
  <w:style w:type="character" w:customStyle="1" w:styleId="af6">
    <w:name w:val="批注主题 字符"/>
    <w:basedOn w:val="af4"/>
    <w:link w:val="af5"/>
    <w:uiPriority w:val="99"/>
    <w:semiHidden/>
    <w:rsid w:val="00FF34D4"/>
    <w:rPr>
      <w:rFonts w:ascii="Arial" w:eastAsia="微软雅黑" w:hAnsi="Arial" w:cs="Arial"/>
      <w:b/>
      <w:bCs/>
      <w:color w:val="333333"/>
      <w14:ligatures w14:val="none"/>
    </w:rPr>
  </w:style>
  <w:style w:type="character" w:styleId="af7">
    <w:name w:val="Placeholder Text"/>
    <w:basedOn w:val="a0"/>
    <w:uiPriority w:val="99"/>
    <w:semiHidden/>
    <w:rsid w:val="007A12E1"/>
    <w:rPr>
      <w:color w:val="666666"/>
    </w:rPr>
  </w:style>
  <w:style w:type="paragraph" w:styleId="af8">
    <w:name w:val="Revision"/>
    <w:hidden/>
    <w:uiPriority w:val="99"/>
    <w:semiHidden/>
    <w:rsid w:val="004B2D61"/>
    <w:pPr>
      <w:spacing w:after="0" w:line="240" w:lineRule="auto"/>
    </w:pPr>
    <w:rPr>
      <w:rFonts w:ascii="Arial" w:eastAsia="微软雅黑" w:hAnsi="Arial" w:cs="Arial"/>
      <w:color w:val="333333"/>
      <w14:ligatures w14:val="none"/>
    </w:rPr>
  </w:style>
  <w:style w:type="paragraph" w:customStyle="1" w:styleId="EndNoteBibliographyTitle">
    <w:name w:val="EndNote Bibliography Title"/>
    <w:basedOn w:val="a"/>
    <w:link w:val="EndNoteBibliographyTitle0"/>
    <w:rsid w:val="00B54EE0"/>
    <w:pPr>
      <w:spacing w:after="0"/>
      <w:jc w:val="center"/>
    </w:pPr>
    <w:rPr>
      <w:noProof/>
    </w:rPr>
  </w:style>
  <w:style w:type="character" w:customStyle="1" w:styleId="EndNoteBibliographyTitle0">
    <w:name w:val="EndNote Bibliography Title 字符"/>
    <w:basedOn w:val="a0"/>
    <w:link w:val="EndNoteBibliographyTitle"/>
    <w:rsid w:val="00B54EE0"/>
    <w:rPr>
      <w:rFonts w:ascii="Arial" w:eastAsia="微软雅黑" w:hAnsi="Arial" w:cs="Arial"/>
      <w:noProof/>
      <w:color w:val="333333"/>
      <w14:ligatures w14:val="none"/>
    </w:rPr>
  </w:style>
  <w:style w:type="paragraph" w:customStyle="1" w:styleId="EndNoteBibliography">
    <w:name w:val="EndNote Bibliography"/>
    <w:basedOn w:val="a"/>
    <w:link w:val="EndNoteBibliography0"/>
    <w:rsid w:val="00B54EE0"/>
    <w:rPr>
      <w:noProof/>
    </w:rPr>
  </w:style>
  <w:style w:type="character" w:customStyle="1" w:styleId="EndNoteBibliography0">
    <w:name w:val="EndNote Bibliography 字符"/>
    <w:basedOn w:val="a0"/>
    <w:link w:val="EndNoteBibliography"/>
    <w:rsid w:val="00B54EE0"/>
    <w:rPr>
      <w:rFonts w:ascii="Arial" w:eastAsia="微软雅黑" w:hAnsi="Arial" w:cs="Arial"/>
      <w:noProof/>
      <w:color w:val="333333"/>
      <w14:ligatures w14:val="none"/>
    </w:rPr>
  </w:style>
  <w:style w:type="character" w:styleId="af9">
    <w:name w:val="Hyperlink"/>
    <w:basedOn w:val="a0"/>
    <w:uiPriority w:val="99"/>
    <w:unhideWhenUsed/>
    <w:rsid w:val="00B217C9"/>
    <w:rPr>
      <w:color w:val="0563C1" w:themeColor="hyperlink"/>
      <w:u w:val="single"/>
    </w:rPr>
  </w:style>
  <w:style w:type="character" w:styleId="afa">
    <w:name w:val="Unresolved Mention"/>
    <w:basedOn w:val="a0"/>
    <w:uiPriority w:val="99"/>
    <w:semiHidden/>
    <w:unhideWhenUsed/>
    <w:rsid w:val="00B21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8489">
      <w:bodyDiv w:val="1"/>
      <w:marLeft w:val="0"/>
      <w:marRight w:val="0"/>
      <w:marTop w:val="0"/>
      <w:marBottom w:val="0"/>
      <w:divBdr>
        <w:top w:val="none" w:sz="0" w:space="0" w:color="auto"/>
        <w:left w:val="none" w:sz="0" w:space="0" w:color="auto"/>
        <w:bottom w:val="none" w:sz="0" w:space="0" w:color="auto"/>
        <w:right w:val="none" w:sz="0" w:space="0" w:color="auto"/>
      </w:divBdr>
      <w:divsChild>
        <w:div w:id="2027899219">
          <w:marLeft w:val="0"/>
          <w:marRight w:val="0"/>
          <w:marTop w:val="0"/>
          <w:marBottom w:val="0"/>
          <w:divBdr>
            <w:top w:val="none" w:sz="0" w:space="0" w:color="auto"/>
            <w:left w:val="none" w:sz="0" w:space="0" w:color="auto"/>
            <w:bottom w:val="none" w:sz="0" w:space="0" w:color="auto"/>
            <w:right w:val="none" w:sz="0" w:space="0" w:color="auto"/>
          </w:divBdr>
          <w:divsChild>
            <w:div w:id="34159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467152">
      <w:bodyDiv w:val="1"/>
      <w:marLeft w:val="0"/>
      <w:marRight w:val="0"/>
      <w:marTop w:val="0"/>
      <w:marBottom w:val="0"/>
      <w:divBdr>
        <w:top w:val="none" w:sz="0" w:space="0" w:color="auto"/>
        <w:left w:val="none" w:sz="0" w:space="0" w:color="auto"/>
        <w:bottom w:val="none" w:sz="0" w:space="0" w:color="auto"/>
        <w:right w:val="none" w:sz="0" w:space="0" w:color="auto"/>
      </w:divBdr>
      <w:divsChild>
        <w:div w:id="613365818">
          <w:marLeft w:val="0"/>
          <w:marRight w:val="0"/>
          <w:marTop w:val="0"/>
          <w:marBottom w:val="0"/>
          <w:divBdr>
            <w:top w:val="none" w:sz="0" w:space="0" w:color="auto"/>
            <w:left w:val="none" w:sz="0" w:space="0" w:color="auto"/>
            <w:bottom w:val="none" w:sz="0" w:space="0" w:color="auto"/>
            <w:right w:val="none" w:sz="0" w:space="0" w:color="auto"/>
          </w:divBdr>
          <w:divsChild>
            <w:div w:id="2838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8/s41598-025-87333-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doi.org/10.1037/a003525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https://doi.org/10.1016/j.psychres.2008.05.006"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psychres.2018.04.06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8637/jss.v059.i05"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389/fpsyg.2017.01354" TargetMode="External"/><Relationship Id="rId22"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4421</Words>
  <Characters>27901</Characters>
  <Application>Microsoft Office Word</Application>
  <DocSecurity>0</DocSecurity>
  <Lines>1213</Lines>
  <Paragraphs>828</Paragraphs>
  <ScaleCrop>false</ScaleCrop>
  <Company/>
  <LinksUpToDate>false</LinksUpToDate>
  <CharactersWithSpaces>31494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a15838171629@outlook.com</dc:creator>
  <cp:keywords/>
  <dc:description/>
  <cp:lastModifiedBy>Sicheng Chen</cp:lastModifiedBy>
  <cp:revision>4</cp:revision>
  <cp:lastPrinted>2026-05-17T10:19:00Z</cp:lastPrinted>
  <dcterms:created xsi:type="dcterms:W3CDTF">2026-07-06T05:56:00Z</dcterms:created>
  <dcterms:modified xsi:type="dcterms:W3CDTF">2026-07-07T10:11:00Z</dcterms:modified>
</cp:coreProperties>
</file>