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</w:rPr>
      </w:pPr>
      <w:r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  <w:t>Table S1 Number of observations after each selection procedure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8750"/>
        <w:gridCol w:w="1777"/>
        <w:gridCol w:w="2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Step</w:t>
            </w:r>
          </w:p>
        </w:tc>
        <w:tc>
          <w:tcPr>
            <w:tcW w:w="87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Criteria</w:t>
            </w:r>
          </w:p>
        </w:tc>
        <w:tc>
          <w:tcPr>
            <w:tcW w:w="177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Number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excluded </w:t>
            </w:r>
          </w:p>
        </w:tc>
        <w:tc>
          <w:tcPr>
            <w:tcW w:w="294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Number of remaining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observations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OLE_LINK5"/>
            <w:bookmarkStart w:id="1" w:name="OLE_LINK4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Total</w:t>
            </w:r>
            <w:bookmarkEnd w:id="0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subjects admissions included in MIMIC-IV database</w:t>
            </w:r>
            <w:bookmarkEnd w:id="1"/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255106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Total subjects ICU admissions included in MIMIC-IV database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53150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Include patients on admission diagnosed with CI (</w:t>
            </w:r>
            <w:bookmarkStart w:id="2" w:name="OLE_LINK1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ICD-9 code</w:t>
            </w:r>
            <w:bookmarkEnd w:id="2"/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and ICD-10 code between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and stay in ICU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bookmarkStart w:id="3" w:name="OLE_LINK2" w:colFirst="1" w:colLast="3"/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Exclude if patients with missing vital signs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data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information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5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Exclude if patients with missing laboratory tests data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information</w:t>
            </w:r>
          </w:p>
        </w:tc>
        <w:tc>
          <w:tcPr>
            <w:tcW w:w="177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  <w:t>-</w:t>
            </w:r>
          </w:p>
        </w:tc>
        <w:tc>
          <w:tcPr>
            <w:tcW w:w="294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1564</w:t>
            </w:r>
          </w:p>
        </w:tc>
      </w:tr>
      <w:bookmarkEnd w:id="3"/>
    </w:tbl>
    <w:p/>
    <w:p/>
    <w:p/>
    <w:p/>
    <w:p>
      <w:pPr>
        <w:widowControl/>
        <w:spacing w:line="480" w:lineRule="auto"/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华文中宋" w:cs="Times New Roman"/>
          <w:b/>
          <w:bCs/>
          <w:iCs/>
          <w:kern w:val="0"/>
          <w:sz w:val="24"/>
          <w:szCs w:val="24"/>
          <w:lang w:val="en-US" w:eastAsia="zh-CN"/>
        </w:rPr>
        <w:t>Table S2 Missing number (%) for characteristics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Characteristics</w:t>
            </w:r>
          </w:p>
        </w:tc>
        <w:tc>
          <w:tcPr>
            <w:tcW w:w="70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Missing number (%)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Demographics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Age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Ethnicity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Marital status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height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1104 (70.59%)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weight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84 (5.31%)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Vital signs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MBP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RR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SpO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Comorbidities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diabetes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m1alignant_cancer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myocardial infarction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dementia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evere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liver</w:t>
            </w: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disease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renal_disease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chronic_pul1onary_disease</w:t>
            </w:r>
            <w:bookmarkStart w:id="4" w:name="_GoBack"/>
            <w:bookmarkEnd w:id="4"/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congestive_heart_failure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Laboratory parameters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aniongap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albumin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722 (46.16%)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bicarbonate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bun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creatinine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chloride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glucose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4 (0.26%)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hematocrit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3 (0.19%)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hemoglobin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(0.38%)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potassium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100 (6.39%)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sodium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3 (0.19%)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wbc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platelet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6 (0.4%)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SOFA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ICU LOS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In-hospital LOS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黑体" w:cs="Times New Roman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In-hospital mortality</w:t>
            </w:r>
          </w:p>
        </w:tc>
        <w:tc>
          <w:tcPr>
            <w:tcW w:w="708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83EF4"/>
    <w:rsid w:val="02F8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2021-10-24T07:44:00Z</dcterms:created>
  <dc:creator>种瓜得豆</dc:creator>
  <cp:lastModifiedBy>种瓜得豆</cp:lastModifiedBy>
  <dcterms:modified xsi:type="dcterms:W3CDTF">2021-10-24T08:11:19Z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0E816D4F8DBE46CD96E2EC9CE8D2F12D</vt:lpwstr>
  </property>
</Properties>
</file>