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FDE0A8" w14:textId="77777777" w:rsidR="002A31E1" w:rsidRPr="00731A54" w:rsidRDefault="002A31E1" w:rsidP="002A31E1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BRN2 suppresses stress-induced hair greying</w:t>
      </w:r>
    </w:p>
    <w:p w14:paraId="4F799D84" w14:textId="64C09F86" w:rsidR="00F83AA8" w:rsidRDefault="00F83AA8" w:rsidP="00731A5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47E33997" w14:textId="77777777" w:rsidR="002A31E1" w:rsidRDefault="002A31E1" w:rsidP="00731A5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77415333" w14:textId="77777777" w:rsidR="002A31E1" w:rsidRPr="00731A54" w:rsidRDefault="002A31E1" w:rsidP="00731A5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4A32AEB3" w14:textId="77777777" w:rsidR="00F83AA8" w:rsidRPr="00994B61" w:rsidRDefault="00F83AA8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64FEEDA" w14:textId="400CC25C" w:rsidR="00F83AA8" w:rsidRPr="00994B61" w:rsidRDefault="00FB6542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  <w:r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Jeremy H RAYMOND</w:t>
      </w:r>
      <w:r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-3</w:t>
      </w:r>
      <w:r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*</w:t>
      </w:r>
      <w:r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r w:rsidR="00B37279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Madeleine LE COZ</w:t>
      </w:r>
      <w:r w:rsidR="00B37279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,</w:t>
      </w:r>
      <w:r w:rsidR="00B37279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2*</w:t>
      </w:r>
      <w:r w:rsidR="00B37279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Zackie AKTARY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,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2*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, Marie POUTEAUX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1,2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, Michael HAMM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,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, Evelyne SAGE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1,2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US"/>
        </w:rPr>
        <w:t>, Vincent FAVAUDON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1,2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, </w:t>
      </w:r>
      <w:r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>Valérie PETIT</w:t>
      </w:r>
      <w:r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,</w:t>
      </w:r>
      <w:r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2</w:t>
      </w:r>
      <w:r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, 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Alfonso 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>BELLACOSA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  <w:t>4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>, Colin R GODING</w:t>
      </w:r>
      <w:r w:rsidR="000B1942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  <w:t>3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lang w:val="en-CA"/>
        </w:rPr>
        <w:t>, and Lionel LARUE</w:t>
      </w:r>
      <w:r w:rsidR="00F83AA8" w:rsidRPr="00994B61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1,2</w:t>
      </w:r>
    </w:p>
    <w:p w14:paraId="438AD0B3" w14:textId="77777777" w:rsidR="00F83AA8" w:rsidRDefault="00F83AA8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15496EE2" w14:textId="77777777" w:rsidR="00ED34E4" w:rsidRDefault="00ED34E4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67A41A11" w14:textId="77777777" w:rsidR="00ED34E4" w:rsidRDefault="00ED34E4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2A7FAD54" w14:textId="77777777" w:rsidR="00ED34E4" w:rsidRDefault="00ED34E4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69EAE807" w14:textId="77777777" w:rsidR="00ED34E4" w:rsidRDefault="00ED34E4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309399CA" w14:textId="77777777" w:rsidR="00ED34E4" w:rsidRDefault="00ED34E4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204C21BF" w14:textId="77777777" w:rsidR="00ED34E4" w:rsidRPr="00994B61" w:rsidRDefault="00ED34E4" w:rsidP="00A4264E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  <w:vertAlign w:val="superscript"/>
          <w:lang w:val="en-CA"/>
        </w:rPr>
      </w:pPr>
    </w:p>
    <w:p w14:paraId="364A83CE" w14:textId="10DB9225" w:rsidR="00923878" w:rsidRPr="00ED34E4" w:rsidRDefault="00ED34E4" w:rsidP="00ED34E4">
      <w:pPr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  <w:r w:rsidRPr="00ED34E4">
        <w:rPr>
          <w:rFonts w:ascii="Arial" w:hAnsi="Arial" w:cs="Arial"/>
          <w:b/>
          <w:bCs/>
          <w:color w:val="000000" w:themeColor="text1"/>
          <w:sz w:val="22"/>
          <w:szCs w:val="22"/>
          <w:lang w:val="en-CA"/>
        </w:rPr>
        <w:t>Supplemental information</w:t>
      </w:r>
    </w:p>
    <w:p w14:paraId="72C12791" w14:textId="7B78ABF0" w:rsidR="00ED34E4" w:rsidRDefault="00ED34E4">
      <w:pPr>
        <w:rPr>
          <w:rFonts w:ascii="Arial" w:eastAsia="Times New Roman" w:hAnsi="Arial" w:cs="Arial"/>
          <w:sz w:val="22"/>
          <w:szCs w:val="22"/>
          <w:lang w:val="en-US" w:eastAsia="fr-FR"/>
        </w:rPr>
      </w:pPr>
      <w:r>
        <w:rPr>
          <w:rFonts w:ascii="Arial" w:eastAsia="Times New Roman" w:hAnsi="Arial" w:cs="Arial"/>
          <w:sz w:val="22"/>
          <w:szCs w:val="22"/>
          <w:lang w:val="en-US" w:eastAsia="fr-FR"/>
        </w:rPr>
        <w:br w:type="page"/>
      </w:r>
    </w:p>
    <w:p w14:paraId="5F690FCB" w14:textId="77777777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7FA91346" w14:textId="4DBD327A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Extended Data 1</w:t>
      </w:r>
    </w:p>
    <w:p w14:paraId="7BDF1C5C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</w:p>
    <w:p w14:paraId="2975BE72" w14:textId="24D2EF9B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A</w:t>
      </w:r>
      <w:r w:rsidR="00FE2259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 xml:space="preserve"> 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Expression of some differentiated melanocytes markers – </w:t>
      </w:r>
      <w:r w:rsidRPr="00994B61">
        <w:rPr>
          <w:rFonts w:ascii="Arial" w:eastAsia="Times New Roman" w:hAnsi="Arial" w:cs="Arial"/>
          <w:i/>
          <w:iCs/>
          <w:sz w:val="22"/>
          <w:szCs w:val="22"/>
          <w:lang w:val="en-US" w:eastAsia="fr-FR"/>
        </w:rPr>
        <w:t>Oca2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, </w:t>
      </w:r>
      <w:r w:rsidRPr="00994B61">
        <w:rPr>
          <w:rFonts w:ascii="Arial" w:eastAsia="Times New Roman" w:hAnsi="Arial" w:cs="Arial"/>
          <w:i/>
          <w:iCs/>
          <w:sz w:val="22"/>
          <w:szCs w:val="22"/>
          <w:lang w:val="en-US" w:eastAsia="fr-FR"/>
        </w:rPr>
        <w:t>Mc1r</w:t>
      </w:r>
      <w:r w:rsidR="00FD6625" w:rsidRPr="00994B61">
        <w:rPr>
          <w:rFonts w:ascii="Arial" w:eastAsia="Times New Roman" w:hAnsi="Arial" w:cs="Arial"/>
          <w:sz w:val="22"/>
          <w:szCs w:val="22"/>
          <w:lang w:val="en-US" w:eastAsia="fr-FR"/>
        </w:rPr>
        <w:t>,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and </w:t>
      </w:r>
      <w:proofErr w:type="spellStart"/>
      <w:r w:rsidRPr="00994B61">
        <w:rPr>
          <w:rFonts w:ascii="Arial" w:eastAsia="Times New Roman" w:hAnsi="Arial" w:cs="Arial"/>
          <w:i/>
          <w:iCs/>
          <w:sz w:val="22"/>
          <w:szCs w:val="22"/>
          <w:lang w:val="en-US" w:eastAsia="fr-FR"/>
        </w:rPr>
        <w:t>Pmel</w:t>
      </w:r>
      <w:proofErr w:type="spellEnd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- in the mouse hair follicle melanocytic cells</w:t>
      </w:r>
    </w:p>
    <w:p w14:paraId="650B16B9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5D84E685" w14:textId="44AFAB93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B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Expression of some differentiated melanocytes markers </w:t>
      </w:r>
      <w:r w:rsidR="008E08F3">
        <w:rPr>
          <w:rFonts w:ascii="Arial" w:eastAsia="Times New Roman" w:hAnsi="Arial" w:cs="Arial"/>
          <w:sz w:val="22"/>
          <w:szCs w:val="22"/>
          <w:lang w:val="en-US" w:eastAsia="fr-FR"/>
        </w:rPr>
        <w:t>-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Bcl2, Pax3</w:t>
      </w:r>
      <w:r w:rsidR="005D3428">
        <w:rPr>
          <w:rFonts w:ascii="Arial" w:eastAsia="Times New Roman" w:hAnsi="Arial" w:cs="Arial"/>
          <w:sz w:val="22"/>
          <w:szCs w:val="22"/>
          <w:lang w:val="en-US" w:eastAsia="fr-FR"/>
        </w:rPr>
        <w:t>,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</w:t>
      </w:r>
      <w:r w:rsidR="00B17B97">
        <w:rPr>
          <w:rFonts w:ascii="Arial" w:eastAsia="Times New Roman" w:hAnsi="Arial" w:cs="Arial"/>
          <w:sz w:val="22"/>
          <w:szCs w:val="22"/>
          <w:lang w:val="en-US" w:eastAsia="fr-FR"/>
        </w:rPr>
        <w:t xml:space="preserve">and Klf4 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in the mouse hair follicle melanocytic cells</w:t>
      </w:r>
    </w:p>
    <w:p w14:paraId="1D03429E" w14:textId="77777777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6A42310C" w14:textId="79D4E258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In this figure, Data were extracted from Berns et al. </w:t>
      </w:r>
      <w:proofErr w:type="spellStart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McSC</w:t>
      </w:r>
      <w:proofErr w:type="spellEnd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: Melanocyte Stem Cells; TAC: Transit Amplifying Cells; Mc: Melanocytes and Kc: Keratinocytes. Statistics were performed by Anova followed by a Tukey’s </w:t>
      </w:r>
      <w:proofErr w:type="spellStart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post test</w:t>
      </w:r>
      <w:proofErr w:type="spellEnd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</w:p>
    <w:p w14:paraId="6EDE4EBF" w14:textId="77777777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763E84C3" w14:textId="77777777" w:rsidR="00FD6625" w:rsidRPr="00994B61" w:rsidRDefault="00FD6625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7C5882FF" w14:textId="7B9AB778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Extended Data 2</w:t>
      </w:r>
    </w:p>
    <w:p w14:paraId="18045FFC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</w:p>
    <w:p w14:paraId="6AA67795" w14:textId="593CF1B8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A</w:t>
      </w:r>
      <w:r w:rsidR="00FE2259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 xml:space="preserve"> 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Genotyping strategy for Pou3f2 in the mouse model</w:t>
      </w:r>
      <w:r w:rsidR="00D8103B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</w:p>
    <w:p w14:paraId="0A3B280F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1FE503F1" w14:textId="584B0D3C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B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Representative PCR image for the two main genotypes. In melanocytes and in mouse tails.</w:t>
      </w:r>
    </w:p>
    <w:p w14:paraId="19D20103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56579BE1" w14:textId="1FA6E1D4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C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Representative image of the tails of WT and ∆Brn2 mice at given time points.</w:t>
      </w:r>
    </w:p>
    <w:p w14:paraId="6674B92C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77D15BD4" w14:textId="02070B44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D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Representative image of the ears of WT and ∆Brn2 mice at given time points.</w:t>
      </w:r>
    </w:p>
    <w:p w14:paraId="1AEF705B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4B009801" w14:textId="5A34BA98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E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Representative image of the coat </w:t>
      </w:r>
      <w:proofErr w:type="spellStart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colour</w:t>
      </w:r>
      <w:proofErr w:type="spellEnd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of WT and ∆Brn2 mice at given time points.</w:t>
      </w:r>
    </w:p>
    <w:p w14:paraId="16A3FF8B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70CF8B1B" w14:textId="47F4D43E" w:rsidR="00457A22" w:rsidRPr="00994B61" w:rsidRDefault="00457A22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F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Representative images of the mice coat </w:t>
      </w:r>
      <w:proofErr w:type="spellStart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colour</w:t>
      </w:r>
      <w:proofErr w:type="spellEnd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of WT and ∆Brn2 mice after 1, 5 and 10 </w:t>
      </w:r>
      <w:proofErr w:type="spellStart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depilations</w:t>
      </w:r>
      <w:proofErr w:type="spellEnd"/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</w:p>
    <w:p w14:paraId="2EDB35CF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37F99F2D" w14:textId="25E358FA" w:rsidR="004244C8" w:rsidRPr="00994B61" w:rsidRDefault="00457A22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G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="004244C8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Expression of the differentiated melanocyte markers TYRP1, PNEL, TYR, MLANA and TRPM1 in the melanocytic cells from human scalps according to patient age.</w:t>
      </w:r>
    </w:p>
    <w:p w14:paraId="03006183" w14:textId="77777777" w:rsidR="00457A22" w:rsidRPr="00994B61" w:rsidRDefault="00457A22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6F3B4B46" w14:textId="77777777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42D35205" w14:textId="1FD796D4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Extended Data 3</w:t>
      </w:r>
    </w:p>
    <w:p w14:paraId="3F060A95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</w:pPr>
    </w:p>
    <w:p w14:paraId="3FFE62FB" w14:textId="33131516" w:rsidR="004244C8" w:rsidRPr="00994B61" w:rsidRDefault="004244C8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A</w:t>
      </w:r>
      <w:r w:rsidR="00FE2259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.</w:t>
      </w:r>
      <w:r w:rsidRPr="00994B61"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 xml:space="preserve"> 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>Heatmap of the average</w:t>
      </w:r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TMM</w:t>
      </w:r>
      <w:r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expression of the core gene of the Nucleotide Excision Repair (NER, left), Double Strand Break (DSB, center) and Non-Homologous End-Joining (</w:t>
      </w:r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NHEJ, right) pathways. </w:t>
      </w:r>
    </w:p>
    <w:p w14:paraId="2ADA20D1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26021AC4" w14:textId="2EFF4255" w:rsidR="004244C8" w:rsidRPr="00994B61" w:rsidRDefault="00A517A2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B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="004244C8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</w:t>
      </w:r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>Percentage of cells with the given number of micro-nuclei (MN) in FO-1 melanoma cell line K.O. for BRN2 and treated with a 4Gy irradiation.</w:t>
      </w:r>
    </w:p>
    <w:p w14:paraId="3965D68E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49A1E5BE" w14:textId="53FA2143" w:rsidR="00CA78B4" w:rsidRPr="00994B61" w:rsidRDefault="00A517A2" w:rsidP="00CA78B4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t>C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="004244C8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</w:t>
      </w:r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Quantification of the FO-1 melanoma cell lines </w:t>
      </w:r>
      <w:proofErr w:type="spellStart"/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>harbouring</w:t>
      </w:r>
      <w:proofErr w:type="spellEnd"/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at least 1 MN according to their BRN2 and irradiation status</w:t>
      </w:r>
      <w:r w:rsidR="00CA78B4">
        <w:rPr>
          <w:rFonts w:ascii="Arial" w:eastAsia="Times New Roman" w:hAnsi="Arial" w:cs="Arial"/>
          <w:sz w:val="22"/>
          <w:szCs w:val="22"/>
          <w:lang w:val="en-US" w:eastAsia="fr-FR"/>
        </w:rPr>
        <w:t xml:space="preserve">. </w:t>
      </w:r>
      <w:r w:rsidR="00CA78B4" w:rsidRPr="00994B61">
        <w:rPr>
          <w:rFonts w:ascii="Arial" w:hAnsi="Arial" w:cs="Arial"/>
          <w:sz w:val="22"/>
          <w:szCs w:val="22"/>
          <w:lang w:val="en-US"/>
        </w:rPr>
        <w:t xml:space="preserve">Statistical significance was assessed </w:t>
      </w:r>
      <w:r w:rsidR="00CA78B4" w:rsidRPr="00253004">
        <w:rPr>
          <w:rFonts w:ascii="Helvetica" w:hAnsi="Helvetica"/>
          <w:color w:val="000000" w:themeColor="text1"/>
          <w:lang w:val="en-US"/>
        </w:rPr>
        <w:t xml:space="preserve">using an unpaired </w:t>
      </w:r>
      <w:r w:rsidR="00CA78B4" w:rsidRPr="00253004">
        <w:rPr>
          <w:rStyle w:val="Accentuation"/>
          <w:rFonts w:ascii="Helvetica" w:hAnsi="Helvetica"/>
          <w:color w:val="000000" w:themeColor="text1"/>
          <w:lang w:val="en-US"/>
        </w:rPr>
        <w:t>t</w:t>
      </w:r>
      <w:r w:rsidR="00CA78B4" w:rsidRPr="00253004">
        <w:rPr>
          <w:rFonts w:ascii="Helvetica" w:hAnsi="Helvetica"/>
          <w:color w:val="000000" w:themeColor="text1"/>
          <w:lang w:val="en-US"/>
        </w:rPr>
        <w:t>-test</w:t>
      </w:r>
      <w:r w:rsidR="00CA78B4">
        <w:rPr>
          <w:rFonts w:ascii="Helvetica" w:hAnsi="Helvetica"/>
          <w:color w:val="000000" w:themeColor="text1"/>
          <w:lang w:val="en-US"/>
        </w:rPr>
        <w:t xml:space="preserve"> with Welch’s correction</w:t>
      </w:r>
      <w:r w:rsidR="00A243AE">
        <w:rPr>
          <w:rFonts w:ascii="Arial" w:hAnsi="Arial" w:cs="Arial"/>
          <w:sz w:val="22"/>
          <w:szCs w:val="22"/>
          <w:lang w:val="en-US"/>
        </w:rPr>
        <w:t>.</w:t>
      </w:r>
    </w:p>
    <w:p w14:paraId="16512CA9" w14:textId="77777777" w:rsidR="00DC5E19" w:rsidRPr="00994B61" w:rsidRDefault="00DC5E19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p w14:paraId="3BD20AA6" w14:textId="11E3690A" w:rsidR="00A47E20" w:rsidRPr="00994B61" w:rsidRDefault="00A517A2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n-US" w:eastAsia="fr-FR"/>
        </w:rPr>
        <w:lastRenderedPageBreak/>
        <w:t>D</w:t>
      </w:r>
      <w:r w:rsidR="00FE2259">
        <w:rPr>
          <w:rFonts w:ascii="Arial" w:eastAsia="Times New Roman" w:hAnsi="Arial" w:cs="Arial"/>
          <w:sz w:val="22"/>
          <w:szCs w:val="22"/>
          <w:lang w:val="en-US" w:eastAsia="fr-FR"/>
        </w:rPr>
        <w:t>.</w:t>
      </w:r>
      <w:r w:rsidR="00A47E20" w:rsidRPr="00994B61">
        <w:rPr>
          <w:rFonts w:ascii="Arial" w:eastAsia="Times New Roman" w:hAnsi="Arial" w:cs="Arial"/>
          <w:sz w:val="22"/>
          <w:szCs w:val="22"/>
          <w:lang w:val="en-US" w:eastAsia="fr-FR"/>
        </w:rPr>
        <w:t xml:space="preserve"> representative western blot of the protein expression of BRN2 in the FO-1 melanoma cells K.O. for BRN2.</w:t>
      </w:r>
    </w:p>
    <w:p w14:paraId="74A50848" w14:textId="77777777" w:rsidR="00A47E20" w:rsidRPr="00994B61" w:rsidRDefault="00A47E20" w:rsidP="00A4264E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 w:eastAsia="fr-FR"/>
        </w:rPr>
      </w:pPr>
    </w:p>
    <w:sectPr w:rsidR="00A47E20" w:rsidRPr="00994B6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AD63C5" w14:textId="77777777" w:rsidR="00E437EA" w:rsidRDefault="00E437EA" w:rsidP="003B02CC">
      <w:r>
        <w:separator/>
      </w:r>
    </w:p>
  </w:endnote>
  <w:endnote w:type="continuationSeparator" w:id="0">
    <w:p w14:paraId="5CC39D3D" w14:textId="77777777" w:rsidR="00E437EA" w:rsidRDefault="00E437EA" w:rsidP="003B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743611939"/>
      <w:docPartObj>
        <w:docPartGallery w:val="Page Numbers (Bottom of Page)"/>
        <w:docPartUnique/>
      </w:docPartObj>
    </w:sdtPr>
    <w:sdtContent>
      <w:p w14:paraId="733B3104" w14:textId="2F8CEB8A" w:rsidR="00C2115B" w:rsidRDefault="00C2115B" w:rsidP="005248C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343B69B4" w14:textId="77777777" w:rsidR="00C2115B" w:rsidRDefault="00C2115B" w:rsidP="00C2115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65311738"/>
      <w:docPartObj>
        <w:docPartGallery w:val="Page Numbers (Bottom of Page)"/>
        <w:docPartUnique/>
      </w:docPartObj>
    </w:sdtPr>
    <w:sdtContent>
      <w:p w14:paraId="0461CDC9" w14:textId="22ADED7A" w:rsidR="00C2115B" w:rsidRDefault="00C2115B" w:rsidP="005248C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17</w:t>
        </w:r>
        <w:r>
          <w:rPr>
            <w:rStyle w:val="Numrodepage"/>
          </w:rPr>
          <w:fldChar w:fldCharType="end"/>
        </w:r>
      </w:p>
    </w:sdtContent>
  </w:sdt>
  <w:p w14:paraId="1546A0EC" w14:textId="775900AB" w:rsidR="00C2115B" w:rsidRDefault="00C2115B" w:rsidP="00C2115B">
    <w:pPr>
      <w:pStyle w:val="Pieddepage"/>
      <w:ind w:right="360"/>
    </w:pPr>
    <w:r>
      <w:t>Raymond*,</w:t>
    </w:r>
    <w:r w:rsidR="003C13C7">
      <w:t xml:space="preserve"> Le Coz*, </w:t>
    </w:r>
    <w:proofErr w:type="spellStart"/>
    <w:r>
      <w:t>Aktary</w:t>
    </w:r>
    <w:proofErr w:type="spellEnd"/>
    <w:r>
      <w:t>*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1B4FB7" w14:textId="77777777" w:rsidR="00E437EA" w:rsidRDefault="00E437EA" w:rsidP="003B02CC">
      <w:r>
        <w:separator/>
      </w:r>
    </w:p>
  </w:footnote>
  <w:footnote w:type="continuationSeparator" w:id="0">
    <w:p w14:paraId="772FD5F2" w14:textId="77777777" w:rsidR="00E437EA" w:rsidRDefault="00E437EA" w:rsidP="003B0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D2D0A"/>
    <w:multiLevelType w:val="multilevel"/>
    <w:tmpl w:val="0C44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41464"/>
    <w:multiLevelType w:val="multilevel"/>
    <w:tmpl w:val="0E26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D45A6"/>
    <w:multiLevelType w:val="multilevel"/>
    <w:tmpl w:val="702C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F6CC8"/>
    <w:multiLevelType w:val="multilevel"/>
    <w:tmpl w:val="F746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A77C1"/>
    <w:multiLevelType w:val="multilevel"/>
    <w:tmpl w:val="D10A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B9050A"/>
    <w:multiLevelType w:val="multilevel"/>
    <w:tmpl w:val="DD90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E3DA6"/>
    <w:multiLevelType w:val="multilevel"/>
    <w:tmpl w:val="7B4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5B2D07"/>
    <w:multiLevelType w:val="multilevel"/>
    <w:tmpl w:val="2934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A639F3"/>
    <w:multiLevelType w:val="multilevel"/>
    <w:tmpl w:val="A4B0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25B8D"/>
    <w:multiLevelType w:val="multilevel"/>
    <w:tmpl w:val="DDF8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1809848">
    <w:abstractNumId w:val="0"/>
  </w:num>
  <w:num w:numId="2" w16cid:durableId="225530634">
    <w:abstractNumId w:val="9"/>
  </w:num>
  <w:num w:numId="3" w16cid:durableId="701706885">
    <w:abstractNumId w:val="5"/>
  </w:num>
  <w:num w:numId="4" w16cid:durableId="2069110532">
    <w:abstractNumId w:val="6"/>
  </w:num>
  <w:num w:numId="5" w16cid:durableId="92436416">
    <w:abstractNumId w:val="2"/>
  </w:num>
  <w:num w:numId="6" w16cid:durableId="1371808831">
    <w:abstractNumId w:val="4"/>
  </w:num>
  <w:num w:numId="7" w16cid:durableId="1623613168">
    <w:abstractNumId w:val="7"/>
  </w:num>
  <w:num w:numId="8" w16cid:durableId="2122529810">
    <w:abstractNumId w:val="8"/>
  </w:num>
  <w:num w:numId="9" w16cid:durableId="804280632">
    <w:abstractNumId w:val="3"/>
  </w:num>
  <w:num w:numId="10" w16cid:durableId="44900905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A9"/>
    <w:rsid w:val="00002291"/>
    <w:rsid w:val="00024C9D"/>
    <w:rsid w:val="00034C5E"/>
    <w:rsid w:val="00050B0E"/>
    <w:rsid w:val="00051CF4"/>
    <w:rsid w:val="0006155B"/>
    <w:rsid w:val="0007016A"/>
    <w:rsid w:val="000715D8"/>
    <w:rsid w:val="000A06DE"/>
    <w:rsid w:val="000B1942"/>
    <w:rsid w:val="000B62A9"/>
    <w:rsid w:val="000C4953"/>
    <w:rsid w:val="000F5959"/>
    <w:rsid w:val="00142649"/>
    <w:rsid w:val="00144A0F"/>
    <w:rsid w:val="0019389C"/>
    <w:rsid w:val="00197C95"/>
    <w:rsid w:val="001B6FEC"/>
    <w:rsid w:val="0022440A"/>
    <w:rsid w:val="00240307"/>
    <w:rsid w:val="002516E6"/>
    <w:rsid w:val="00254500"/>
    <w:rsid w:val="002671A8"/>
    <w:rsid w:val="00267F31"/>
    <w:rsid w:val="00280EB5"/>
    <w:rsid w:val="00291FF2"/>
    <w:rsid w:val="002A31E1"/>
    <w:rsid w:val="002A3905"/>
    <w:rsid w:val="002B39FB"/>
    <w:rsid w:val="002D0613"/>
    <w:rsid w:val="002D297C"/>
    <w:rsid w:val="002D4BB3"/>
    <w:rsid w:val="002E77DA"/>
    <w:rsid w:val="002F4B5E"/>
    <w:rsid w:val="0033292E"/>
    <w:rsid w:val="003744EE"/>
    <w:rsid w:val="00382EA9"/>
    <w:rsid w:val="00394F92"/>
    <w:rsid w:val="003B02CC"/>
    <w:rsid w:val="003C13C7"/>
    <w:rsid w:val="003C23D4"/>
    <w:rsid w:val="003C4EAB"/>
    <w:rsid w:val="004101A7"/>
    <w:rsid w:val="00422BA0"/>
    <w:rsid w:val="004244C8"/>
    <w:rsid w:val="0044203C"/>
    <w:rsid w:val="004433E6"/>
    <w:rsid w:val="00457A22"/>
    <w:rsid w:val="004632A0"/>
    <w:rsid w:val="00474395"/>
    <w:rsid w:val="00494A91"/>
    <w:rsid w:val="004C687A"/>
    <w:rsid w:val="004C6BD7"/>
    <w:rsid w:val="004D0F24"/>
    <w:rsid w:val="004E44FF"/>
    <w:rsid w:val="00511934"/>
    <w:rsid w:val="00532034"/>
    <w:rsid w:val="0054683F"/>
    <w:rsid w:val="00560336"/>
    <w:rsid w:val="005720CC"/>
    <w:rsid w:val="005B06D7"/>
    <w:rsid w:val="005D3428"/>
    <w:rsid w:val="005F41AC"/>
    <w:rsid w:val="005F5BA4"/>
    <w:rsid w:val="005F6767"/>
    <w:rsid w:val="0062372D"/>
    <w:rsid w:val="00653D3D"/>
    <w:rsid w:val="00661F73"/>
    <w:rsid w:val="00661FF3"/>
    <w:rsid w:val="0069073F"/>
    <w:rsid w:val="006A5935"/>
    <w:rsid w:val="006A6762"/>
    <w:rsid w:val="006B3564"/>
    <w:rsid w:val="006D7516"/>
    <w:rsid w:val="006E2236"/>
    <w:rsid w:val="006F4472"/>
    <w:rsid w:val="007024C1"/>
    <w:rsid w:val="00704853"/>
    <w:rsid w:val="00713185"/>
    <w:rsid w:val="00715E2F"/>
    <w:rsid w:val="0072182E"/>
    <w:rsid w:val="00731A54"/>
    <w:rsid w:val="00794175"/>
    <w:rsid w:val="00795C13"/>
    <w:rsid w:val="007A491E"/>
    <w:rsid w:val="007C12C1"/>
    <w:rsid w:val="007C2F27"/>
    <w:rsid w:val="007C5064"/>
    <w:rsid w:val="00801CD9"/>
    <w:rsid w:val="00821C98"/>
    <w:rsid w:val="00822D35"/>
    <w:rsid w:val="00836BEB"/>
    <w:rsid w:val="00850F7D"/>
    <w:rsid w:val="0085383C"/>
    <w:rsid w:val="00855C8D"/>
    <w:rsid w:val="008572F4"/>
    <w:rsid w:val="00861E0E"/>
    <w:rsid w:val="00876D52"/>
    <w:rsid w:val="008B540D"/>
    <w:rsid w:val="008E08F3"/>
    <w:rsid w:val="00923878"/>
    <w:rsid w:val="00966B89"/>
    <w:rsid w:val="009836F8"/>
    <w:rsid w:val="0098494D"/>
    <w:rsid w:val="00984E5E"/>
    <w:rsid w:val="00994B61"/>
    <w:rsid w:val="009D24CC"/>
    <w:rsid w:val="009D6D3E"/>
    <w:rsid w:val="009E14E3"/>
    <w:rsid w:val="009E6EA8"/>
    <w:rsid w:val="009F4CFD"/>
    <w:rsid w:val="009F505F"/>
    <w:rsid w:val="00A17557"/>
    <w:rsid w:val="00A2197C"/>
    <w:rsid w:val="00A241F4"/>
    <w:rsid w:val="00A243AE"/>
    <w:rsid w:val="00A3037A"/>
    <w:rsid w:val="00A4264E"/>
    <w:rsid w:val="00A47E20"/>
    <w:rsid w:val="00A517A2"/>
    <w:rsid w:val="00A63DA3"/>
    <w:rsid w:val="00A954AA"/>
    <w:rsid w:val="00AB5E2F"/>
    <w:rsid w:val="00AF73F0"/>
    <w:rsid w:val="00B004B3"/>
    <w:rsid w:val="00B17B97"/>
    <w:rsid w:val="00B353E9"/>
    <w:rsid w:val="00B37279"/>
    <w:rsid w:val="00B675F7"/>
    <w:rsid w:val="00BB04D4"/>
    <w:rsid w:val="00BB5452"/>
    <w:rsid w:val="00C2115B"/>
    <w:rsid w:val="00C55551"/>
    <w:rsid w:val="00C75083"/>
    <w:rsid w:val="00CA67D2"/>
    <w:rsid w:val="00CA6FB9"/>
    <w:rsid w:val="00CA78B4"/>
    <w:rsid w:val="00CB5802"/>
    <w:rsid w:val="00D2464C"/>
    <w:rsid w:val="00D55FC1"/>
    <w:rsid w:val="00D8103B"/>
    <w:rsid w:val="00D908A9"/>
    <w:rsid w:val="00DC5E19"/>
    <w:rsid w:val="00DD4C02"/>
    <w:rsid w:val="00DE66F2"/>
    <w:rsid w:val="00DF7CC0"/>
    <w:rsid w:val="00E147F0"/>
    <w:rsid w:val="00E24E14"/>
    <w:rsid w:val="00E256EC"/>
    <w:rsid w:val="00E27637"/>
    <w:rsid w:val="00E43495"/>
    <w:rsid w:val="00E437EA"/>
    <w:rsid w:val="00E63F77"/>
    <w:rsid w:val="00E902B7"/>
    <w:rsid w:val="00ED34E4"/>
    <w:rsid w:val="00F15EDA"/>
    <w:rsid w:val="00F36060"/>
    <w:rsid w:val="00F74810"/>
    <w:rsid w:val="00F75033"/>
    <w:rsid w:val="00F8011F"/>
    <w:rsid w:val="00F82D32"/>
    <w:rsid w:val="00F83AA8"/>
    <w:rsid w:val="00FA5DCB"/>
    <w:rsid w:val="00FB6542"/>
    <w:rsid w:val="00FD481F"/>
    <w:rsid w:val="00FD5552"/>
    <w:rsid w:val="00FD5A5A"/>
    <w:rsid w:val="00FD6625"/>
    <w:rsid w:val="00F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C662"/>
  <w15:chartTrackingRefBased/>
  <w15:docId w15:val="{FDAD9BD0-918B-EB45-8556-F4DCC4D0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2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2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2E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2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2E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2E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2E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2E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2E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2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82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2E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2E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2E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2E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2E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2E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2E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2E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2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2E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2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2E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2E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2E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2E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2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2E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2E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2E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382EA9"/>
    <w:rPr>
      <w:b/>
      <w:bCs/>
    </w:rPr>
  </w:style>
  <w:style w:type="character" w:styleId="Lienhypertexte">
    <w:name w:val="Hyperlink"/>
    <w:basedOn w:val="Policepardfaut"/>
    <w:uiPriority w:val="99"/>
    <w:unhideWhenUsed/>
    <w:rsid w:val="006A6762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B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02CC"/>
  </w:style>
  <w:style w:type="paragraph" w:styleId="Pieddepage">
    <w:name w:val="footer"/>
    <w:basedOn w:val="Normal"/>
    <w:link w:val="PieddepageCar"/>
    <w:uiPriority w:val="99"/>
    <w:unhideWhenUsed/>
    <w:rsid w:val="003B02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02CC"/>
  </w:style>
  <w:style w:type="character" w:customStyle="1" w:styleId="id-label">
    <w:name w:val="id-label"/>
    <w:basedOn w:val="Policepardfaut"/>
    <w:rsid w:val="00254500"/>
  </w:style>
  <w:style w:type="character" w:styleId="Numrodepage">
    <w:name w:val="page number"/>
    <w:basedOn w:val="Policepardfaut"/>
    <w:uiPriority w:val="99"/>
    <w:semiHidden/>
    <w:unhideWhenUsed/>
    <w:rsid w:val="00C2115B"/>
  </w:style>
  <w:style w:type="paragraph" w:styleId="Rvision">
    <w:name w:val="Revision"/>
    <w:hidden/>
    <w:uiPriority w:val="99"/>
    <w:semiHidden/>
    <w:rsid w:val="00B37279"/>
  </w:style>
  <w:style w:type="character" w:styleId="Marquedecommentaire">
    <w:name w:val="annotation reference"/>
    <w:basedOn w:val="Policepardfaut"/>
    <w:uiPriority w:val="99"/>
    <w:semiHidden/>
    <w:unhideWhenUsed/>
    <w:rsid w:val="00B372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72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727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72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7279"/>
    <w:rPr>
      <w:b/>
      <w:bCs/>
      <w:sz w:val="20"/>
      <w:szCs w:val="20"/>
    </w:rPr>
  </w:style>
  <w:style w:type="character" w:customStyle="1" w:styleId="docsum-pmid">
    <w:name w:val="docsum-pmid"/>
    <w:basedOn w:val="Policepardfaut"/>
    <w:rsid w:val="00821C98"/>
  </w:style>
  <w:style w:type="character" w:customStyle="1" w:styleId="pubmedid">
    <w:name w:val="pubmed_id"/>
    <w:basedOn w:val="Policepardfaut"/>
    <w:rsid w:val="00422BA0"/>
  </w:style>
  <w:style w:type="character" w:customStyle="1" w:styleId="name">
    <w:name w:val="name"/>
    <w:basedOn w:val="Policepardfaut"/>
    <w:rsid w:val="00801CD9"/>
  </w:style>
  <w:style w:type="character" w:styleId="Lienhypertextesuivivisit">
    <w:name w:val="FollowedHyperlink"/>
    <w:basedOn w:val="Policepardfaut"/>
    <w:uiPriority w:val="99"/>
    <w:semiHidden/>
    <w:unhideWhenUsed/>
    <w:rsid w:val="00801CD9"/>
    <w:rPr>
      <w:color w:val="96607D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A3037A"/>
    <w:rPr>
      <w:i/>
      <w:iCs/>
    </w:rPr>
  </w:style>
  <w:style w:type="character" w:customStyle="1" w:styleId="whitespace-normal">
    <w:name w:val="whitespace-normal"/>
    <w:basedOn w:val="Policepardfaut"/>
    <w:rsid w:val="009836F8"/>
  </w:style>
  <w:style w:type="paragraph" w:styleId="Bibliographie">
    <w:name w:val="Bibliography"/>
    <w:basedOn w:val="Normal"/>
    <w:next w:val="Normal"/>
    <w:uiPriority w:val="37"/>
    <w:unhideWhenUsed/>
    <w:rsid w:val="00E27637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610941-465D-EC46-A2A4-22284076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329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Larue Lionel</dc:creator>
  <cp:keywords/>
  <dc:description/>
  <cp:lastModifiedBy>Larue Lionel</cp:lastModifiedBy>
  <cp:revision>10</cp:revision>
  <dcterms:created xsi:type="dcterms:W3CDTF">2026-05-27T08:27:00Z</dcterms:created>
  <dcterms:modified xsi:type="dcterms:W3CDTF">2026-07-06T09:28:00Z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zotero-version="9.0.3"&gt;&lt;session id="ltZwrSjY"/&gt;&lt;style id="http://www.zotero.org/styles/journal-of-investigative-dermatology" hasBibliography="1" bibliographyStyleHasBeenSet="1"/&gt;&lt;prefs&gt;&lt;pref name="fieldType" value="Field"/&gt;&lt;/prefs&gt;&lt;</vt:lpwstr>
  </property>
  <property fmtid="{D5CDD505-2E9C-101B-9397-08002B2CF9AE}" pid="3" name="ZOTERO_PREF_2">
    <vt:lpwstr>/data&gt;</vt:lpwstr>
  </property>
</Properties>
</file>