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9927" w14:textId="43CEC9F9" w:rsidR="00BE5E7D" w:rsidRPr="00BE5E7D" w:rsidRDefault="00BE5E7D" w:rsidP="00BE5E7D">
      <w:pPr>
        <w:widowControl/>
        <w:spacing w:after="0" w:line="240" w:lineRule="auto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  <w14:ligatures w14:val="none"/>
        </w:rPr>
      </w:pPr>
      <w:r w:rsidRPr="00BE5E7D">
        <w:rPr>
          <w:rFonts w:ascii="Times New Roman" w:eastAsia="宋体" w:hAnsi="Times New Roman" w:cs="Times New Roman"/>
          <w:b/>
          <w:bCs/>
          <w:kern w:val="0"/>
          <w:sz w:val="28"/>
          <w:szCs w:val="28"/>
          <w14:ligatures w14:val="none"/>
        </w:rPr>
        <w:t>Preliminary Study on Virtual MRI Generation Driven by 3D Intraoperative Ultrasound Deformation Field for Glioma Surgery</w:t>
      </w:r>
    </w:p>
    <w:p w14:paraId="3F04F383" w14:textId="77777777" w:rsidR="00BE5E7D" w:rsidRPr="00CB3707" w:rsidRDefault="00BE5E7D" w:rsidP="00CB3707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CB3707">
        <w:rPr>
          <w:rFonts w:ascii="Times New Roman" w:eastAsia="宋体" w:hAnsi="Times New Roman" w:cs="Times New Roman"/>
          <w:kern w:val="0"/>
          <w:sz w:val="24"/>
          <w14:ligatures w14:val="none"/>
        </w:rPr>
        <w:t>This supplementary material provides detailed data and additional methodological figures that support the findings reported in the main manuscript. The content is organized as follows:</w:t>
      </w:r>
    </w:p>
    <w:p w14:paraId="3BFEC640" w14:textId="1AEAF218" w:rsidR="00BE5E7D" w:rsidRPr="00CB3707" w:rsidRDefault="00BE5E7D" w:rsidP="00CB3707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CB3707">
        <w:rPr>
          <w:rFonts w:ascii="Times New Roman" w:eastAsia="宋体" w:hAnsi="Times New Roman" w:cs="Times New Roman"/>
          <w:kern w:val="0"/>
          <w:sz w:val="24"/>
          <w14:ligatures w14:val="none"/>
        </w:rPr>
        <w:t>Supplementary Figures (Figs. S1–S5): Additional methodological illustrations and image examples</w:t>
      </w:r>
    </w:p>
    <w:p w14:paraId="5F7D11D9" w14:textId="00221113" w:rsidR="00BE5E7D" w:rsidRPr="00CB3707" w:rsidRDefault="00BE5E7D" w:rsidP="00CB3707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CB3707">
        <w:rPr>
          <w:rFonts w:ascii="Times New Roman" w:eastAsia="宋体" w:hAnsi="Times New Roman" w:cs="Times New Roman"/>
          <w:kern w:val="0"/>
          <w:sz w:val="24"/>
          <w14:ligatures w14:val="none"/>
        </w:rPr>
        <w:t>Supplementary Tables (Tables S1–S2): Detailed TRE data for each deformation state</w:t>
      </w:r>
    </w:p>
    <w:p w14:paraId="000EDFC4" w14:textId="77777777" w:rsidR="00BE5E7D" w:rsidRDefault="00BE5E7D" w:rsidP="00860D8E">
      <w:pPr>
        <w:widowControl/>
        <w:spacing w:after="0" w:line="240" w:lineRule="auto"/>
        <w:jc w:val="both"/>
        <w:rPr>
          <w:rFonts w:ascii="Times New Roman" w:eastAsia="宋体" w:hAnsi="Times New Roman" w:cs="Times New Roman" w:hint="eastAsia"/>
          <w:kern w:val="0"/>
          <w:sz w:val="24"/>
          <w14:ligatures w14:val="none"/>
        </w:rPr>
      </w:pPr>
    </w:p>
    <w:p w14:paraId="6511B696" w14:textId="113CB209" w:rsidR="00BE5E7D" w:rsidRPr="00BE5E7D" w:rsidRDefault="00BE5E7D" w:rsidP="00BE5E7D">
      <w:pPr>
        <w:widowControl/>
        <w:spacing w:after="0" w:line="240" w:lineRule="auto"/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  <w14:ligatures w14:val="none"/>
        </w:rPr>
      </w:pPr>
      <w:bookmarkStart w:id="0" w:name="OLE_LINK5"/>
      <w:r w:rsidRPr="00BE5E7D">
        <w:rPr>
          <w:rFonts w:ascii="Times New Roman" w:eastAsia="宋体" w:hAnsi="Times New Roman" w:cs="Times New Roman"/>
          <w:b/>
          <w:bCs/>
          <w:kern w:val="0"/>
          <w:sz w:val="28"/>
          <w:szCs w:val="28"/>
          <w14:ligatures w14:val="none"/>
        </w:rPr>
        <w:t>Supplementary Figures</w:t>
      </w:r>
    </w:p>
    <w:tbl>
      <w:tblPr>
        <w:tblStyle w:val="11"/>
        <w:tblW w:w="8359" w:type="dxa"/>
        <w:tblInd w:w="0" w:type="dxa"/>
        <w:tblLook w:val="04A0" w:firstRow="1" w:lastRow="0" w:firstColumn="1" w:lastColumn="0" w:noHBand="0" w:noVBand="1"/>
      </w:tblPr>
      <w:tblGrid>
        <w:gridCol w:w="4245"/>
        <w:gridCol w:w="4114"/>
      </w:tblGrid>
      <w:tr w:rsidR="00BE5E7D" w:rsidRPr="001643AE" w14:paraId="57EEBB56" w14:textId="77777777" w:rsidTr="00886348">
        <w:trPr>
          <w:trHeight w:val="1881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1CE845D8" w14:textId="77777777" w:rsidR="00BE5E7D" w:rsidRPr="001643AE" w:rsidRDefault="00BE5E7D" w:rsidP="00886348">
            <w:pPr>
              <w:widowControl/>
              <w:rPr>
                <w:rFonts w:ascii="Times New Roman" w:eastAsia="宋体" w:hAnsi="Times New Roman"/>
                <w:kern w:val="0"/>
                <w:sz w:val="32"/>
                <w:szCs w:val="32"/>
              </w:rPr>
            </w:pPr>
            <w:r w:rsidRPr="001643AE">
              <w:rPr>
                <w:rFonts w:hint="eastAsia"/>
                <w:noProof/>
              </w:rPr>
              <w:drawing>
                <wp:inline distT="0" distB="0" distL="0" distR="0" wp14:anchorId="68DF9D3E" wp14:editId="65A05047">
                  <wp:extent cx="2531745" cy="2245360"/>
                  <wp:effectExtent l="0" t="0" r="1905" b="2540"/>
                  <wp:docPr id="145925958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5" cy="224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C4138" w14:textId="77777777" w:rsidR="00BE5E7D" w:rsidRPr="001643AE" w:rsidRDefault="00BE5E7D" w:rsidP="00886348">
            <w:pPr>
              <w:widowControl/>
              <w:rPr>
                <w:rFonts w:ascii="Times New Roman" w:eastAsia="宋体" w:hAnsi="Times New Roman"/>
                <w:kern w:val="0"/>
                <w:sz w:val="32"/>
                <w:szCs w:val="32"/>
              </w:rPr>
            </w:pPr>
            <w:r w:rsidRPr="001643AE">
              <w:rPr>
                <w:rFonts w:hint="eastAsia"/>
                <w:noProof/>
              </w:rPr>
              <w:drawing>
                <wp:inline distT="0" distB="0" distL="0" distR="0" wp14:anchorId="52349E31" wp14:editId="47A594F1">
                  <wp:extent cx="2456815" cy="2231390"/>
                  <wp:effectExtent l="0" t="0" r="635" b="0"/>
                  <wp:docPr id="14721557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E7D" w:rsidRPr="001643AE" w14:paraId="0B201559" w14:textId="77777777" w:rsidTr="00886348">
        <w:trPr>
          <w:trHeight w:val="361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C2B5" w14:textId="77777777" w:rsidR="00BE5E7D" w:rsidRPr="001643AE" w:rsidRDefault="00BE5E7D" w:rsidP="00886348">
            <w:pPr>
              <w:widowControl/>
              <w:rPr>
                <w:rFonts w:ascii="Times New Roman" w:eastAsia="宋体" w:hAnsi="Times New Roman"/>
                <w:kern w:val="0"/>
                <w:sz w:val="32"/>
                <w:szCs w:val="32"/>
              </w:rPr>
            </w:pPr>
            <w:r w:rsidRPr="001643AE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364FC4E8" wp14:editId="2D41CC94">
                  <wp:extent cx="2558955" cy="2210254"/>
                  <wp:effectExtent l="0" t="0" r="0" b="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405" cy="221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B8C3F" w14:textId="77777777" w:rsidR="00BE5E7D" w:rsidRPr="001643AE" w:rsidRDefault="00BE5E7D" w:rsidP="00886348">
            <w:pPr>
              <w:widowControl/>
              <w:rPr>
                <w:rFonts w:ascii="Times New Roman" w:eastAsia="宋体" w:hAnsi="Times New Roman"/>
                <w:kern w:val="0"/>
                <w:sz w:val="32"/>
                <w:szCs w:val="32"/>
              </w:rPr>
            </w:pPr>
            <w:r w:rsidRPr="001643AE">
              <w:rPr>
                <w:rFonts w:hint="eastAsia"/>
                <w:noProof/>
              </w:rPr>
              <w:drawing>
                <wp:inline distT="0" distB="0" distL="0" distR="0" wp14:anchorId="50520A81" wp14:editId="7669CE4D">
                  <wp:extent cx="2463165" cy="2183765"/>
                  <wp:effectExtent l="0" t="0" r="0" b="6985"/>
                  <wp:docPr id="4025590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165" cy="218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3AEF5" w14:textId="462CB8D4" w:rsidR="00860D8E" w:rsidRPr="0041483E" w:rsidRDefault="00BE5E7D" w:rsidP="00BE5E7D">
      <w:pPr>
        <w:widowControl/>
        <w:spacing w:after="0" w:line="240" w:lineRule="auto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BE5E7D">
        <w:rPr>
          <w:rFonts w:ascii="Times New Roman" w:eastAsia="宋体" w:hAnsi="Times New Roman" w:cs="Times New Roman"/>
          <w:kern w:val="0"/>
          <w:sz w:val="24"/>
          <w14:ligatures w14:val="none"/>
        </w:rPr>
        <w:t>Fig.S1 Multimodal images of the in vitro phantom</w:t>
      </w: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.</w:t>
      </w:r>
      <w:r w:rsidR="00860D8E" w:rsidRPr="0041483E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(a) B-mode ultrasound showing arc-shaped </w:t>
      </w:r>
      <w:r w:rsidR="00860D8E">
        <w:rPr>
          <w:rFonts w:ascii="Times New Roman" w:eastAsia="宋体" w:hAnsi="Times New Roman" w:cs="Times New Roman"/>
          <w:kern w:val="0"/>
          <w:sz w:val="24"/>
          <w14:ligatures w14:val="none"/>
        </w:rPr>
        <w:t>hyperechoic</w:t>
      </w:r>
      <w:r w:rsidR="00860D8E" w:rsidRPr="0041483E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of balloon capsule (arrow); (b) MRI T2WI showing uniform </w:t>
      </w:r>
      <w:r w:rsidR="00860D8E" w:rsidRPr="0041483E">
        <w:rPr>
          <w:rFonts w:ascii="Times New Roman" w:eastAsia="宋体" w:hAnsi="Times New Roman" w:cs="Times New Roman"/>
          <w:kern w:val="0"/>
          <w:sz w:val="24"/>
          <w14:ligatures w14:val="none"/>
        </w:rPr>
        <w:lastRenderedPageBreak/>
        <w:t>hyperintense intra-balloon liquid; (c) Ultrasound showing anechoic surrounding markers (arrow); (d) Corresponding high-signal markers on T2WI MRI.</w:t>
      </w:r>
    </w:p>
    <w:p w14:paraId="711211BA" w14:textId="77777777" w:rsidR="00681C08" w:rsidRDefault="00681C08"/>
    <w:p w14:paraId="3A3778A6" w14:textId="1A7E9DB4" w:rsidR="00860D8E" w:rsidRPr="00BE5E7D" w:rsidRDefault="00860D8E" w:rsidP="00BE5E7D">
      <w:pPr>
        <w:jc w:val="both"/>
      </w:pPr>
      <w:r w:rsidRPr="001643AE">
        <w:rPr>
          <w:noProof/>
        </w:rPr>
        <w:drawing>
          <wp:inline distT="0" distB="0" distL="0" distR="0" wp14:anchorId="69F603EF" wp14:editId="523EF075">
            <wp:extent cx="5273040" cy="1643062"/>
            <wp:effectExtent l="0" t="0" r="3810" b="0"/>
            <wp:docPr id="17495958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7072" cy="16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E7D" w:rsidRPr="00BE5E7D">
        <w:rPr>
          <w:rFonts w:ascii="Times New Roman" w:eastAsia="宋体" w:hAnsi="Times New Roman" w:cs="Times New Roman"/>
          <w:kern w:val="0"/>
          <w:sz w:val="24"/>
          <w14:ligatures w14:val="none"/>
        </w:rPr>
        <w:t>Fig. S2 In vitro deformation simulation device</w:t>
      </w:r>
      <w:r w:rsidRPr="00672CC7">
        <w:rPr>
          <w:rFonts w:ascii="Times New Roman" w:eastAsia="宋体" w:hAnsi="Times New Roman" w:cs="Times New Roman"/>
          <w:kern w:val="0"/>
          <w:sz w:val="24"/>
          <w14:ligatures w14:val="none"/>
        </w:rPr>
        <w:t>. (a) Transparent acrylic outer container; (b) Internal fixing assembly; (c) Syringe-driven volume adjustment module.</w:t>
      </w:r>
    </w:p>
    <w:p w14:paraId="58E2F911" w14:textId="77777777" w:rsidR="006B6BAB" w:rsidRDefault="006B6BAB">
      <w:pPr>
        <w:rPr>
          <w:rFonts w:hint="eastAsia"/>
        </w:rPr>
      </w:pP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2857"/>
        <w:gridCol w:w="2764"/>
        <w:gridCol w:w="2675"/>
      </w:tblGrid>
      <w:tr w:rsidR="006B6BAB" w:rsidRPr="001643AE" w14:paraId="1F8EFB3D" w14:textId="77777777" w:rsidTr="006B6BAB">
        <w:trPr>
          <w:trHeight w:val="1717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C293" w14:textId="77777777" w:rsidR="006B6BAB" w:rsidRPr="001643AE" w:rsidRDefault="006B6BAB" w:rsidP="00886348">
            <w:pPr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1643AE">
              <w:rPr>
                <w:rFonts w:ascii="Calibri" w:hAnsi="Calibri"/>
                <w:noProof/>
              </w:rPr>
              <w:drawing>
                <wp:inline distT="0" distB="0" distL="0" distR="0" wp14:anchorId="4B491C5D" wp14:editId="4ED20762">
                  <wp:extent cx="1678940" cy="1289685"/>
                  <wp:effectExtent l="0" t="0" r="0" b="5715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4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C528D" w14:textId="77777777" w:rsidR="006B6BAB" w:rsidRPr="001643AE" w:rsidRDefault="006B6BAB" w:rsidP="00886348">
            <w:pPr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1643AE">
              <w:rPr>
                <w:rFonts w:ascii="Times New Roman" w:hAnsi="Times New Roman"/>
                <w:b/>
                <w:noProof/>
                <w:sz w:val="15"/>
                <w:szCs w:val="15"/>
              </w:rPr>
              <w:drawing>
                <wp:inline distT="0" distB="0" distL="0" distR="0" wp14:anchorId="6A720E25" wp14:editId="34958F96">
                  <wp:extent cx="1610360" cy="1296670"/>
                  <wp:effectExtent l="0" t="0" r="8890" b="0"/>
                  <wp:docPr id="144653071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7BA32" w14:textId="77777777" w:rsidR="006B6BAB" w:rsidRPr="001643AE" w:rsidRDefault="006B6BAB" w:rsidP="00886348">
            <w:pPr>
              <w:spacing w:line="360" w:lineRule="auto"/>
              <w:rPr>
                <w:rFonts w:ascii="仿宋" w:eastAsia="仿宋" w:hAnsi="仿宋" w:hint="eastAsia"/>
                <w:sz w:val="28"/>
                <w:szCs w:val="28"/>
              </w:rPr>
            </w:pPr>
            <w:r w:rsidRPr="001643AE">
              <w:rPr>
                <w:rFonts w:ascii="Times New Roman" w:hAnsi="Times New Roman"/>
                <w:b/>
                <w:noProof/>
                <w:sz w:val="15"/>
                <w:szCs w:val="15"/>
              </w:rPr>
              <w:drawing>
                <wp:inline distT="0" distB="0" distL="0" distR="0" wp14:anchorId="68B247C7" wp14:editId="1A7898C7">
                  <wp:extent cx="1562735" cy="1289685"/>
                  <wp:effectExtent l="0" t="0" r="0" b="5715"/>
                  <wp:docPr id="176655465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5CB5DE" w14:textId="08A117F0" w:rsidR="006B6BAB" w:rsidRPr="00107BEF" w:rsidRDefault="00BE5E7D" w:rsidP="006B6BAB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BE5E7D">
        <w:rPr>
          <w:rFonts w:ascii="Times New Roman" w:eastAsia="宋体" w:hAnsi="Times New Roman" w:cs="Times New Roman"/>
          <w:kern w:val="0"/>
          <w:sz w:val="24"/>
          <w14:ligatures w14:val="none"/>
        </w:rPr>
        <w:t>Fig.S3 Surgical preparation and spatial registration of cadaver specimens</w:t>
      </w:r>
      <w:r w:rsidR="006B6BAB" w:rsidRPr="00107BEF">
        <w:rPr>
          <w:rFonts w:ascii="Times New Roman" w:eastAsia="宋体" w:hAnsi="Times New Roman" w:cs="Times New Roman"/>
          <w:kern w:val="0"/>
          <w:sz w:val="24"/>
          <w14:ligatures w14:val="none"/>
        </w:rPr>
        <w:t>. (a) Temporoparietal bone window and ultrasound-guided balloon implantation; (b) CT/MRI-compatible skull fiducials (arrow); (c) Optical navigation probe landmark sampling workflow.</w:t>
      </w:r>
    </w:p>
    <w:p w14:paraId="5F5D7163" w14:textId="77777777" w:rsidR="006B6BAB" w:rsidRDefault="006B6BAB"/>
    <w:p w14:paraId="1D2154AB" w14:textId="59FFDBAE" w:rsidR="006B6BAB" w:rsidRPr="00BE5E7D" w:rsidRDefault="006B6BAB" w:rsidP="00BE5E7D">
      <w:pPr>
        <w:jc w:val="both"/>
      </w:pPr>
      <w:r w:rsidRPr="001643AE">
        <w:rPr>
          <w:noProof/>
        </w:rPr>
        <w:drawing>
          <wp:inline distT="0" distB="0" distL="0" distR="0" wp14:anchorId="0B05F7B5" wp14:editId="7EFC896E">
            <wp:extent cx="5273040" cy="1603375"/>
            <wp:effectExtent l="0" t="0" r="0" b="0"/>
            <wp:docPr id="1512410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E7D" w:rsidRPr="00BE5E7D">
        <w:rPr>
          <w:rFonts w:ascii="Times New Roman" w:eastAsia="宋体" w:hAnsi="Times New Roman" w:cs="Times New Roman"/>
          <w:kern w:val="0"/>
          <w:sz w:val="24"/>
          <w14:ligatures w14:val="none"/>
        </w:rPr>
        <w:t>Fig. S4 Anatomical landmarks on cadaveric ultrasound images</w:t>
      </w:r>
      <w:r w:rsidRPr="00BC0CB4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. (a) Clear hyperintense lateral ventricular boundary (arrow); (b) Junction of falx cerebri and cerebral sulcus (red circle); (c) Confluence of multiple cerebral sulci (circular </w:t>
      </w:r>
      <w:r>
        <w:rPr>
          <w:rFonts w:ascii="Times New Roman" w:eastAsia="宋体" w:hAnsi="Times New Roman" w:cs="Times New Roman"/>
          <w:kern w:val="0"/>
          <w:sz w:val="24"/>
          <w14:ligatures w14:val="none"/>
        </w:rPr>
        <w:t>hyperechoic</w:t>
      </w:r>
      <w:r w:rsidRPr="00BC0CB4">
        <w:rPr>
          <w:rFonts w:ascii="Times New Roman" w:eastAsia="宋体" w:hAnsi="Times New Roman" w:cs="Times New Roman"/>
          <w:kern w:val="0"/>
          <w:sz w:val="24"/>
          <w14:ligatures w14:val="none"/>
        </w:rPr>
        <w:t>).</w:t>
      </w:r>
    </w:p>
    <w:p w14:paraId="3551C6D3" w14:textId="77777777" w:rsidR="006B6BAB" w:rsidRDefault="006B6BAB">
      <w:pPr>
        <w:rPr>
          <w:rFonts w:hint="eastAsia"/>
        </w:rPr>
      </w:pPr>
    </w:p>
    <w:tbl>
      <w:tblPr>
        <w:tblW w:w="7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2409"/>
        <w:gridCol w:w="2694"/>
      </w:tblGrid>
      <w:tr w:rsidR="006B6BAB" w:rsidRPr="001643AE" w14:paraId="0F2C4246" w14:textId="77777777" w:rsidTr="00886348">
        <w:trPr>
          <w:trHeight w:val="1798"/>
          <w:jc w:val="center"/>
        </w:trPr>
        <w:tc>
          <w:tcPr>
            <w:tcW w:w="2730" w:type="dxa"/>
            <w:vAlign w:val="center"/>
          </w:tcPr>
          <w:p w14:paraId="183F413D" w14:textId="77777777" w:rsidR="006B6BAB" w:rsidRPr="001643AE" w:rsidRDefault="006B6BAB" w:rsidP="008863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643AE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22E24E75" wp14:editId="5EE8B246">
                  <wp:extent cx="1589368" cy="1535373"/>
                  <wp:effectExtent l="0" t="0" r="0" b="8255"/>
                  <wp:docPr id="1893252520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519" cy="1543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</w:tcPr>
          <w:p w14:paraId="4DB6862B" w14:textId="77777777" w:rsidR="006B6BAB" w:rsidRPr="001643AE" w:rsidRDefault="006B6BAB" w:rsidP="008863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643AE">
              <w:rPr>
                <w:rFonts w:eastAsia="Times New Roman"/>
                <w:noProof/>
              </w:rPr>
              <w:drawing>
                <wp:inline distT="0" distB="0" distL="0" distR="0" wp14:anchorId="200C041E" wp14:editId="0806C0D4">
                  <wp:extent cx="1367390" cy="1542197"/>
                  <wp:effectExtent l="0" t="0" r="4445" b="1270"/>
                  <wp:docPr id="286815679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013" cy="154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6E46049F" w14:textId="77777777" w:rsidR="006B6BAB" w:rsidRPr="001643AE" w:rsidRDefault="006B6BAB" w:rsidP="008863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643AE">
              <w:rPr>
                <w:rFonts w:eastAsia="Times New Roman"/>
                <w:noProof/>
              </w:rPr>
              <w:drawing>
                <wp:inline distT="0" distB="0" distL="0" distR="0" wp14:anchorId="062034E6" wp14:editId="1C9A11A8">
                  <wp:extent cx="1480185" cy="1542197"/>
                  <wp:effectExtent l="0" t="0" r="5715" b="1270"/>
                  <wp:docPr id="2118782375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880" cy="1548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BAB" w:rsidRPr="001643AE" w14:paraId="025BD083" w14:textId="77777777" w:rsidTr="00886348">
        <w:trPr>
          <w:trHeight w:val="2461"/>
          <w:jc w:val="center"/>
        </w:trPr>
        <w:tc>
          <w:tcPr>
            <w:tcW w:w="2730" w:type="dxa"/>
            <w:vAlign w:val="center"/>
          </w:tcPr>
          <w:p w14:paraId="2FF72A4F" w14:textId="77777777" w:rsidR="006B6BAB" w:rsidRPr="001643AE" w:rsidRDefault="006B6BAB" w:rsidP="008863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643AE">
              <w:rPr>
                <w:rFonts w:eastAsia="Times New Roman"/>
                <w:noProof/>
              </w:rPr>
              <w:drawing>
                <wp:inline distT="0" distB="0" distL="0" distR="0" wp14:anchorId="5DA4130D" wp14:editId="7A7BBC53">
                  <wp:extent cx="1582420" cy="1542197"/>
                  <wp:effectExtent l="0" t="0" r="0" b="1270"/>
                  <wp:docPr id="132452663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428" cy="154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</w:tcPr>
          <w:p w14:paraId="381ED8FD" w14:textId="77777777" w:rsidR="006B6BAB" w:rsidRPr="001643AE" w:rsidRDefault="006B6BAB" w:rsidP="008863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643AE">
              <w:rPr>
                <w:rFonts w:eastAsia="Times New Roman"/>
                <w:noProof/>
              </w:rPr>
              <w:drawing>
                <wp:inline distT="0" distB="0" distL="0" distR="0" wp14:anchorId="77F4BDDA" wp14:editId="03243E39">
                  <wp:extent cx="1346977" cy="1534709"/>
                  <wp:effectExtent l="0" t="0" r="5715" b="8890"/>
                  <wp:docPr id="62726052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630" cy="1545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127735E8" w14:textId="77777777" w:rsidR="006B6BAB" w:rsidRPr="001643AE" w:rsidRDefault="006B6BAB" w:rsidP="0088634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1643AE">
              <w:rPr>
                <w:rFonts w:eastAsia="Times New Roman"/>
                <w:noProof/>
              </w:rPr>
              <w:drawing>
                <wp:inline distT="0" distB="0" distL="0" distR="0" wp14:anchorId="2073C516" wp14:editId="145C8F33">
                  <wp:extent cx="1445895" cy="1542197"/>
                  <wp:effectExtent l="0" t="0" r="1905" b="1270"/>
                  <wp:docPr id="640434068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318" cy="155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BAB" w:rsidRPr="001643AE" w14:paraId="56695B59" w14:textId="77777777" w:rsidTr="00BE5E7D">
        <w:trPr>
          <w:trHeight w:val="462"/>
          <w:jc w:val="center"/>
        </w:trPr>
        <w:tc>
          <w:tcPr>
            <w:tcW w:w="2730" w:type="dxa"/>
            <w:vAlign w:val="center"/>
          </w:tcPr>
          <w:p w14:paraId="175AF328" w14:textId="4275E9D4" w:rsidR="006B6BAB" w:rsidRPr="001643AE" w:rsidRDefault="006B6BAB" w:rsidP="00BE5E7D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3AE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S0</w:t>
            </w:r>
            <w:r w:rsidR="00BE5E7D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 xml:space="preserve"> (</w:t>
            </w:r>
            <w:r w:rsidRPr="001643AE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5 mL</w:t>
            </w:r>
            <w:r w:rsidR="00BE5E7D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center"/>
          </w:tcPr>
          <w:p w14:paraId="172EF68A" w14:textId="7F7615D5" w:rsidR="006B6BAB" w:rsidRPr="001643AE" w:rsidRDefault="006B6BAB" w:rsidP="00BE5E7D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3AE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S4</w:t>
            </w:r>
            <w:r w:rsidR="00BE5E7D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(</w:t>
            </w:r>
            <w:r w:rsidRPr="001643AE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25 mL</w:t>
            </w:r>
            <w:r w:rsidR="00BE5E7D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14:paraId="7FB4CEAA" w14:textId="4AE57610" w:rsidR="006B6BAB" w:rsidRPr="001643AE" w:rsidRDefault="006B6BAB" w:rsidP="00BE5E7D">
            <w:pPr>
              <w:spacing w:line="30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43AE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S5</w:t>
            </w:r>
            <w:r w:rsidR="00BE5E7D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(</w:t>
            </w:r>
            <w:r w:rsidRPr="001643AE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10 mL</w:t>
            </w:r>
            <w:r w:rsidR="00BE5E7D">
              <w:rPr>
                <w:rFonts w:ascii="Times New Roman" w:eastAsia="宋体" w:hAnsi="Times New Roman" w:cs="Times New Roman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</w:tbl>
    <w:p w14:paraId="3F30BDE9" w14:textId="23591EF7" w:rsidR="006B6BAB" w:rsidRPr="000F750C" w:rsidRDefault="00BE5E7D" w:rsidP="006B6BAB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BE5E7D">
        <w:rPr>
          <w:rFonts w:ascii="Times New Roman" w:eastAsia="宋体" w:hAnsi="Times New Roman" w:cs="Times New Roman"/>
          <w:kern w:val="0"/>
          <w:sz w:val="24"/>
          <w14:ligatures w14:val="none"/>
        </w:rPr>
        <w:t>Fig.S5</w:t>
      </w:r>
      <w:r w:rsidR="008E2EE1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 xml:space="preserve"> </w:t>
      </w:r>
      <w:r w:rsidRPr="00BE5E7D">
        <w:rPr>
          <w:rFonts w:ascii="Times New Roman" w:eastAsia="宋体" w:hAnsi="Times New Roman" w:cs="Times New Roman"/>
          <w:kern w:val="0"/>
          <w:sz w:val="24"/>
          <w14:ligatures w14:val="none"/>
        </w:rPr>
        <w:t>Paired landmark correspondence between ultrasound and MRI across deformation states</w:t>
      </w:r>
      <w:r w:rsidR="006B6BAB" w:rsidRPr="000F750C">
        <w:rPr>
          <w:rFonts w:ascii="Times New Roman" w:eastAsia="宋体" w:hAnsi="Times New Roman" w:cs="Times New Roman"/>
          <w:kern w:val="0"/>
          <w:sz w:val="24"/>
          <w14:ligatures w14:val="none"/>
        </w:rPr>
        <w:t>. Upper row: ultrasound images; lower row: matching anatomical markers on MRI. Dots represent trackable identical anatomical structures under each deformation state.</w:t>
      </w:r>
    </w:p>
    <w:p w14:paraId="1075F4DB" w14:textId="77777777" w:rsidR="006B6BAB" w:rsidRDefault="006B6BAB"/>
    <w:p w14:paraId="353CF72F" w14:textId="77A2BE3F" w:rsidR="00CB3707" w:rsidRDefault="00CB3707" w:rsidP="00CB3707">
      <w:pPr>
        <w:widowControl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8"/>
          <w:szCs w:val="28"/>
          <w14:ligatures w14:val="none"/>
        </w:rPr>
      </w:pPr>
      <w:r w:rsidRPr="00CB3707">
        <w:rPr>
          <w:rFonts w:ascii="Times New Roman" w:eastAsia="宋体" w:hAnsi="Times New Roman" w:cs="Times New Roman"/>
          <w:b/>
          <w:bCs/>
          <w:kern w:val="0"/>
          <w:sz w:val="28"/>
          <w:szCs w:val="28"/>
          <w14:ligatures w14:val="none"/>
        </w:rPr>
        <w:t>Supplementary Tables</w:t>
      </w:r>
    </w:p>
    <w:p w14:paraId="40C4272F" w14:textId="62549CE9" w:rsidR="00CB3707" w:rsidRDefault="00CB3707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CB3707">
        <w:rPr>
          <w:rFonts w:ascii="Times New Roman" w:eastAsia="宋体" w:hAnsi="Times New Roman" w:cs="Times New Roman"/>
          <w:kern w:val="0"/>
          <w:sz w:val="24"/>
          <w14:ligatures w14:val="none"/>
        </w:rPr>
        <w:t>Table S1 Detailed target registration errors for each deformation state (in vitro phantom)</w:t>
      </w:r>
    </w:p>
    <w:tbl>
      <w:tblPr>
        <w:tblW w:w="8713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559"/>
        <w:gridCol w:w="1560"/>
        <w:gridCol w:w="1984"/>
        <w:gridCol w:w="633"/>
      </w:tblGrid>
      <w:tr w:rsidR="00CB3707" w:rsidRPr="00CB3707" w14:paraId="56100876" w14:textId="77777777" w:rsidTr="008E2EE1">
        <w:trPr>
          <w:gridAfter w:val="1"/>
          <w:wAfter w:w="633" w:type="dxa"/>
          <w:trHeight w:val="666"/>
          <w:jc w:val="center"/>
        </w:trPr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15797685" w14:textId="01D78671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bookmarkStart w:id="1" w:name="OLE_LINK7"/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State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6FC476B9" w14:textId="5C0FFCF9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Volume (mL)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5F0B9011" w14:textId="3258C686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Initial Rigid TRE (mm)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14:paraId="59A2B590" w14:textId="37317C71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Cross-modal TRE (mm)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14:paraId="521C49E6" w14:textId="6F10A625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Gold-standard TRE (mm)</w:t>
            </w:r>
          </w:p>
        </w:tc>
      </w:tr>
      <w:tr w:rsidR="00CB3707" w:rsidRPr="00CB3707" w14:paraId="72DE7C38" w14:textId="77777777" w:rsidTr="008E2EE1">
        <w:trPr>
          <w:trHeight w:val="274"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2177C0" w14:textId="4CB0616D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FBD544" w14:textId="07E0F34D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E318DB5" w14:textId="1D8416B7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2.56 ± 0.75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E164A32" w14:textId="1D4C3C78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3.16 ± 1.17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</w:tcBorders>
            <w:vAlign w:val="center"/>
          </w:tcPr>
          <w:p w14:paraId="48293A4D" w14:textId="453D02AB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1.97 ± 1.07</w:t>
            </w:r>
          </w:p>
        </w:tc>
      </w:tr>
      <w:tr w:rsidR="00CB3707" w:rsidRPr="00CB3707" w14:paraId="6F657420" w14:textId="77777777" w:rsidTr="008E2EE1">
        <w:trPr>
          <w:trHeight w:val="246"/>
          <w:jc w:val="center"/>
        </w:trPr>
        <w:tc>
          <w:tcPr>
            <w:tcW w:w="1134" w:type="dxa"/>
            <w:vAlign w:val="center"/>
          </w:tcPr>
          <w:p w14:paraId="5C506681" w14:textId="0A088C02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S2</w:t>
            </w:r>
          </w:p>
        </w:tc>
        <w:tc>
          <w:tcPr>
            <w:tcW w:w="1843" w:type="dxa"/>
            <w:vAlign w:val="center"/>
          </w:tcPr>
          <w:p w14:paraId="13794DF0" w14:textId="0DF170CE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70</w:t>
            </w:r>
          </w:p>
        </w:tc>
        <w:tc>
          <w:tcPr>
            <w:tcW w:w="1559" w:type="dxa"/>
            <w:vAlign w:val="center"/>
          </w:tcPr>
          <w:p w14:paraId="2FAFB952" w14:textId="14139554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2.27 ± 1.07</w:t>
            </w:r>
          </w:p>
        </w:tc>
        <w:tc>
          <w:tcPr>
            <w:tcW w:w="1560" w:type="dxa"/>
            <w:vAlign w:val="center"/>
          </w:tcPr>
          <w:p w14:paraId="03653D0F" w14:textId="6A80C51B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3.01 ± 1.00</w:t>
            </w:r>
          </w:p>
        </w:tc>
        <w:tc>
          <w:tcPr>
            <w:tcW w:w="2617" w:type="dxa"/>
            <w:gridSpan w:val="2"/>
            <w:vAlign w:val="center"/>
          </w:tcPr>
          <w:p w14:paraId="5DE419C0" w14:textId="4A21FC84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2.59 ± 0.91</w:t>
            </w:r>
          </w:p>
        </w:tc>
      </w:tr>
      <w:tr w:rsidR="00CB3707" w:rsidRPr="00CB3707" w14:paraId="201C68ED" w14:textId="77777777" w:rsidTr="008E2EE1">
        <w:trPr>
          <w:trHeight w:val="207"/>
          <w:jc w:val="center"/>
        </w:trPr>
        <w:tc>
          <w:tcPr>
            <w:tcW w:w="1134" w:type="dxa"/>
            <w:vAlign w:val="center"/>
          </w:tcPr>
          <w:p w14:paraId="2224D95A" w14:textId="3B92B225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S3</w:t>
            </w:r>
          </w:p>
        </w:tc>
        <w:tc>
          <w:tcPr>
            <w:tcW w:w="1843" w:type="dxa"/>
            <w:vAlign w:val="center"/>
          </w:tcPr>
          <w:p w14:paraId="7AB3108F" w14:textId="7AA073DD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80</w:t>
            </w:r>
          </w:p>
        </w:tc>
        <w:tc>
          <w:tcPr>
            <w:tcW w:w="1559" w:type="dxa"/>
            <w:vAlign w:val="center"/>
          </w:tcPr>
          <w:p w14:paraId="428F2700" w14:textId="39619C81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3.27 ± 1.05</w:t>
            </w:r>
          </w:p>
        </w:tc>
        <w:tc>
          <w:tcPr>
            <w:tcW w:w="1560" w:type="dxa"/>
            <w:vAlign w:val="center"/>
          </w:tcPr>
          <w:p w14:paraId="08D7F7F4" w14:textId="4C4A0030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3.17 ± 1.49</w:t>
            </w:r>
          </w:p>
        </w:tc>
        <w:tc>
          <w:tcPr>
            <w:tcW w:w="2617" w:type="dxa"/>
            <w:gridSpan w:val="2"/>
            <w:vAlign w:val="center"/>
          </w:tcPr>
          <w:p w14:paraId="60501405" w14:textId="0CEB4B50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4.10 ± 1.69</w:t>
            </w:r>
          </w:p>
        </w:tc>
      </w:tr>
      <w:tr w:rsidR="00CB3707" w:rsidRPr="00CB3707" w14:paraId="548B8DFB" w14:textId="77777777" w:rsidTr="008E2EE1">
        <w:trPr>
          <w:trHeight w:val="183"/>
          <w:jc w:val="center"/>
        </w:trPr>
        <w:tc>
          <w:tcPr>
            <w:tcW w:w="1134" w:type="dxa"/>
            <w:vAlign w:val="center"/>
          </w:tcPr>
          <w:p w14:paraId="7CF20FC1" w14:textId="069444C0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S4</w:t>
            </w:r>
          </w:p>
        </w:tc>
        <w:tc>
          <w:tcPr>
            <w:tcW w:w="1843" w:type="dxa"/>
            <w:vAlign w:val="center"/>
          </w:tcPr>
          <w:p w14:paraId="6D536023" w14:textId="47C21A4E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1559" w:type="dxa"/>
            <w:vAlign w:val="center"/>
          </w:tcPr>
          <w:p w14:paraId="329C16D3" w14:textId="347DF503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2.05 ± 0.81</w:t>
            </w:r>
          </w:p>
        </w:tc>
        <w:tc>
          <w:tcPr>
            <w:tcW w:w="1560" w:type="dxa"/>
            <w:vAlign w:val="center"/>
          </w:tcPr>
          <w:p w14:paraId="29247D16" w14:textId="5D15FD97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2.50 ± 1.23</w:t>
            </w:r>
          </w:p>
        </w:tc>
        <w:tc>
          <w:tcPr>
            <w:tcW w:w="2617" w:type="dxa"/>
            <w:gridSpan w:val="2"/>
            <w:vAlign w:val="center"/>
          </w:tcPr>
          <w:p w14:paraId="77DF8610" w14:textId="24F36BC9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2.93 ± 1.67</w:t>
            </w:r>
          </w:p>
        </w:tc>
      </w:tr>
      <w:tr w:rsidR="00CB3707" w:rsidRPr="00CB3707" w14:paraId="0A97C3FC" w14:textId="77777777" w:rsidTr="008E2EE1">
        <w:trPr>
          <w:trHeight w:val="159"/>
          <w:jc w:val="center"/>
        </w:trPr>
        <w:tc>
          <w:tcPr>
            <w:tcW w:w="1134" w:type="dxa"/>
            <w:vAlign w:val="center"/>
          </w:tcPr>
          <w:p w14:paraId="08D2A5E9" w14:textId="1A8F0E53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S5</w:t>
            </w:r>
          </w:p>
        </w:tc>
        <w:tc>
          <w:tcPr>
            <w:tcW w:w="1843" w:type="dxa"/>
            <w:vAlign w:val="center"/>
          </w:tcPr>
          <w:p w14:paraId="14339950" w14:textId="34D82DC7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40</w:t>
            </w:r>
          </w:p>
        </w:tc>
        <w:tc>
          <w:tcPr>
            <w:tcW w:w="1559" w:type="dxa"/>
            <w:vAlign w:val="center"/>
          </w:tcPr>
          <w:p w14:paraId="1A8D5859" w14:textId="24B9F641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2.70 ± 1.03</w:t>
            </w:r>
          </w:p>
        </w:tc>
        <w:tc>
          <w:tcPr>
            <w:tcW w:w="1560" w:type="dxa"/>
            <w:vAlign w:val="center"/>
          </w:tcPr>
          <w:p w14:paraId="3B831058" w14:textId="3FC687F9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3.19 ± 1.23</w:t>
            </w:r>
          </w:p>
        </w:tc>
        <w:tc>
          <w:tcPr>
            <w:tcW w:w="2617" w:type="dxa"/>
            <w:gridSpan w:val="2"/>
            <w:vAlign w:val="center"/>
          </w:tcPr>
          <w:p w14:paraId="2E16DAC9" w14:textId="3C324544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3.23 ± 1.00</w:t>
            </w:r>
          </w:p>
        </w:tc>
      </w:tr>
      <w:tr w:rsidR="00CB3707" w:rsidRPr="00CB3707" w14:paraId="60E7F8EE" w14:textId="77777777" w:rsidTr="008E2EE1">
        <w:trPr>
          <w:trHeight w:val="63"/>
          <w:jc w:val="center"/>
        </w:trPr>
        <w:tc>
          <w:tcPr>
            <w:tcW w:w="1134" w:type="dxa"/>
            <w:vAlign w:val="center"/>
          </w:tcPr>
          <w:p w14:paraId="7B464747" w14:textId="6341FD33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S6</w:t>
            </w:r>
          </w:p>
        </w:tc>
        <w:tc>
          <w:tcPr>
            <w:tcW w:w="1843" w:type="dxa"/>
            <w:vAlign w:val="center"/>
          </w:tcPr>
          <w:p w14:paraId="5229597D" w14:textId="0ADE0D07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20</w:t>
            </w:r>
          </w:p>
        </w:tc>
        <w:tc>
          <w:tcPr>
            <w:tcW w:w="1559" w:type="dxa"/>
            <w:vAlign w:val="center"/>
          </w:tcPr>
          <w:p w14:paraId="175B036E" w14:textId="5B3C8384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2.38 ± 0.51</w:t>
            </w:r>
          </w:p>
        </w:tc>
        <w:tc>
          <w:tcPr>
            <w:tcW w:w="1560" w:type="dxa"/>
            <w:vAlign w:val="center"/>
          </w:tcPr>
          <w:p w14:paraId="199F3F79" w14:textId="24104732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2.92 ± 1.20</w:t>
            </w:r>
          </w:p>
        </w:tc>
        <w:tc>
          <w:tcPr>
            <w:tcW w:w="2617" w:type="dxa"/>
            <w:gridSpan w:val="2"/>
            <w:vAlign w:val="center"/>
          </w:tcPr>
          <w:p w14:paraId="0D52B464" w14:textId="44663142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2.80 ± 1.50</w:t>
            </w:r>
          </w:p>
        </w:tc>
      </w:tr>
      <w:tr w:rsidR="00CB3707" w:rsidRPr="00CB3707" w14:paraId="6F6B318A" w14:textId="77777777" w:rsidTr="008E2EE1">
        <w:trPr>
          <w:trHeight w:val="357"/>
          <w:jc w:val="center"/>
        </w:trPr>
        <w:tc>
          <w:tcPr>
            <w:tcW w:w="1134" w:type="dxa"/>
          </w:tcPr>
          <w:p w14:paraId="4B425AD0" w14:textId="057039D3" w:rsidR="00CB3707" w:rsidRPr="00CB3707" w:rsidRDefault="00CB3707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Overall</w:t>
            </w:r>
          </w:p>
        </w:tc>
        <w:tc>
          <w:tcPr>
            <w:tcW w:w="1843" w:type="dxa"/>
          </w:tcPr>
          <w:p w14:paraId="4BA2C1AB" w14:textId="0E178825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—</w:t>
            </w:r>
          </w:p>
        </w:tc>
        <w:tc>
          <w:tcPr>
            <w:tcW w:w="1559" w:type="dxa"/>
          </w:tcPr>
          <w:p w14:paraId="3DEC8A5F" w14:textId="19E6DFCD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2.56 ± 0.88</w:t>
            </w:r>
          </w:p>
        </w:tc>
        <w:tc>
          <w:tcPr>
            <w:tcW w:w="1560" w:type="dxa"/>
          </w:tcPr>
          <w:p w14:paraId="368542C4" w14:textId="0BB11C4A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2.99 ± 1.22</w:t>
            </w:r>
          </w:p>
        </w:tc>
        <w:tc>
          <w:tcPr>
            <w:tcW w:w="2617" w:type="dxa"/>
            <w:gridSpan w:val="2"/>
          </w:tcPr>
          <w:p w14:paraId="315F3464" w14:textId="01261077" w:rsidR="00CB3707" w:rsidRPr="00CB3707" w:rsidRDefault="008E2EE1" w:rsidP="00CB3707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2.94 ± 1.31</w:t>
            </w:r>
          </w:p>
        </w:tc>
      </w:tr>
    </w:tbl>
    <w:bookmarkEnd w:id="1"/>
    <w:p w14:paraId="4155377E" w14:textId="1DD05C19" w:rsidR="00CB3707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8E2EE1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Note: Values are presented as mean ± SD. n = 25 landmarks per state. Initial rigid: MRI vs US; Cross-modal: </w:t>
      </w:r>
      <w:proofErr w:type="spellStart"/>
      <w:r w:rsidRPr="008E2EE1">
        <w:rPr>
          <w:rFonts w:ascii="Times New Roman" w:eastAsia="宋体" w:hAnsi="Times New Roman" w:cs="Times New Roman"/>
          <w:kern w:val="0"/>
          <w:sz w:val="24"/>
          <w14:ligatures w14:val="none"/>
        </w:rPr>
        <w:t>vMRI</w:t>
      </w:r>
      <w:proofErr w:type="spellEnd"/>
      <w:r w:rsidRPr="008E2EE1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vs US; Gold-standard: </w:t>
      </w:r>
      <w:proofErr w:type="spellStart"/>
      <w:r w:rsidRPr="008E2EE1">
        <w:rPr>
          <w:rFonts w:ascii="Times New Roman" w:eastAsia="宋体" w:hAnsi="Times New Roman" w:cs="Times New Roman"/>
          <w:kern w:val="0"/>
          <w:sz w:val="24"/>
          <w14:ligatures w14:val="none"/>
        </w:rPr>
        <w:t>vMRI</w:t>
      </w:r>
      <w:proofErr w:type="spellEnd"/>
      <w:r w:rsidRPr="008E2EE1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vs MRI.</w:t>
      </w:r>
    </w:p>
    <w:p w14:paraId="1E3C8E79" w14:textId="77777777" w:rsidR="008E2EE1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6EA0A3DD" w14:textId="77777777" w:rsidR="008E2EE1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6175B4A4" w14:textId="77777777" w:rsidR="008E2EE1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3EAA569A" w14:textId="77777777" w:rsidR="008E2EE1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6B28D51F" w14:textId="77777777" w:rsidR="008E2EE1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26FDC517" w14:textId="76144A1A" w:rsidR="008E2EE1" w:rsidRDefault="008E2EE1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 w:hint="eastAsia"/>
          <w:kern w:val="0"/>
          <w:sz w:val="24"/>
          <w14:ligatures w14:val="none"/>
        </w:rPr>
      </w:pPr>
      <w:r w:rsidRPr="008E2EE1">
        <w:rPr>
          <w:rFonts w:ascii="Times New Roman" w:eastAsia="宋体" w:hAnsi="Times New Roman" w:cs="Times New Roman"/>
          <w:kern w:val="0"/>
          <w:sz w:val="24"/>
          <w14:ligatures w14:val="none"/>
        </w:rPr>
        <w:lastRenderedPageBreak/>
        <w:t>Table S2 Detailed target registration errors for each deformation state (ex vivo cadaver specimens)</w:t>
      </w:r>
    </w:p>
    <w:tbl>
      <w:tblPr>
        <w:tblW w:w="8713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1559"/>
        <w:gridCol w:w="1560"/>
        <w:gridCol w:w="1984"/>
        <w:gridCol w:w="633"/>
      </w:tblGrid>
      <w:tr w:rsidR="008E2EE1" w:rsidRPr="00CB3707" w14:paraId="04D6E905" w14:textId="77777777" w:rsidTr="00886348">
        <w:trPr>
          <w:gridAfter w:val="1"/>
          <w:wAfter w:w="633" w:type="dxa"/>
          <w:trHeight w:val="666"/>
          <w:jc w:val="center"/>
        </w:trPr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51C35B6A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State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14:paraId="4E96D5D6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Volume (mL)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0B9654E7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Initial Rigid TRE (mm)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14:paraId="2143D373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Cross-modal TRE (mm)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14:paraId="421398BA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Gold-standard TRE (mm)</w:t>
            </w:r>
          </w:p>
        </w:tc>
      </w:tr>
      <w:tr w:rsidR="008E2EE1" w:rsidRPr="00CB3707" w14:paraId="076EDA34" w14:textId="77777777" w:rsidTr="00886348">
        <w:trPr>
          <w:trHeight w:val="274"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3B6294D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E5B4990" w14:textId="3ACAD4C1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F21E3F1" w14:textId="447C203B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2.50 ± 0.86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2326B17" w14:textId="47394441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2.36 ± 0.74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</w:tcBorders>
            <w:vAlign w:val="center"/>
          </w:tcPr>
          <w:p w14:paraId="434349B1" w14:textId="41355898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1.76 ± 0.61</w:t>
            </w:r>
          </w:p>
        </w:tc>
      </w:tr>
      <w:tr w:rsidR="008E2EE1" w:rsidRPr="00CB3707" w14:paraId="09B31237" w14:textId="77777777" w:rsidTr="00886348">
        <w:trPr>
          <w:trHeight w:val="246"/>
          <w:jc w:val="center"/>
        </w:trPr>
        <w:tc>
          <w:tcPr>
            <w:tcW w:w="1134" w:type="dxa"/>
            <w:vAlign w:val="center"/>
          </w:tcPr>
          <w:p w14:paraId="42B5BAA2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S2</w:t>
            </w:r>
          </w:p>
        </w:tc>
        <w:tc>
          <w:tcPr>
            <w:tcW w:w="1843" w:type="dxa"/>
            <w:vAlign w:val="center"/>
          </w:tcPr>
          <w:p w14:paraId="50C5A61A" w14:textId="260A0C3E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1559" w:type="dxa"/>
            <w:vAlign w:val="center"/>
          </w:tcPr>
          <w:p w14:paraId="498217B3" w14:textId="79CF954A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3.73 ± 1.69</w:t>
            </w:r>
          </w:p>
        </w:tc>
        <w:tc>
          <w:tcPr>
            <w:tcW w:w="1560" w:type="dxa"/>
            <w:vAlign w:val="center"/>
          </w:tcPr>
          <w:p w14:paraId="1ED40938" w14:textId="7A509B23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3.08 ± 1.43</w:t>
            </w:r>
          </w:p>
        </w:tc>
        <w:tc>
          <w:tcPr>
            <w:tcW w:w="2617" w:type="dxa"/>
            <w:gridSpan w:val="2"/>
            <w:vAlign w:val="center"/>
          </w:tcPr>
          <w:p w14:paraId="47725EFE" w14:textId="07BED197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1.86 ± 0.62</w:t>
            </w:r>
          </w:p>
        </w:tc>
      </w:tr>
      <w:tr w:rsidR="008E2EE1" w:rsidRPr="00CB3707" w14:paraId="0CC00F47" w14:textId="77777777" w:rsidTr="00886348">
        <w:trPr>
          <w:trHeight w:val="207"/>
          <w:jc w:val="center"/>
        </w:trPr>
        <w:tc>
          <w:tcPr>
            <w:tcW w:w="1134" w:type="dxa"/>
            <w:vAlign w:val="center"/>
          </w:tcPr>
          <w:p w14:paraId="35CE7696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S3</w:t>
            </w:r>
          </w:p>
        </w:tc>
        <w:tc>
          <w:tcPr>
            <w:tcW w:w="1843" w:type="dxa"/>
            <w:vAlign w:val="center"/>
          </w:tcPr>
          <w:p w14:paraId="4CA83195" w14:textId="1CFC1E68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20</w:t>
            </w:r>
          </w:p>
        </w:tc>
        <w:tc>
          <w:tcPr>
            <w:tcW w:w="1559" w:type="dxa"/>
            <w:vAlign w:val="center"/>
          </w:tcPr>
          <w:p w14:paraId="6B82F9D7" w14:textId="50F513C9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2.64 ± 1.20</w:t>
            </w:r>
          </w:p>
        </w:tc>
        <w:tc>
          <w:tcPr>
            <w:tcW w:w="1560" w:type="dxa"/>
            <w:vAlign w:val="center"/>
          </w:tcPr>
          <w:p w14:paraId="1AB7AFB5" w14:textId="5F5C7B82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2.36 ± 0.70</w:t>
            </w:r>
          </w:p>
        </w:tc>
        <w:tc>
          <w:tcPr>
            <w:tcW w:w="2617" w:type="dxa"/>
            <w:gridSpan w:val="2"/>
            <w:vAlign w:val="center"/>
          </w:tcPr>
          <w:p w14:paraId="13DC7D50" w14:textId="4A7858EE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1.87 ± 0.69</w:t>
            </w:r>
          </w:p>
        </w:tc>
      </w:tr>
      <w:tr w:rsidR="008E2EE1" w:rsidRPr="00CB3707" w14:paraId="5DF2914D" w14:textId="77777777" w:rsidTr="00886348">
        <w:trPr>
          <w:trHeight w:val="183"/>
          <w:jc w:val="center"/>
        </w:trPr>
        <w:tc>
          <w:tcPr>
            <w:tcW w:w="1134" w:type="dxa"/>
            <w:vAlign w:val="center"/>
          </w:tcPr>
          <w:p w14:paraId="3F16C686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S4</w:t>
            </w:r>
          </w:p>
        </w:tc>
        <w:tc>
          <w:tcPr>
            <w:tcW w:w="1843" w:type="dxa"/>
            <w:vAlign w:val="center"/>
          </w:tcPr>
          <w:p w14:paraId="67CAD134" w14:textId="0FCFB4A1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1559" w:type="dxa"/>
            <w:vAlign w:val="center"/>
          </w:tcPr>
          <w:p w14:paraId="6AC89F84" w14:textId="669FC1A0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4.20 ± 1.56</w:t>
            </w:r>
          </w:p>
        </w:tc>
        <w:tc>
          <w:tcPr>
            <w:tcW w:w="1560" w:type="dxa"/>
            <w:vAlign w:val="center"/>
          </w:tcPr>
          <w:p w14:paraId="2D9C6CD0" w14:textId="29A7FD61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3.46 ± 1.92</w:t>
            </w:r>
          </w:p>
        </w:tc>
        <w:tc>
          <w:tcPr>
            <w:tcW w:w="2617" w:type="dxa"/>
            <w:gridSpan w:val="2"/>
            <w:vAlign w:val="center"/>
          </w:tcPr>
          <w:p w14:paraId="650723BA" w14:textId="65D6068E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3.32 ± 1.27</w:t>
            </w:r>
          </w:p>
        </w:tc>
      </w:tr>
      <w:tr w:rsidR="008E2EE1" w:rsidRPr="00CB3707" w14:paraId="76F7D64E" w14:textId="77777777" w:rsidTr="00886348">
        <w:trPr>
          <w:trHeight w:val="159"/>
          <w:jc w:val="center"/>
        </w:trPr>
        <w:tc>
          <w:tcPr>
            <w:tcW w:w="1134" w:type="dxa"/>
            <w:vAlign w:val="center"/>
          </w:tcPr>
          <w:p w14:paraId="3DBD250B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S5</w:t>
            </w:r>
          </w:p>
        </w:tc>
        <w:tc>
          <w:tcPr>
            <w:tcW w:w="1843" w:type="dxa"/>
            <w:vAlign w:val="center"/>
          </w:tcPr>
          <w:p w14:paraId="1C42EA52" w14:textId="2D94F13A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559" w:type="dxa"/>
            <w:vAlign w:val="center"/>
          </w:tcPr>
          <w:p w14:paraId="4E23FEAA" w14:textId="23534DE5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1.72 ± 0.51</w:t>
            </w:r>
          </w:p>
        </w:tc>
        <w:tc>
          <w:tcPr>
            <w:tcW w:w="1560" w:type="dxa"/>
            <w:vAlign w:val="center"/>
          </w:tcPr>
          <w:p w14:paraId="55EDA669" w14:textId="37F0CC3D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2.21 ± 0.62</w:t>
            </w:r>
          </w:p>
        </w:tc>
        <w:tc>
          <w:tcPr>
            <w:tcW w:w="2617" w:type="dxa"/>
            <w:gridSpan w:val="2"/>
            <w:vAlign w:val="center"/>
          </w:tcPr>
          <w:p w14:paraId="1915DE24" w14:textId="7054BB7B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1.57 ± 0.58</w:t>
            </w:r>
          </w:p>
        </w:tc>
      </w:tr>
      <w:tr w:rsidR="008E2EE1" w:rsidRPr="00CB3707" w14:paraId="2BF0E386" w14:textId="77777777" w:rsidTr="00886348">
        <w:trPr>
          <w:trHeight w:val="63"/>
          <w:jc w:val="center"/>
        </w:trPr>
        <w:tc>
          <w:tcPr>
            <w:tcW w:w="1134" w:type="dxa"/>
            <w:vAlign w:val="center"/>
          </w:tcPr>
          <w:p w14:paraId="1CE55644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S6</w:t>
            </w:r>
          </w:p>
        </w:tc>
        <w:tc>
          <w:tcPr>
            <w:tcW w:w="1843" w:type="dxa"/>
            <w:vAlign w:val="center"/>
          </w:tcPr>
          <w:p w14:paraId="252B1FC8" w14:textId="6316A383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1559" w:type="dxa"/>
            <w:vAlign w:val="center"/>
          </w:tcPr>
          <w:p w14:paraId="026F1486" w14:textId="43161629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3.40 ± 1.21</w:t>
            </w:r>
          </w:p>
        </w:tc>
        <w:tc>
          <w:tcPr>
            <w:tcW w:w="1560" w:type="dxa"/>
            <w:vAlign w:val="center"/>
          </w:tcPr>
          <w:p w14:paraId="7A731C7D" w14:textId="3AD2E953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2.39 ± 0.80</w:t>
            </w:r>
          </w:p>
        </w:tc>
        <w:tc>
          <w:tcPr>
            <w:tcW w:w="2617" w:type="dxa"/>
            <w:gridSpan w:val="2"/>
            <w:vAlign w:val="center"/>
          </w:tcPr>
          <w:p w14:paraId="2D18D004" w14:textId="77539ABA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3.30 ± 0.71</w:t>
            </w:r>
          </w:p>
        </w:tc>
      </w:tr>
      <w:tr w:rsidR="008E2EE1" w:rsidRPr="00CB3707" w14:paraId="68A20914" w14:textId="77777777" w:rsidTr="00886348">
        <w:trPr>
          <w:trHeight w:val="357"/>
          <w:jc w:val="center"/>
        </w:trPr>
        <w:tc>
          <w:tcPr>
            <w:tcW w:w="1134" w:type="dxa"/>
          </w:tcPr>
          <w:p w14:paraId="53555CC0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CB3707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Overall</w:t>
            </w:r>
          </w:p>
        </w:tc>
        <w:tc>
          <w:tcPr>
            <w:tcW w:w="1843" w:type="dxa"/>
          </w:tcPr>
          <w:p w14:paraId="0CD4201F" w14:textId="77777777" w:rsidR="008E2EE1" w:rsidRPr="00CB3707" w:rsidRDefault="008E2EE1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8E2EE1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—</w:t>
            </w:r>
          </w:p>
        </w:tc>
        <w:tc>
          <w:tcPr>
            <w:tcW w:w="1559" w:type="dxa"/>
          </w:tcPr>
          <w:p w14:paraId="40E10E18" w14:textId="62BE9A61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2.84 ± 1.08</w:t>
            </w:r>
          </w:p>
        </w:tc>
        <w:tc>
          <w:tcPr>
            <w:tcW w:w="1560" w:type="dxa"/>
          </w:tcPr>
          <w:p w14:paraId="14E6777A" w14:textId="5D461823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2.64 ± 1.04</w:t>
            </w:r>
          </w:p>
        </w:tc>
        <w:tc>
          <w:tcPr>
            <w:tcW w:w="2617" w:type="dxa"/>
            <w:gridSpan w:val="2"/>
          </w:tcPr>
          <w:p w14:paraId="6882451B" w14:textId="3C279902" w:rsidR="008E2EE1" w:rsidRPr="00CB3707" w:rsidRDefault="00F54D4E" w:rsidP="0088634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</w:pPr>
            <w:r w:rsidRPr="00F54D4E">
              <w:rPr>
                <w:rFonts w:ascii="Times New Roman" w:eastAsia="宋体" w:hAnsi="Times New Roman" w:cs="Times New Roman"/>
                <w:bCs/>
                <w:kern w:val="0"/>
                <w:sz w:val="24"/>
                <w14:ligatures w14:val="none"/>
              </w:rPr>
              <w:t>2.28 ± 0.75</w:t>
            </w:r>
          </w:p>
        </w:tc>
      </w:tr>
    </w:tbl>
    <w:p w14:paraId="47DE89E8" w14:textId="6794B00E" w:rsidR="008E2EE1" w:rsidRPr="00CB3707" w:rsidRDefault="00F54D4E" w:rsidP="00CB3707">
      <w:pPr>
        <w:widowControl/>
        <w:spacing w:after="0" w:line="240" w:lineRule="auto"/>
        <w:jc w:val="both"/>
        <w:rPr>
          <w:rFonts w:ascii="Times New Roman" w:eastAsia="宋体" w:hAnsi="Times New Roman" w:cs="Times New Roman" w:hint="eastAsia"/>
          <w:kern w:val="0"/>
          <w:sz w:val="24"/>
          <w14:ligatures w14:val="none"/>
        </w:rPr>
      </w:pPr>
      <w:r w:rsidRPr="00F54D4E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Note: Values are presented as mean ± SD. n = 10 landmarks per state. Initial rigid: MRI vs US; Cross-modal: </w:t>
      </w:r>
      <w:proofErr w:type="spellStart"/>
      <w:r w:rsidRPr="00F54D4E">
        <w:rPr>
          <w:rFonts w:ascii="Times New Roman" w:eastAsia="宋体" w:hAnsi="Times New Roman" w:cs="Times New Roman"/>
          <w:kern w:val="0"/>
          <w:sz w:val="24"/>
          <w14:ligatures w14:val="none"/>
        </w:rPr>
        <w:t>vMRI</w:t>
      </w:r>
      <w:proofErr w:type="spellEnd"/>
      <w:r w:rsidRPr="00F54D4E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vs US; Gold-standard: </w:t>
      </w:r>
      <w:proofErr w:type="spellStart"/>
      <w:r w:rsidRPr="00F54D4E">
        <w:rPr>
          <w:rFonts w:ascii="Times New Roman" w:eastAsia="宋体" w:hAnsi="Times New Roman" w:cs="Times New Roman"/>
          <w:kern w:val="0"/>
          <w:sz w:val="24"/>
          <w14:ligatures w14:val="none"/>
        </w:rPr>
        <w:t>vMRI</w:t>
      </w:r>
      <w:proofErr w:type="spellEnd"/>
      <w:r w:rsidRPr="00F54D4E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vs MRI.</w:t>
      </w:r>
    </w:p>
    <w:sectPr w:rsidR="008E2EE1" w:rsidRPr="00CB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4E"/>
    <w:rsid w:val="002C41F3"/>
    <w:rsid w:val="0047746F"/>
    <w:rsid w:val="004B1A4E"/>
    <w:rsid w:val="00681C08"/>
    <w:rsid w:val="006B6BAB"/>
    <w:rsid w:val="00860D8E"/>
    <w:rsid w:val="008E2EE1"/>
    <w:rsid w:val="00A96F01"/>
    <w:rsid w:val="00BE5E7D"/>
    <w:rsid w:val="00CB3707"/>
    <w:rsid w:val="00F5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8BA1"/>
  <w15:chartTrackingRefBased/>
  <w15:docId w15:val="{1D372619-A2C9-4F33-BDBB-8FF182BD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EE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1A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A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A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A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A4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A4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A4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A4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A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1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1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1A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1A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B1A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1A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1A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1A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1A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B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A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B1A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1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B1A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1A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1A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1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B1A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1A4E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99"/>
    <w:rsid w:val="00860D8E"/>
    <w:pPr>
      <w:spacing w:after="0" w:line="273" w:lineRule="auto"/>
    </w:pPr>
    <w:rPr>
      <w:rFonts w:ascii="等线" w:eastAsia="等线" w:hAnsi="等线" w:cs="Times New Roman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860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e"/>
    <w:uiPriority w:val="99"/>
    <w:rsid w:val="006B6BAB"/>
    <w:pPr>
      <w:spacing w:after="0" w:line="273" w:lineRule="auto"/>
    </w:pPr>
    <w:rPr>
      <w:rFonts w:ascii="等线" w:eastAsia="等线" w:hAnsi="等线" w:cs="Times New Roman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437</Words>
  <Characters>2665</Characters>
  <Application>Microsoft Office Word</Application>
  <DocSecurity>0</DocSecurity>
  <Lines>95</Lines>
  <Paragraphs>57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晓梅 王</dc:creator>
  <cp:keywords/>
  <dc:description/>
  <cp:lastModifiedBy>晓梅 王</cp:lastModifiedBy>
  <cp:revision>2</cp:revision>
  <dcterms:created xsi:type="dcterms:W3CDTF">2026-06-26T13:59:00Z</dcterms:created>
  <dcterms:modified xsi:type="dcterms:W3CDTF">2026-06-26T13:59:00Z</dcterms:modified>
</cp:coreProperties>
</file>