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0930E">
      <w:pPr>
        <w:pStyle w:val="2"/>
        <w:spacing w:line="360" w:lineRule="auto"/>
        <w:jc w:val="left"/>
      </w:pPr>
      <w:r>
        <w:t xml:space="preserve">Supplemental Material </w:t>
      </w:r>
    </w:p>
    <w:p w14:paraId="1740930F">
      <w:pPr>
        <w:spacing w:line="360" w:lineRule="auto"/>
        <w:jc w:val="left"/>
        <w:rPr>
          <w:b/>
          <w:bCs/>
        </w:rPr>
      </w:pPr>
      <w:r>
        <w:rPr>
          <w:b/>
          <w:bCs/>
        </w:rPr>
        <w:t xml:space="preserve">Supplemental Material Table S1. </w:t>
      </w:r>
      <w:r>
        <w:rPr>
          <w:rFonts w:hint="eastAsia"/>
          <w:b/>
          <w:bCs/>
        </w:rPr>
        <w:t>PageRank</w:t>
      </w:r>
      <w:r>
        <w:rPr>
          <w:b/>
          <w:bCs/>
        </w:rPr>
        <w:t xml:space="preserve"> centrality in hospital pharmacy data</w:t>
      </w:r>
    </w:p>
    <w:tbl>
      <w:tblPr>
        <w:tblStyle w:val="3"/>
        <w:tblW w:w="80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6"/>
        <w:gridCol w:w="1109"/>
        <w:gridCol w:w="1829"/>
      </w:tblGrid>
      <w:tr w14:paraId="17409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17409310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Department name</w:t>
            </w:r>
          </w:p>
        </w:tc>
        <w:tc>
          <w:tcPr>
            <w:tcW w:w="1035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1740931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PageRank</w:t>
            </w:r>
          </w:p>
        </w:tc>
        <w:tc>
          <w:tcPr>
            <w:tcW w:w="1829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1740931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Partial correlation</w:t>
            </w:r>
          </w:p>
          <w:p w14:paraId="1740931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weighted</w:t>
            </w:r>
          </w:p>
        </w:tc>
      </w:tr>
      <w:tr w14:paraId="17409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tcBorders>
              <w:top w:val="single" w:color="auto" w:sz="4" w:space="0"/>
            </w:tcBorders>
            <w:noWrap/>
            <w:vAlign w:val="center"/>
          </w:tcPr>
          <w:p w14:paraId="1740931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Critical Care Medicine</w:t>
            </w:r>
          </w:p>
        </w:tc>
        <w:tc>
          <w:tcPr>
            <w:tcW w:w="1035" w:type="dxa"/>
            <w:tcBorders>
              <w:top w:val="single" w:color="auto" w:sz="4" w:space="0"/>
            </w:tcBorders>
            <w:noWrap/>
            <w:vAlign w:val="center"/>
          </w:tcPr>
          <w:p w14:paraId="1740931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829" w:type="dxa"/>
            <w:tcBorders>
              <w:top w:val="single" w:color="auto" w:sz="4" w:space="0"/>
            </w:tcBorders>
            <w:noWrap/>
            <w:vAlign w:val="center"/>
          </w:tcPr>
          <w:p w14:paraId="1740931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0.0138</w:t>
            </w:r>
          </w:p>
        </w:tc>
      </w:tr>
      <w:tr w14:paraId="17409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1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Liver Transplantation Medicine</w:t>
            </w:r>
          </w:p>
        </w:tc>
        <w:tc>
          <w:tcPr>
            <w:tcW w:w="1035" w:type="dxa"/>
            <w:noWrap/>
            <w:vAlign w:val="center"/>
          </w:tcPr>
          <w:p w14:paraId="1740931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829" w:type="dxa"/>
            <w:noWrap/>
            <w:vAlign w:val="center"/>
          </w:tcPr>
          <w:p w14:paraId="1740931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0.0135</w:t>
            </w:r>
          </w:p>
        </w:tc>
      </w:tr>
      <w:tr w14:paraId="17409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1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Emergency Otolaryngology</w:t>
            </w:r>
          </w:p>
        </w:tc>
        <w:tc>
          <w:tcPr>
            <w:tcW w:w="1035" w:type="dxa"/>
            <w:noWrap/>
            <w:vAlign w:val="center"/>
          </w:tcPr>
          <w:p w14:paraId="1740931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829" w:type="dxa"/>
            <w:noWrap/>
            <w:vAlign w:val="center"/>
          </w:tcPr>
          <w:p w14:paraId="1740931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0.0131</w:t>
            </w:r>
          </w:p>
        </w:tc>
      </w:tr>
      <w:tr w14:paraId="17409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2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Department of Plastic Surgery</w:t>
            </w:r>
          </w:p>
        </w:tc>
        <w:tc>
          <w:tcPr>
            <w:tcW w:w="1035" w:type="dxa"/>
            <w:noWrap/>
            <w:vAlign w:val="center"/>
          </w:tcPr>
          <w:p w14:paraId="1740932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1829" w:type="dxa"/>
            <w:noWrap/>
            <w:vAlign w:val="center"/>
          </w:tcPr>
          <w:p w14:paraId="1740932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0.0130</w:t>
            </w:r>
          </w:p>
        </w:tc>
      </w:tr>
      <w:tr w14:paraId="17409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2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Neonatal Ward and Neonatal Intensive Care Unit (NICU)</w:t>
            </w:r>
          </w:p>
        </w:tc>
        <w:tc>
          <w:tcPr>
            <w:tcW w:w="1035" w:type="dxa"/>
            <w:noWrap/>
            <w:vAlign w:val="center"/>
          </w:tcPr>
          <w:p w14:paraId="1740932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829" w:type="dxa"/>
            <w:noWrap/>
            <w:vAlign w:val="center"/>
          </w:tcPr>
          <w:p w14:paraId="1740932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0.0129</w:t>
            </w:r>
          </w:p>
        </w:tc>
      </w:tr>
      <w:tr w14:paraId="17409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2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Cardiac Intensive Care Unit (CICU)</w:t>
            </w:r>
          </w:p>
        </w:tc>
        <w:tc>
          <w:tcPr>
            <w:tcW w:w="1035" w:type="dxa"/>
            <w:noWrap/>
            <w:vAlign w:val="center"/>
          </w:tcPr>
          <w:p w14:paraId="1740932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1829" w:type="dxa"/>
            <w:noWrap/>
            <w:vAlign w:val="center"/>
          </w:tcPr>
          <w:p w14:paraId="1740932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0.0128</w:t>
            </w:r>
          </w:p>
        </w:tc>
      </w:tr>
      <w:tr w14:paraId="17409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2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Emergency Surgery</w:t>
            </w:r>
          </w:p>
        </w:tc>
        <w:tc>
          <w:tcPr>
            <w:tcW w:w="1035" w:type="dxa"/>
            <w:noWrap/>
            <w:vAlign w:val="center"/>
          </w:tcPr>
          <w:p w14:paraId="1740932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7</w:t>
            </w:r>
          </w:p>
        </w:tc>
        <w:tc>
          <w:tcPr>
            <w:tcW w:w="1829" w:type="dxa"/>
            <w:noWrap/>
            <w:vAlign w:val="center"/>
          </w:tcPr>
          <w:p w14:paraId="1740932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0.0123</w:t>
            </w:r>
          </w:p>
        </w:tc>
      </w:tr>
      <w:tr w14:paraId="17409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3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Liver ICU</w:t>
            </w:r>
          </w:p>
        </w:tc>
        <w:tc>
          <w:tcPr>
            <w:tcW w:w="1035" w:type="dxa"/>
            <w:noWrap/>
            <w:vAlign w:val="center"/>
          </w:tcPr>
          <w:p w14:paraId="1740933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1829" w:type="dxa"/>
            <w:noWrap/>
            <w:vAlign w:val="center"/>
          </w:tcPr>
          <w:p w14:paraId="1740933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0.0123</w:t>
            </w:r>
          </w:p>
        </w:tc>
      </w:tr>
      <w:tr w14:paraId="17409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3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Thoracic Surgery</w:t>
            </w:r>
          </w:p>
        </w:tc>
        <w:tc>
          <w:tcPr>
            <w:tcW w:w="1035" w:type="dxa"/>
            <w:noWrap/>
            <w:vAlign w:val="center"/>
          </w:tcPr>
          <w:p w14:paraId="1740933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9</w:t>
            </w:r>
          </w:p>
        </w:tc>
        <w:tc>
          <w:tcPr>
            <w:tcW w:w="1829" w:type="dxa"/>
            <w:noWrap/>
            <w:vAlign w:val="center"/>
          </w:tcPr>
          <w:p w14:paraId="1740933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0.0121</w:t>
            </w:r>
          </w:p>
        </w:tc>
      </w:tr>
      <w:tr w14:paraId="17409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3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General Pediatrics</w:t>
            </w:r>
          </w:p>
        </w:tc>
        <w:tc>
          <w:tcPr>
            <w:tcW w:w="1035" w:type="dxa"/>
            <w:noWrap/>
            <w:vAlign w:val="center"/>
          </w:tcPr>
          <w:p w14:paraId="1740933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10</w:t>
            </w:r>
          </w:p>
        </w:tc>
        <w:tc>
          <w:tcPr>
            <w:tcW w:w="1829" w:type="dxa"/>
            <w:noWrap/>
            <w:vAlign w:val="center"/>
          </w:tcPr>
          <w:p w14:paraId="1740933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0.0119</w:t>
            </w:r>
          </w:p>
        </w:tc>
      </w:tr>
      <w:tr w14:paraId="17409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3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Rehabilitation Medicine Department</w:t>
            </w:r>
          </w:p>
        </w:tc>
        <w:tc>
          <w:tcPr>
            <w:tcW w:w="1035" w:type="dxa"/>
            <w:noWrap/>
            <w:vAlign w:val="center"/>
          </w:tcPr>
          <w:p w14:paraId="1740933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11</w:t>
            </w:r>
          </w:p>
        </w:tc>
        <w:tc>
          <w:tcPr>
            <w:tcW w:w="1829" w:type="dxa"/>
            <w:noWrap/>
            <w:vAlign w:val="center"/>
          </w:tcPr>
          <w:p w14:paraId="1740933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0.0117</w:t>
            </w:r>
          </w:p>
        </w:tc>
      </w:tr>
      <w:tr w14:paraId="17409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4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Department of Neurosurgery</w:t>
            </w:r>
          </w:p>
        </w:tc>
        <w:tc>
          <w:tcPr>
            <w:tcW w:w="1035" w:type="dxa"/>
            <w:noWrap/>
            <w:vAlign w:val="center"/>
          </w:tcPr>
          <w:p w14:paraId="1740934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12</w:t>
            </w:r>
          </w:p>
        </w:tc>
        <w:tc>
          <w:tcPr>
            <w:tcW w:w="1829" w:type="dxa"/>
            <w:noWrap/>
            <w:vAlign w:val="center"/>
          </w:tcPr>
          <w:p w14:paraId="1740934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0.0117</w:t>
            </w:r>
          </w:p>
        </w:tc>
      </w:tr>
      <w:tr w14:paraId="17409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4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Trauma Center</w:t>
            </w:r>
          </w:p>
        </w:tc>
        <w:tc>
          <w:tcPr>
            <w:tcW w:w="1035" w:type="dxa"/>
            <w:noWrap/>
            <w:vAlign w:val="center"/>
          </w:tcPr>
          <w:p w14:paraId="1740934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13</w:t>
            </w:r>
          </w:p>
        </w:tc>
        <w:tc>
          <w:tcPr>
            <w:tcW w:w="1829" w:type="dxa"/>
            <w:noWrap/>
            <w:vAlign w:val="center"/>
          </w:tcPr>
          <w:p w14:paraId="1740934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0.0116</w:t>
            </w:r>
          </w:p>
        </w:tc>
      </w:tr>
      <w:tr w14:paraId="17409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4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Emergency Neurology</w:t>
            </w:r>
          </w:p>
        </w:tc>
        <w:tc>
          <w:tcPr>
            <w:tcW w:w="1035" w:type="dxa"/>
            <w:noWrap/>
            <w:vAlign w:val="center"/>
          </w:tcPr>
          <w:p w14:paraId="1740934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14</w:t>
            </w:r>
          </w:p>
        </w:tc>
        <w:tc>
          <w:tcPr>
            <w:tcW w:w="1829" w:type="dxa"/>
            <w:noWrap/>
            <w:vAlign w:val="center"/>
          </w:tcPr>
          <w:p w14:paraId="1740934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0.0116</w:t>
            </w:r>
          </w:p>
        </w:tc>
      </w:tr>
      <w:tr w14:paraId="17409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4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Cardiac Surgery</w:t>
            </w:r>
          </w:p>
        </w:tc>
        <w:tc>
          <w:tcPr>
            <w:tcW w:w="1035" w:type="dxa"/>
            <w:noWrap/>
            <w:vAlign w:val="center"/>
          </w:tcPr>
          <w:p w14:paraId="1740934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15</w:t>
            </w:r>
          </w:p>
        </w:tc>
        <w:tc>
          <w:tcPr>
            <w:tcW w:w="1829" w:type="dxa"/>
            <w:noWrap/>
            <w:vAlign w:val="center"/>
          </w:tcPr>
          <w:p w14:paraId="1740934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0.0112</w:t>
            </w:r>
          </w:p>
        </w:tc>
      </w:tr>
      <w:tr w14:paraId="17409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5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Pediatric Surgery</w:t>
            </w:r>
          </w:p>
        </w:tc>
        <w:tc>
          <w:tcPr>
            <w:tcW w:w="1035" w:type="dxa"/>
            <w:noWrap/>
            <w:vAlign w:val="center"/>
          </w:tcPr>
          <w:p w14:paraId="1740935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16</w:t>
            </w:r>
          </w:p>
        </w:tc>
        <w:tc>
          <w:tcPr>
            <w:tcW w:w="1829" w:type="dxa"/>
            <w:noWrap/>
            <w:vAlign w:val="center"/>
          </w:tcPr>
          <w:p w14:paraId="1740935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0.0112</w:t>
            </w:r>
          </w:p>
        </w:tc>
      </w:tr>
      <w:tr w14:paraId="17409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5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Department of Radiation Oncology</w:t>
            </w:r>
          </w:p>
        </w:tc>
        <w:tc>
          <w:tcPr>
            <w:tcW w:w="1035" w:type="dxa"/>
            <w:noWrap/>
            <w:vAlign w:val="center"/>
          </w:tcPr>
          <w:p w14:paraId="1740935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17</w:t>
            </w:r>
          </w:p>
        </w:tc>
        <w:tc>
          <w:tcPr>
            <w:tcW w:w="1829" w:type="dxa"/>
            <w:noWrap/>
            <w:vAlign w:val="center"/>
          </w:tcPr>
          <w:p w14:paraId="1740935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0.0112</w:t>
            </w:r>
          </w:p>
        </w:tc>
      </w:tr>
      <w:tr w14:paraId="17409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5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Nephrology Department</w:t>
            </w:r>
          </w:p>
        </w:tc>
        <w:tc>
          <w:tcPr>
            <w:tcW w:w="1035" w:type="dxa"/>
            <w:noWrap/>
            <w:vAlign w:val="center"/>
          </w:tcPr>
          <w:p w14:paraId="1740935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18</w:t>
            </w:r>
          </w:p>
        </w:tc>
        <w:tc>
          <w:tcPr>
            <w:tcW w:w="1829" w:type="dxa"/>
            <w:noWrap/>
            <w:vAlign w:val="center"/>
          </w:tcPr>
          <w:p w14:paraId="1740935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0.0111</w:t>
            </w:r>
          </w:p>
        </w:tc>
      </w:tr>
      <w:tr w14:paraId="17409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5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Hematology and Oncology Department</w:t>
            </w:r>
          </w:p>
        </w:tc>
        <w:tc>
          <w:tcPr>
            <w:tcW w:w="1035" w:type="dxa"/>
            <w:noWrap/>
            <w:vAlign w:val="center"/>
          </w:tcPr>
          <w:p w14:paraId="1740935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19</w:t>
            </w:r>
          </w:p>
        </w:tc>
        <w:tc>
          <w:tcPr>
            <w:tcW w:w="1829" w:type="dxa"/>
            <w:noWrap/>
            <w:vAlign w:val="center"/>
          </w:tcPr>
          <w:p w14:paraId="1740935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0.0110</w:t>
            </w:r>
          </w:p>
        </w:tc>
      </w:tr>
      <w:tr w14:paraId="17409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6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Peritoneal Oncology</w:t>
            </w:r>
          </w:p>
        </w:tc>
        <w:tc>
          <w:tcPr>
            <w:tcW w:w="1035" w:type="dxa"/>
            <w:noWrap/>
            <w:vAlign w:val="center"/>
          </w:tcPr>
          <w:p w14:paraId="1740936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20</w:t>
            </w:r>
          </w:p>
        </w:tc>
        <w:tc>
          <w:tcPr>
            <w:tcW w:w="1829" w:type="dxa"/>
            <w:noWrap/>
            <w:vAlign w:val="center"/>
          </w:tcPr>
          <w:p w14:paraId="1740936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0.0109</w:t>
            </w:r>
          </w:p>
        </w:tc>
      </w:tr>
      <w:tr w14:paraId="17409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6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Ophthalmology Center</w:t>
            </w:r>
          </w:p>
        </w:tc>
        <w:tc>
          <w:tcPr>
            <w:tcW w:w="1035" w:type="dxa"/>
            <w:noWrap/>
            <w:vAlign w:val="center"/>
          </w:tcPr>
          <w:p w14:paraId="1740936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21</w:t>
            </w:r>
          </w:p>
        </w:tc>
        <w:tc>
          <w:tcPr>
            <w:tcW w:w="1829" w:type="dxa"/>
            <w:noWrap/>
            <w:vAlign w:val="center"/>
          </w:tcPr>
          <w:p w14:paraId="1740936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0.0107</w:t>
            </w:r>
          </w:p>
        </w:tc>
      </w:tr>
      <w:tr w14:paraId="17409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6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Pediatric Internal Medicine</w:t>
            </w:r>
          </w:p>
        </w:tc>
        <w:tc>
          <w:tcPr>
            <w:tcW w:w="1035" w:type="dxa"/>
            <w:noWrap/>
            <w:vAlign w:val="center"/>
          </w:tcPr>
          <w:p w14:paraId="1740936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22</w:t>
            </w:r>
          </w:p>
        </w:tc>
        <w:tc>
          <w:tcPr>
            <w:tcW w:w="1829" w:type="dxa"/>
            <w:noWrap/>
            <w:vAlign w:val="center"/>
          </w:tcPr>
          <w:p w14:paraId="1740936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0.0107</w:t>
            </w:r>
          </w:p>
        </w:tc>
      </w:tr>
      <w:tr w14:paraId="17409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6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General Surgery</w:t>
            </w:r>
          </w:p>
        </w:tc>
        <w:tc>
          <w:tcPr>
            <w:tcW w:w="1035" w:type="dxa"/>
            <w:noWrap/>
            <w:vAlign w:val="center"/>
          </w:tcPr>
          <w:p w14:paraId="1740936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23</w:t>
            </w:r>
          </w:p>
        </w:tc>
        <w:tc>
          <w:tcPr>
            <w:tcW w:w="1829" w:type="dxa"/>
            <w:noWrap/>
            <w:vAlign w:val="center"/>
          </w:tcPr>
          <w:p w14:paraId="1740936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0.0105</w:t>
            </w:r>
          </w:p>
        </w:tc>
      </w:tr>
      <w:tr w14:paraId="17409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7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Gastrointestinal Surgery</w:t>
            </w:r>
          </w:p>
        </w:tc>
        <w:tc>
          <w:tcPr>
            <w:tcW w:w="1035" w:type="dxa"/>
            <w:noWrap/>
            <w:vAlign w:val="center"/>
          </w:tcPr>
          <w:p w14:paraId="1740937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24</w:t>
            </w:r>
          </w:p>
        </w:tc>
        <w:tc>
          <w:tcPr>
            <w:tcW w:w="1829" w:type="dxa"/>
            <w:noWrap/>
            <w:vAlign w:val="center"/>
          </w:tcPr>
          <w:p w14:paraId="1740937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0.0105</w:t>
            </w:r>
          </w:p>
        </w:tc>
      </w:tr>
      <w:tr w14:paraId="17409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7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Hepatopancreatobiliary Surgery</w:t>
            </w:r>
          </w:p>
        </w:tc>
        <w:tc>
          <w:tcPr>
            <w:tcW w:w="1035" w:type="dxa"/>
            <w:noWrap/>
            <w:vAlign w:val="center"/>
          </w:tcPr>
          <w:p w14:paraId="1740937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25</w:t>
            </w:r>
          </w:p>
        </w:tc>
        <w:tc>
          <w:tcPr>
            <w:tcW w:w="1829" w:type="dxa"/>
            <w:noWrap/>
            <w:vAlign w:val="center"/>
          </w:tcPr>
          <w:p w14:paraId="1740937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0.0104</w:t>
            </w:r>
          </w:p>
        </w:tc>
      </w:tr>
      <w:tr w14:paraId="17409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7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Geriatrics Department</w:t>
            </w:r>
          </w:p>
        </w:tc>
        <w:tc>
          <w:tcPr>
            <w:tcW w:w="1035" w:type="dxa"/>
            <w:noWrap/>
            <w:vAlign w:val="center"/>
          </w:tcPr>
          <w:p w14:paraId="1740937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26</w:t>
            </w:r>
          </w:p>
        </w:tc>
        <w:tc>
          <w:tcPr>
            <w:tcW w:w="1829" w:type="dxa"/>
            <w:noWrap/>
            <w:vAlign w:val="center"/>
          </w:tcPr>
          <w:p w14:paraId="1740937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0.0104</w:t>
            </w:r>
          </w:p>
        </w:tc>
      </w:tr>
      <w:tr w14:paraId="17409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7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Emergency Fever Clinic</w:t>
            </w:r>
          </w:p>
        </w:tc>
        <w:tc>
          <w:tcPr>
            <w:tcW w:w="1035" w:type="dxa"/>
            <w:noWrap/>
            <w:vAlign w:val="center"/>
          </w:tcPr>
          <w:p w14:paraId="1740937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27</w:t>
            </w:r>
          </w:p>
        </w:tc>
        <w:tc>
          <w:tcPr>
            <w:tcW w:w="1829" w:type="dxa"/>
            <w:noWrap/>
            <w:vAlign w:val="center"/>
          </w:tcPr>
          <w:p w14:paraId="1740937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0.0104</w:t>
            </w:r>
          </w:p>
        </w:tc>
      </w:tr>
      <w:tr w14:paraId="17409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8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Traditional Chinese Medicine (TCM) Department</w:t>
            </w:r>
          </w:p>
        </w:tc>
        <w:tc>
          <w:tcPr>
            <w:tcW w:w="1035" w:type="dxa"/>
            <w:noWrap/>
            <w:vAlign w:val="center"/>
          </w:tcPr>
          <w:p w14:paraId="1740938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28</w:t>
            </w:r>
          </w:p>
        </w:tc>
        <w:tc>
          <w:tcPr>
            <w:tcW w:w="1829" w:type="dxa"/>
            <w:noWrap/>
            <w:vAlign w:val="center"/>
          </w:tcPr>
          <w:p w14:paraId="1740938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0.0104</w:t>
            </w:r>
          </w:p>
        </w:tc>
      </w:tr>
      <w:tr w14:paraId="17409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8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Liver Transplantation Department</w:t>
            </w:r>
          </w:p>
        </w:tc>
        <w:tc>
          <w:tcPr>
            <w:tcW w:w="1035" w:type="dxa"/>
            <w:noWrap/>
            <w:vAlign w:val="center"/>
          </w:tcPr>
          <w:p w14:paraId="1740938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29</w:t>
            </w:r>
          </w:p>
        </w:tc>
        <w:tc>
          <w:tcPr>
            <w:tcW w:w="1829" w:type="dxa"/>
            <w:noWrap/>
            <w:vAlign w:val="center"/>
          </w:tcPr>
          <w:p w14:paraId="1740938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0.0103</w:t>
            </w:r>
          </w:p>
        </w:tc>
      </w:tr>
      <w:tr w14:paraId="17409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8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Infectious Diseases Department</w:t>
            </w:r>
          </w:p>
        </w:tc>
        <w:tc>
          <w:tcPr>
            <w:tcW w:w="1035" w:type="dxa"/>
            <w:noWrap/>
            <w:vAlign w:val="center"/>
          </w:tcPr>
          <w:p w14:paraId="1740938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30</w:t>
            </w:r>
          </w:p>
        </w:tc>
        <w:tc>
          <w:tcPr>
            <w:tcW w:w="1829" w:type="dxa"/>
            <w:noWrap/>
            <w:vAlign w:val="center"/>
          </w:tcPr>
          <w:p w14:paraId="1740938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0.0103</w:t>
            </w:r>
          </w:p>
        </w:tc>
      </w:tr>
      <w:tr w14:paraId="17409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8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Gynecology Department</w:t>
            </w:r>
          </w:p>
        </w:tc>
        <w:tc>
          <w:tcPr>
            <w:tcW w:w="1035" w:type="dxa"/>
            <w:noWrap/>
            <w:vAlign w:val="center"/>
          </w:tcPr>
          <w:p w14:paraId="1740938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31</w:t>
            </w:r>
          </w:p>
        </w:tc>
        <w:tc>
          <w:tcPr>
            <w:tcW w:w="1829" w:type="dxa"/>
            <w:noWrap/>
            <w:vAlign w:val="center"/>
          </w:tcPr>
          <w:p w14:paraId="1740938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0.0101</w:t>
            </w:r>
          </w:p>
        </w:tc>
      </w:tr>
      <w:tr w14:paraId="17409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9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Stomatology Center</w:t>
            </w:r>
          </w:p>
        </w:tc>
        <w:tc>
          <w:tcPr>
            <w:tcW w:w="1035" w:type="dxa"/>
            <w:noWrap/>
            <w:vAlign w:val="center"/>
          </w:tcPr>
          <w:p w14:paraId="1740939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32</w:t>
            </w:r>
          </w:p>
        </w:tc>
        <w:tc>
          <w:tcPr>
            <w:tcW w:w="1829" w:type="dxa"/>
            <w:noWrap/>
            <w:vAlign w:val="center"/>
          </w:tcPr>
          <w:p w14:paraId="1740939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0.0101</w:t>
            </w:r>
          </w:p>
        </w:tc>
      </w:tr>
      <w:tr w14:paraId="17409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9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Obstetrics Department</w:t>
            </w:r>
          </w:p>
        </w:tc>
        <w:tc>
          <w:tcPr>
            <w:tcW w:w="1035" w:type="dxa"/>
            <w:noWrap/>
            <w:vAlign w:val="center"/>
          </w:tcPr>
          <w:p w14:paraId="1740939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33</w:t>
            </w:r>
          </w:p>
        </w:tc>
        <w:tc>
          <w:tcPr>
            <w:tcW w:w="1829" w:type="dxa"/>
            <w:noWrap/>
            <w:vAlign w:val="center"/>
          </w:tcPr>
          <w:p w14:paraId="1740939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0.0100</w:t>
            </w:r>
          </w:p>
        </w:tc>
      </w:tr>
      <w:tr w14:paraId="17409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9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Renal Transplantation Department</w:t>
            </w:r>
          </w:p>
        </w:tc>
        <w:tc>
          <w:tcPr>
            <w:tcW w:w="1035" w:type="dxa"/>
            <w:noWrap/>
            <w:vAlign w:val="center"/>
          </w:tcPr>
          <w:p w14:paraId="1740939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34</w:t>
            </w:r>
          </w:p>
        </w:tc>
        <w:tc>
          <w:tcPr>
            <w:tcW w:w="1829" w:type="dxa"/>
            <w:noWrap/>
            <w:vAlign w:val="center"/>
          </w:tcPr>
          <w:p w14:paraId="1740939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0.0100</w:t>
            </w:r>
          </w:p>
        </w:tc>
      </w:tr>
      <w:tr w14:paraId="17409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9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Emergency Internal Medicine</w:t>
            </w:r>
          </w:p>
        </w:tc>
        <w:tc>
          <w:tcPr>
            <w:tcW w:w="1035" w:type="dxa"/>
            <w:noWrap/>
            <w:vAlign w:val="center"/>
          </w:tcPr>
          <w:p w14:paraId="1740939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35</w:t>
            </w:r>
          </w:p>
        </w:tc>
        <w:tc>
          <w:tcPr>
            <w:tcW w:w="1829" w:type="dxa"/>
            <w:noWrap/>
            <w:vAlign w:val="center"/>
          </w:tcPr>
          <w:p w14:paraId="1740939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0.0098</w:t>
            </w:r>
          </w:p>
        </w:tc>
      </w:tr>
      <w:tr w14:paraId="17409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A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Vascular Surgery</w:t>
            </w:r>
          </w:p>
        </w:tc>
        <w:tc>
          <w:tcPr>
            <w:tcW w:w="1035" w:type="dxa"/>
            <w:noWrap/>
            <w:vAlign w:val="center"/>
          </w:tcPr>
          <w:p w14:paraId="174093A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36</w:t>
            </w:r>
          </w:p>
        </w:tc>
        <w:tc>
          <w:tcPr>
            <w:tcW w:w="1829" w:type="dxa"/>
            <w:noWrap/>
            <w:vAlign w:val="center"/>
          </w:tcPr>
          <w:p w14:paraId="174093A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0.0097</w:t>
            </w:r>
          </w:p>
        </w:tc>
      </w:tr>
      <w:tr w14:paraId="17409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A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Pain Management Department</w:t>
            </w:r>
          </w:p>
        </w:tc>
        <w:tc>
          <w:tcPr>
            <w:tcW w:w="1035" w:type="dxa"/>
            <w:noWrap/>
            <w:vAlign w:val="center"/>
          </w:tcPr>
          <w:p w14:paraId="174093A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37</w:t>
            </w:r>
          </w:p>
        </w:tc>
        <w:tc>
          <w:tcPr>
            <w:tcW w:w="1829" w:type="dxa"/>
            <w:noWrap/>
            <w:vAlign w:val="center"/>
          </w:tcPr>
          <w:p w14:paraId="174093A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0.0096</w:t>
            </w:r>
          </w:p>
        </w:tc>
      </w:tr>
      <w:tr w14:paraId="17409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A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Rheumatology and Immunology Department</w:t>
            </w:r>
          </w:p>
        </w:tc>
        <w:tc>
          <w:tcPr>
            <w:tcW w:w="1035" w:type="dxa"/>
            <w:noWrap/>
            <w:vAlign w:val="center"/>
          </w:tcPr>
          <w:p w14:paraId="174093A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38</w:t>
            </w:r>
          </w:p>
        </w:tc>
        <w:tc>
          <w:tcPr>
            <w:tcW w:w="1829" w:type="dxa"/>
            <w:noWrap/>
            <w:vAlign w:val="center"/>
          </w:tcPr>
          <w:p w14:paraId="174093A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0.0095</w:t>
            </w:r>
          </w:p>
        </w:tc>
      </w:tr>
      <w:tr w14:paraId="17409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A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Hepatobiliary Medicine</w:t>
            </w:r>
          </w:p>
        </w:tc>
        <w:tc>
          <w:tcPr>
            <w:tcW w:w="1035" w:type="dxa"/>
            <w:noWrap/>
            <w:vAlign w:val="center"/>
          </w:tcPr>
          <w:p w14:paraId="174093A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39</w:t>
            </w:r>
          </w:p>
        </w:tc>
        <w:tc>
          <w:tcPr>
            <w:tcW w:w="1829" w:type="dxa"/>
            <w:noWrap/>
            <w:vAlign w:val="center"/>
          </w:tcPr>
          <w:p w14:paraId="174093A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0.0095</w:t>
            </w:r>
          </w:p>
        </w:tc>
      </w:tr>
      <w:tr w14:paraId="17409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B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Department of Dermatology</w:t>
            </w:r>
          </w:p>
        </w:tc>
        <w:tc>
          <w:tcPr>
            <w:tcW w:w="1035" w:type="dxa"/>
            <w:noWrap/>
            <w:vAlign w:val="center"/>
          </w:tcPr>
          <w:p w14:paraId="174093B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40</w:t>
            </w:r>
          </w:p>
        </w:tc>
        <w:tc>
          <w:tcPr>
            <w:tcW w:w="1829" w:type="dxa"/>
            <w:noWrap/>
            <w:vAlign w:val="center"/>
          </w:tcPr>
          <w:p w14:paraId="174093B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0.0093</w:t>
            </w:r>
          </w:p>
        </w:tc>
      </w:tr>
      <w:tr w14:paraId="17409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B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Department of Urology</w:t>
            </w:r>
          </w:p>
        </w:tc>
        <w:tc>
          <w:tcPr>
            <w:tcW w:w="1035" w:type="dxa"/>
            <w:noWrap/>
            <w:vAlign w:val="center"/>
          </w:tcPr>
          <w:p w14:paraId="174093B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41</w:t>
            </w:r>
          </w:p>
        </w:tc>
        <w:tc>
          <w:tcPr>
            <w:tcW w:w="1829" w:type="dxa"/>
            <w:noWrap/>
            <w:vAlign w:val="center"/>
          </w:tcPr>
          <w:p w14:paraId="174093B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0.0093</w:t>
            </w:r>
          </w:p>
        </w:tc>
      </w:tr>
      <w:tr w14:paraId="17409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B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General Practice Department</w:t>
            </w:r>
          </w:p>
        </w:tc>
        <w:tc>
          <w:tcPr>
            <w:tcW w:w="1035" w:type="dxa"/>
            <w:noWrap/>
            <w:vAlign w:val="center"/>
          </w:tcPr>
          <w:p w14:paraId="174093B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42</w:t>
            </w:r>
          </w:p>
        </w:tc>
        <w:tc>
          <w:tcPr>
            <w:tcW w:w="1829" w:type="dxa"/>
            <w:noWrap/>
            <w:vAlign w:val="center"/>
          </w:tcPr>
          <w:p w14:paraId="174093B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0.0092</w:t>
            </w:r>
          </w:p>
        </w:tc>
      </w:tr>
      <w:tr w14:paraId="17409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B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Hepatobiliary Oncology</w:t>
            </w:r>
          </w:p>
        </w:tc>
        <w:tc>
          <w:tcPr>
            <w:tcW w:w="1035" w:type="dxa"/>
            <w:noWrap/>
            <w:vAlign w:val="center"/>
          </w:tcPr>
          <w:p w14:paraId="174093B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43</w:t>
            </w:r>
          </w:p>
        </w:tc>
        <w:tc>
          <w:tcPr>
            <w:tcW w:w="1829" w:type="dxa"/>
            <w:noWrap/>
            <w:vAlign w:val="center"/>
          </w:tcPr>
          <w:p w14:paraId="174093B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0.0087</w:t>
            </w:r>
          </w:p>
        </w:tc>
      </w:tr>
      <w:tr w14:paraId="17409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C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Respiratory and Critical Care Medicine Department</w:t>
            </w:r>
          </w:p>
        </w:tc>
        <w:tc>
          <w:tcPr>
            <w:tcW w:w="1035" w:type="dxa"/>
            <w:noWrap/>
            <w:vAlign w:val="center"/>
          </w:tcPr>
          <w:p w14:paraId="174093C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44</w:t>
            </w:r>
          </w:p>
        </w:tc>
        <w:tc>
          <w:tcPr>
            <w:tcW w:w="1829" w:type="dxa"/>
            <w:noWrap/>
            <w:vAlign w:val="center"/>
          </w:tcPr>
          <w:p w14:paraId="174093C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0.0085</w:t>
            </w:r>
          </w:p>
        </w:tc>
      </w:tr>
      <w:tr w14:paraId="17409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C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General Internal Medicine Department</w:t>
            </w:r>
          </w:p>
        </w:tc>
        <w:tc>
          <w:tcPr>
            <w:tcW w:w="1035" w:type="dxa"/>
            <w:noWrap/>
            <w:vAlign w:val="center"/>
          </w:tcPr>
          <w:p w14:paraId="174093C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45</w:t>
            </w:r>
          </w:p>
        </w:tc>
        <w:tc>
          <w:tcPr>
            <w:tcW w:w="1829" w:type="dxa"/>
            <w:noWrap/>
            <w:vAlign w:val="center"/>
          </w:tcPr>
          <w:p w14:paraId="174093C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0.0083</w:t>
            </w:r>
          </w:p>
        </w:tc>
      </w:tr>
      <w:tr w14:paraId="17409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C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Pediatric Emergency</w:t>
            </w:r>
          </w:p>
        </w:tc>
        <w:tc>
          <w:tcPr>
            <w:tcW w:w="1035" w:type="dxa"/>
            <w:noWrap/>
            <w:vAlign w:val="center"/>
          </w:tcPr>
          <w:p w14:paraId="174093C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46</w:t>
            </w:r>
          </w:p>
        </w:tc>
        <w:tc>
          <w:tcPr>
            <w:tcW w:w="1829" w:type="dxa"/>
            <w:noWrap/>
            <w:vAlign w:val="center"/>
          </w:tcPr>
          <w:p w14:paraId="174093C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0.0082</w:t>
            </w:r>
          </w:p>
        </w:tc>
      </w:tr>
      <w:tr w14:paraId="17409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C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Gastroenterology Department</w:t>
            </w:r>
          </w:p>
        </w:tc>
        <w:tc>
          <w:tcPr>
            <w:tcW w:w="1035" w:type="dxa"/>
            <w:noWrap/>
            <w:vAlign w:val="center"/>
          </w:tcPr>
          <w:p w14:paraId="174093C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47</w:t>
            </w:r>
          </w:p>
        </w:tc>
        <w:tc>
          <w:tcPr>
            <w:tcW w:w="1829" w:type="dxa"/>
            <w:noWrap/>
            <w:vAlign w:val="center"/>
          </w:tcPr>
          <w:p w14:paraId="174093C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0.0081</w:t>
            </w:r>
          </w:p>
        </w:tc>
      </w:tr>
      <w:tr w14:paraId="17409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D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Endocrinology and Metabolism Department</w:t>
            </w:r>
          </w:p>
        </w:tc>
        <w:tc>
          <w:tcPr>
            <w:tcW w:w="1035" w:type="dxa"/>
            <w:noWrap/>
            <w:vAlign w:val="center"/>
          </w:tcPr>
          <w:p w14:paraId="174093D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48</w:t>
            </w:r>
          </w:p>
        </w:tc>
        <w:tc>
          <w:tcPr>
            <w:tcW w:w="1829" w:type="dxa"/>
            <w:noWrap/>
            <w:vAlign w:val="center"/>
          </w:tcPr>
          <w:p w14:paraId="174093D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0.0081</w:t>
            </w:r>
          </w:p>
        </w:tc>
      </w:tr>
      <w:tr w14:paraId="17409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D5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Orthopedics and Sports Medicine Center</w:t>
            </w:r>
          </w:p>
        </w:tc>
        <w:tc>
          <w:tcPr>
            <w:tcW w:w="1035" w:type="dxa"/>
            <w:noWrap/>
            <w:vAlign w:val="center"/>
          </w:tcPr>
          <w:p w14:paraId="174093D6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49</w:t>
            </w:r>
          </w:p>
        </w:tc>
        <w:tc>
          <w:tcPr>
            <w:tcW w:w="1829" w:type="dxa"/>
            <w:noWrap/>
            <w:vAlign w:val="center"/>
          </w:tcPr>
          <w:p w14:paraId="174093D7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0.0078</w:t>
            </w:r>
          </w:p>
        </w:tc>
      </w:tr>
      <w:tr w14:paraId="17409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D9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Neurology Department</w:t>
            </w:r>
          </w:p>
        </w:tc>
        <w:tc>
          <w:tcPr>
            <w:tcW w:w="1035" w:type="dxa"/>
            <w:noWrap/>
            <w:vAlign w:val="center"/>
          </w:tcPr>
          <w:p w14:paraId="174093DA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50</w:t>
            </w:r>
          </w:p>
        </w:tc>
        <w:tc>
          <w:tcPr>
            <w:tcW w:w="1829" w:type="dxa"/>
            <w:noWrap/>
            <w:vAlign w:val="center"/>
          </w:tcPr>
          <w:p w14:paraId="174093DB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0.0072</w:t>
            </w:r>
          </w:p>
        </w:tc>
      </w:tr>
      <w:tr w14:paraId="17409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noWrap/>
            <w:vAlign w:val="center"/>
          </w:tcPr>
          <w:p w14:paraId="174093DD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Otolaryngology Head and Neck Surgery Center</w:t>
            </w:r>
          </w:p>
        </w:tc>
        <w:tc>
          <w:tcPr>
            <w:tcW w:w="1035" w:type="dxa"/>
            <w:noWrap/>
            <w:vAlign w:val="center"/>
          </w:tcPr>
          <w:p w14:paraId="174093DE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51</w:t>
            </w:r>
          </w:p>
        </w:tc>
        <w:tc>
          <w:tcPr>
            <w:tcW w:w="1829" w:type="dxa"/>
            <w:noWrap/>
            <w:vAlign w:val="center"/>
          </w:tcPr>
          <w:p w14:paraId="174093DF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0.0072</w:t>
            </w:r>
          </w:p>
        </w:tc>
      </w:tr>
      <w:tr w14:paraId="17409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16" w:type="dxa"/>
            <w:tcBorders>
              <w:bottom w:val="single" w:color="auto" w:sz="12" w:space="0"/>
            </w:tcBorders>
            <w:noWrap/>
            <w:vAlign w:val="center"/>
          </w:tcPr>
          <w:p w14:paraId="174093E1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Cardiovascular Medicine Department</w:t>
            </w:r>
          </w:p>
        </w:tc>
        <w:tc>
          <w:tcPr>
            <w:tcW w:w="1035" w:type="dxa"/>
            <w:tcBorders>
              <w:bottom w:val="single" w:color="auto" w:sz="12" w:space="0"/>
            </w:tcBorders>
            <w:noWrap/>
            <w:vAlign w:val="center"/>
          </w:tcPr>
          <w:p w14:paraId="174093E2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52</w:t>
            </w:r>
          </w:p>
        </w:tc>
        <w:tc>
          <w:tcPr>
            <w:tcW w:w="1829" w:type="dxa"/>
            <w:tcBorders>
              <w:bottom w:val="single" w:color="auto" w:sz="12" w:space="0"/>
            </w:tcBorders>
            <w:noWrap/>
            <w:vAlign w:val="center"/>
          </w:tcPr>
          <w:p w14:paraId="174093E3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0.0072</w:t>
            </w:r>
          </w:p>
        </w:tc>
      </w:tr>
    </w:tbl>
    <w:p w14:paraId="174093E5">
      <w:pPr>
        <w:spacing w:line="360" w:lineRule="auto"/>
        <w:jc w:val="left"/>
      </w:pPr>
      <w:bookmarkStart w:id="0" w:name="OLE_LINK2"/>
      <w:r>
        <w:rPr>
          <w:rFonts w:hint="eastAsia"/>
        </w:rPr>
        <w:t>PageRank centrality was calculated based on a weighted interdepartmental prescription network, where edge weights were estimated using partial Pearson correlation coefficients.</w:t>
      </w:r>
    </w:p>
    <w:bookmarkEnd w:id="0"/>
    <w:p w14:paraId="174093E6">
      <w:pPr>
        <w:widowControl/>
        <w:spacing w:line="36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174093E7">
      <w:pPr>
        <w:spacing w:line="360" w:lineRule="auto"/>
        <w:jc w:val="left"/>
        <w:rPr>
          <w:b/>
          <w:bCs/>
        </w:rPr>
      </w:pPr>
      <w:r>
        <w:rPr>
          <w:b/>
          <w:bCs/>
        </w:rPr>
        <w:t xml:space="preserve">Supplemental Material Table S2. </w:t>
      </w:r>
      <w:r>
        <w:rPr>
          <w:rFonts w:hint="eastAsia"/>
          <w:b/>
          <w:bCs/>
        </w:rPr>
        <w:t>PageRank</w:t>
      </w:r>
      <w:r>
        <w:rPr>
          <w:b/>
          <w:bCs/>
        </w:rPr>
        <w:t xml:space="preserve"> centrality in ICU data</w:t>
      </w:r>
    </w:p>
    <w:tbl>
      <w:tblPr>
        <w:tblStyle w:val="3"/>
        <w:tblW w:w="753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5"/>
        <w:gridCol w:w="1182"/>
        <w:gridCol w:w="1121"/>
      </w:tblGrid>
      <w:tr w14:paraId="17409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35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174093E8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Careunit</w:t>
            </w:r>
          </w:p>
        </w:tc>
        <w:tc>
          <w:tcPr>
            <w:tcW w:w="1182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174093E9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Centrality</w:t>
            </w:r>
          </w:p>
        </w:tc>
        <w:tc>
          <w:tcPr>
            <w:tcW w:w="1121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174093EA">
            <w:pPr>
              <w:widowControl/>
              <w:jc w:val="left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PageRank</w:t>
            </w:r>
          </w:p>
        </w:tc>
      </w:tr>
      <w:tr w14:paraId="17409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35" w:type="dxa"/>
            <w:tcBorders>
              <w:top w:val="single" w:color="auto" w:sz="4" w:space="0"/>
            </w:tcBorders>
            <w:noWrap/>
            <w:vAlign w:val="center"/>
          </w:tcPr>
          <w:p w14:paraId="174093EC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Cardiac ICU</w:t>
            </w:r>
          </w:p>
        </w:tc>
        <w:tc>
          <w:tcPr>
            <w:tcW w:w="1182" w:type="dxa"/>
            <w:tcBorders>
              <w:top w:val="single" w:color="auto" w:sz="4" w:space="0"/>
            </w:tcBorders>
            <w:noWrap/>
            <w:vAlign w:val="center"/>
          </w:tcPr>
          <w:p w14:paraId="174093ED">
            <w:pPr>
              <w:widowControl/>
              <w:jc w:val="righ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0.043478</w:t>
            </w:r>
          </w:p>
        </w:tc>
        <w:tc>
          <w:tcPr>
            <w:tcW w:w="1121" w:type="dxa"/>
            <w:tcBorders>
              <w:top w:val="single" w:color="auto" w:sz="4" w:space="0"/>
            </w:tcBorders>
            <w:noWrap/>
            <w:vAlign w:val="center"/>
          </w:tcPr>
          <w:p w14:paraId="174093EE">
            <w:pPr>
              <w:widowControl/>
              <w:jc w:val="righ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1</w:t>
            </w:r>
          </w:p>
        </w:tc>
      </w:tr>
      <w:tr w14:paraId="17409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35" w:type="dxa"/>
            <w:noWrap/>
            <w:vAlign w:val="center"/>
          </w:tcPr>
          <w:p w14:paraId="174093F0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Medical Intensive Care Unit (MICU)</w:t>
            </w:r>
          </w:p>
        </w:tc>
        <w:tc>
          <w:tcPr>
            <w:tcW w:w="1182" w:type="dxa"/>
            <w:noWrap/>
            <w:vAlign w:val="center"/>
          </w:tcPr>
          <w:p w14:paraId="174093F1">
            <w:pPr>
              <w:widowControl/>
              <w:jc w:val="righ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0.02987</w:t>
            </w:r>
          </w:p>
        </w:tc>
        <w:tc>
          <w:tcPr>
            <w:tcW w:w="1121" w:type="dxa"/>
            <w:noWrap/>
            <w:vAlign w:val="center"/>
          </w:tcPr>
          <w:p w14:paraId="174093F2">
            <w:pPr>
              <w:widowControl/>
              <w:jc w:val="righ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2</w:t>
            </w:r>
          </w:p>
        </w:tc>
      </w:tr>
      <w:tr w14:paraId="17409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35" w:type="dxa"/>
            <w:noWrap/>
            <w:vAlign w:val="center"/>
          </w:tcPr>
          <w:p w14:paraId="174093F4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Surgical Intensive Care Unit (SICU)</w:t>
            </w:r>
          </w:p>
        </w:tc>
        <w:tc>
          <w:tcPr>
            <w:tcW w:w="1182" w:type="dxa"/>
            <w:noWrap/>
            <w:vAlign w:val="center"/>
          </w:tcPr>
          <w:p w14:paraId="174093F5">
            <w:pPr>
              <w:widowControl/>
              <w:jc w:val="righ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0.029703</w:t>
            </w:r>
          </w:p>
        </w:tc>
        <w:tc>
          <w:tcPr>
            <w:tcW w:w="1121" w:type="dxa"/>
            <w:noWrap/>
            <w:vAlign w:val="center"/>
          </w:tcPr>
          <w:p w14:paraId="174093F6">
            <w:pPr>
              <w:widowControl/>
              <w:jc w:val="righ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3</w:t>
            </w:r>
          </w:p>
        </w:tc>
      </w:tr>
      <w:tr w14:paraId="17409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35" w:type="dxa"/>
            <w:noWrap/>
            <w:vAlign w:val="center"/>
          </w:tcPr>
          <w:p w14:paraId="174093F8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Trauma SICU (TSICU)</w:t>
            </w:r>
          </w:p>
        </w:tc>
        <w:tc>
          <w:tcPr>
            <w:tcW w:w="1182" w:type="dxa"/>
            <w:noWrap/>
            <w:vAlign w:val="center"/>
          </w:tcPr>
          <w:p w14:paraId="174093F9">
            <w:pPr>
              <w:widowControl/>
              <w:jc w:val="righ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0.025848</w:t>
            </w:r>
          </w:p>
        </w:tc>
        <w:tc>
          <w:tcPr>
            <w:tcW w:w="1121" w:type="dxa"/>
            <w:noWrap/>
            <w:vAlign w:val="center"/>
          </w:tcPr>
          <w:p w14:paraId="174093FA">
            <w:pPr>
              <w:widowControl/>
              <w:jc w:val="righ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4</w:t>
            </w:r>
          </w:p>
        </w:tc>
      </w:tr>
      <w:tr w14:paraId="17409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235" w:type="dxa"/>
            <w:tcBorders>
              <w:bottom w:val="single" w:color="auto" w:sz="12" w:space="0"/>
            </w:tcBorders>
            <w:noWrap/>
            <w:vAlign w:val="center"/>
          </w:tcPr>
          <w:p w14:paraId="174093FC"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Neuro Surgical Intensive Care Unit (Neuro SICU)</w:t>
            </w:r>
          </w:p>
        </w:tc>
        <w:tc>
          <w:tcPr>
            <w:tcW w:w="1182" w:type="dxa"/>
            <w:tcBorders>
              <w:bottom w:val="single" w:color="auto" w:sz="12" w:space="0"/>
            </w:tcBorders>
            <w:noWrap/>
            <w:vAlign w:val="center"/>
          </w:tcPr>
          <w:p w14:paraId="174093FD">
            <w:pPr>
              <w:widowControl/>
              <w:jc w:val="righ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0.015858</w:t>
            </w:r>
          </w:p>
        </w:tc>
        <w:tc>
          <w:tcPr>
            <w:tcW w:w="1121" w:type="dxa"/>
            <w:tcBorders>
              <w:bottom w:val="single" w:color="auto" w:sz="12" w:space="0"/>
            </w:tcBorders>
            <w:noWrap/>
            <w:vAlign w:val="center"/>
          </w:tcPr>
          <w:p w14:paraId="174093FE">
            <w:pPr>
              <w:widowControl/>
              <w:jc w:val="right"/>
              <w:rPr>
                <w:kern w:val="0"/>
                <w:sz w:val="22"/>
              </w:rPr>
            </w:pPr>
            <w:r>
              <w:rPr>
                <w:kern w:val="0"/>
                <w:sz w:val="22"/>
                <w:szCs w:val="22"/>
              </w:rPr>
              <w:t>5</w:t>
            </w:r>
          </w:p>
        </w:tc>
      </w:tr>
    </w:tbl>
    <w:p w14:paraId="17409400">
      <w:pPr>
        <w:spacing w:line="360" w:lineRule="auto"/>
        <w:jc w:val="left"/>
      </w:pPr>
      <w:r>
        <w:rPr>
          <w:rFonts w:hint="eastAsia"/>
        </w:rPr>
        <w:t>PageRank centrality was calculated from a weighted ICU patient transfer network, where edge weights were estimated using partial Pearson correlation coefficients.</w:t>
      </w:r>
      <w:r>
        <w:br w:type="page"/>
      </w:r>
    </w:p>
    <w:p w14:paraId="17409401">
      <w:pPr>
        <w:spacing w:line="360" w:lineRule="auto"/>
        <w:jc w:val="left"/>
        <w:rPr>
          <w:b/>
          <w:bCs/>
        </w:rPr>
      </w:pPr>
      <w:r>
        <w:rPr>
          <w:b/>
          <w:bCs/>
        </w:rPr>
        <w:t>Supplemental Material Table S3. Full result for performance metrics</w:t>
      </w:r>
    </w:p>
    <w:p w14:paraId="17409402">
      <w:pPr>
        <w:spacing w:line="360" w:lineRule="auto"/>
        <w:jc w:val="left"/>
      </w:pPr>
      <w:r>
        <w:t>Table S3A. Recovery time (week) analysis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 w14:paraId="1740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7409403">
            <w:r>
              <w:rPr>
                <w:sz w:val="22"/>
                <w:szCs w:val="22"/>
              </w:rPr>
              <w:t>Variable</w:t>
            </w:r>
          </w:p>
        </w:tc>
        <w:tc>
          <w:tcPr>
            <w:tcW w:w="16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7409404">
            <w:r>
              <w:rPr>
                <w:sz w:val="22"/>
                <w:szCs w:val="22"/>
              </w:rPr>
              <w:t>Coefficient</w:t>
            </w:r>
          </w:p>
        </w:tc>
        <w:tc>
          <w:tcPr>
            <w:tcW w:w="16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7409405">
            <w:r>
              <w:rPr>
                <w:sz w:val="22"/>
                <w:szCs w:val="22"/>
              </w:rPr>
              <w:t>S.E.</w:t>
            </w:r>
          </w:p>
        </w:tc>
        <w:tc>
          <w:tcPr>
            <w:tcW w:w="16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7409406">
            <w:r>
              <w:rPr>
                <w:sz w:val="22"/>
                <w:szCs w:val="22"/>
              </w:rPr>
              <w:t>t-stat</w:t>
            </w:r>
          </w:p>
        </w:tc>
        <w:tc>
          <w:tcPr>
            <w:tcW w:w="16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7409407">
            <w:r>
              <w:rPr>
                <w:sz w:val="22"/>
                <w:szCs w:val="22"/>
              </w:rPr>
              <w:t>P value</w:t>
            </w:r>
          </w:p>
        </w:tc>
      </w:tr>
      <w:tr w14:paraId="1740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7409409">
            <w:pPr>
              <w:jc w:val="left"/>
            </w:pPr>
            <w:r>
              <w:rPr>
                <w:rFonts w:hint="eastAsia"/>
                <w:sz w:val="22"/>
                <w:szCs w:val="22"/>
              </w:rPr>
              <w:t>PageRank</w:t>
            </w:r>
          </w:p>
        </w:tc>
        <w:tc>
          <w:tcPr>
            <w:tcW w:w="165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40940A">
            <w:r>
              <w:rPr>
                <w:sz w:val="22"/>
                <w:szCs w:val="22"/>
              </w:rPr>
              <w:t>−0.582</w:t>
            </w:r>
          </w:p>
        </w:tc>
        <w:tc>
          <w:tcPr>
            <w:tcW w:w="165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40940B">
            <w:r>
              <w:rPr>
                <w:sz w:val="22"/>
                <w:szCs w:val="22"/>
              </w:rPr>
              <w:t>0.218</w:t>
            </w:r>
          </w:p>
        </w:tc>
        <w:tc>
          <w:tcPr>
            <w:tcW w:w="165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40940C">
            <w:r>
              <w:rPr>
                <w:sz w:val="22"/>
                <w:szCs w:val="22"/>
              </w:rPr>
              <w:t>−2.74</w:t>
            </w:r>
          </w:p>
        </w:tc>
        <w:tc>
          <w:tcPr>
            <w:tcW w:w="16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40940D">
            <w:r>
              <w:rPr>
                <w:sz w:val="22"/>
                <w:szCs w:val="22"/>
              </w:rPr>
              <w:t>0.008</w:t>
            </w:r>
          </w:p>
        </w:tc>
      </w:tr>
      <w:tr w14:paraId="17409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740940F">
            <w:r>
              <w:rPr>
                <w:sz w:val="22"/>
                <w:szCs w:val="22"/>
              </w:rPr>
              <w:t>Log volume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409410">
            <w:r>
              <w:rPr>
                <w:sz w:val="22"/>
                <w:szCs w:val="22"/>
              </w:rPr>
              <w:t>−0.084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409411">
            <w:r>
              <w:rPr>
                <w:sz w:val="22"/>
                <w:szCs w:val="22"/>
              </w:rPr>
              <w:t>0.091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409412">
            <w:r>
              <w:rPr>
                <w:sz w:val="22"/>
                <w:szCs w:val="22"/>
              </w:rPr>
              <w:t>−0.92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409413">
            <w:r>
              <w:rPr>
                <w:sz w:val="22"/>
                <w:szCs w:val="22"/>
              </w:rPr>
              <w:t>0.358</w:t>
            </w:r>
          </w:p>
        </w:tc>
      </w:tr>
    </w:tbl>
    <w:p w14:paraId="17409415">
      <w:pPr>
        <w:spacing w:line="360" w:lineRule="auto"/>
        <w:jc w:val="left"/>
      </w:pPr>
    </w:p>
    <w:p w14:paraId="17409416">
      <w:pPr>
        <w:spacing w:line="360" w:lineRule="auto"/>
        <w:jc w:val="left"/>
        <w:rPr>
          <w:b/>
          <w:bCs/>
        </w:rPr>
      </w:pPr>
      <w:r>
        <w:rPr>
          <w:b/>
          <w:bCs/>
        </w:rPr>
        <w:t>Table S3B. Prescription interception during the epidemic surge</w:t>
      </w:r>
    </w:p>
    <w:tbl>
      <w:tblPr>
        <w:tblStyle w:val="4"/>
        <w:tblW w:w="76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659"/>
        <w:gridCol w:w="1659"/>
        <w:gridCol w:w="1659"/>
      </w:tblGrid>
      <w:tr w14:paraId="17409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7409417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Variable</w:t>
            </w:r>
          </w:p>
        </w:tc>
        <w:tc>
          <w:tcPr>
            <w:tcW w:w="16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7409418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Model 1</w:t>
            </w:r>
          </w:p>
          <w:p w14:paraId="17409419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Coefficient</w:t>
            </w:r>
          </w:p>
        </w:tc>
        <w:tc>
          <w:tcPr>
            <w:tcW w:w="16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740941A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Model 2</w:t>
            </w:r>
          </w:p>
          <w:p w14:paraId="1740941B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Coefficient</w:t>
            </w:r>
          </w:p>
        </w:tc>
        <w:tc>
          <w:tcPr>
            <w:tcW w:w="165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740941C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Model 3</w:t>
            </w:r>
          </w:p>
          <w:p w14:paraId="1740941D">
            <w:pPr>
              <w:rPr>
                <w:b/>
                <w:bCs/>
              </w:rPr>
            </w:pPr>
            <w:r>
              <w:rPr>
                <w:sz w:val="22"/>
                <w:szCs w:val="22"/>
              </w:rPr>
              <w:t>Coefficient</w:t>
            </w:r>
          </w:p>
        </w:tc>
      </w:tr>
      <w:tr w14:paraId="17409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740941F">
            <w:pPr>
              <w:jc w:val="left"/>
            </w:pPr>
            <w:r>
              <w:rPr>
                <w:sz w:val="22"/>
                <w:szCs w:val="22"/>
              </w:rPr>
              <w:t>Post-crisis × Centrality</w:t>
            </w:r>
          </w:p>
        </w:tc>
        <w:tc>
          <w:tcPr>
            <w:tcW w:w="16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7409420">
            <w:r>
              <w:rPr>
                <w:sz w:val="22"/>
                <w:szCs w:val="22"/>
              </w:rPr>
              <w:t>-1.08×10⁻⁴ **</w:t>
            </w:r>
          </w:p>
        </w:tc>
        <w:tc>
          <w:tcPr>
            <w:tcW w:w="16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7409421">
            <w:r>
              <w:rPr>
                <w:sz w:val="22"/>
                <w:szCs w:val="22"/>
              </w:rPr>
              <w:t>-1.04×10⁻⁴ *</w:t>
            </w:r>
          </w:p>
        </w:tc>
        <w:tc>
          <w:tcPr>
            <w:tcW w:w="165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7409422">
            <w:r>
              <w:rPr>
                <w:sz w:val="22"/>
                <w:szCs w:val="22"/>
              </w:rPr>
              <w:t>-1.03×10⁻⁴ *</w:t>
            </w:r>
          </w:p>
        </w:tc>
      </w:tr>
      <w:tr w14:paraId="17409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7409424">
            <w:pPr>
              <w:jc w:val="left"/>
            </w:pPr>
            <w:r>
              <w:rPr>
                <w:sz w:val="22"/>
                <w:szCs w:val="22"/>
              </w:rPr>
              <w:t>Post-crisis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7409425">
            <w:r>
              <w:rPr>
                <w:sz w:val="22"/>
                <w:szCs w:val="22"/>
              </w:rPr>
              <w:t>−9.70×10⁻</w:t>
            </w:r>
            <w:r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7409426">
            <w:r>
              <w:rPr>
                <w:sz w:val="22"/>
                <w:szCs w:val="22"/>
              </w:rPr>
              <w:t>−1.09×10⁻⁴ *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</w:tcPr>
          <w:p w14:paraId="17409427">
            <w:r>
              <w:rPr>
                <w:sz w:val="22"/>
                <w:szCs w:val="22"/>
              </w:rPr>
              <w:t>−1.11×10⁻⁴ *</w:t>
            </w:r>
          </w:p>
        </w:tc>
      </w:tr>
      <w:tr w14:paraId="17409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7409429">
            <w:r>
              <w:rPr>
                <w:sz w:val="22"/>
                <w:szCs w:val="22"/>
              </w:rPr>
              <w:t>Centrality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740942A">
            <w:r>
              <w:rPr>
                <w:sz w:val="22"/>
                <w:szCs w:val="22"/>
              </w:rPr>
              <w:t>−2.25×10⁻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740942B">
            <w:r>
              <w:rPr>
                <w:sz w:val="22"/>
                <w:szCs w:val="22"/>
              </w:rPr>
              <w:t>−2.27×10⁻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65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740942C">
            <w:r>
              <w:rPr>
                <w:sz w:val="22"/>
                <w:szCs w:val="22"/>
              </w:rPr>
              <w:t>−2.26×10⁻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***</w:t>
            </w:r>
          </w:p>
        </w:tc>
      </w:tr>
    </w:tbl>
    <w:p w14:paraId="1740942E">
      <w:pPr>
        <w:spacing w:line="360" w:lineRule="auto"/>
        <w:jc w:val="left"/>
      </w:pPr>
      <w:r>
        <w:rPr>
          <w:rFonts w:hint="eastAsia"/>
        </w:rPr>
        <w:t>Model 1 was unadjusted. Model 2 was adjusted for pathway divergence. Model 3 was additionally adjusted for department volume. *P &lt; 0.05; **P &lt; 0.01; ***P &lt; 0.001.</w:t>
      </w:r>
    </w:p>
    <w:p w14:paraId="1740942F">
      <w:pPr>
        <w:spacing w:line="360" w:lineRule="auto"/>
        <w:jc w:val="left"/>
        <w:rPr>
          <w:b/>
          <w:bCs/>
        </w:rPr>
      </w:pPr>
    </w:p>
    <w:p w14:paraId="17409430">
      <w:pPr>
        <w:spacing w:line="360" w:lineRule="auto"/>
        <w:jc w:val="left"/>
        <w:rPr>
          <w:b/>
          <w:bCs/>
        </w:rPr>
      </w:pPr>
      <w:r>
        <w:rPr>
          <w:b/>
          <w:bCs/>
        </w:rPr>
        <w:t>Table S3C. Cox Proportional Hazards for 28-Day Mortality</w:t>
      </w:r>
    </w:p>
    <w:tbl>
      <w:tblPr>
        <w:tblStyle w:val="4"/>
        <w:tblW w:w="80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418"/>
        <w:gridCol w:w="1456"/>
        <w:gridCol w:w="1501"/>
        <w:gridCol w:w="1405"/>
      </w:tblGrid>
      <w:tr w14:paraId="17409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409431">
            <w:pPr>
              <w:jc w:val="left"/>
            </w:pPr>
            <w:r>
              <w:rPr>
                <w:sz w:val="22"/>
                <w:szCs w:val="22"/>
              </w:rPr>
              <w:t>Variable</w:t>
            </w:r>
          </w:p>
        </w:tc>
        <w:tc>
          <w:tcPr>
            <w:tcW w:w="141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409432">
            <w:pPr>
              <w:jc w:val="center"/>
            </w:pPr>
            <w:r>
              <w:rPr>
                <w:sz w:val="22"/>
                <w:szCs w:val="22"/>
              </w:rPr>
              <w:t xml:space="preserve">Hazard Ratio </w:t>
            </w:r>
          </w:p>
        </w:tc>
        <w:tc>
          <w:tcPr>
            <w:tcW w:w="145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409433">
            <w:pPr>
              <w:jc w:val="center"/>
            </w:pPr>
            <w:r>
              <w:rPr>
                <w:sz w:val="22"/>
                <w:szCs w:val="22"/>
              </w:rPr>
              <w:t>Std. Error</w:t>
            </w:r>
          </w:p>
        </w:tc>
        <w:tc>
          <w:tcPr>
            <w:tcW w:w="15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409434">
            <w:pPr>
              <w:jc w:val="center"/>
            </w:pPr>
            <w:r>
              <w:rPr>
                <w:sz w:val="22"/>
                <w:szCs w:val="22"/>
              </w:rPr>
              <w:t>z-value</w:t>
            </w:r>
          </w:p>
        </w:tc>
        <w:tc>
          <w:tcPr>
            <w:tcW w:w="140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409435">
            <w:pPr>
              <w:jc w:val="center"/>
            </w:pPr>
            <w:r>
              <w:rPr>
                <w:sz w:val="22"/>
                <w:szCs w:val="22"/>
              </w:rPr>
              <w:t>p-value</w:t>
            </w:r>
          </w:p>
        </w:tc>
      </w:tr>
      <w:tr w14:paraId="17409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409437">
            <w:pPr>
              <w:jc w:val="left"/>
            </w:pPr>
            <w:r>
              <w:rPr>
                <w:sz w:val="22"/>
                <w:szCs w:val="22"/>
              </w:rPr>
              <w:t xml:space="preserve">Clinical flexibility 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409438">
            <w:pPr>
              <w:jc w:val="center"/>
            </w:pPr>
            <w:r>
              <w:rPr>
                <w:sz w:val="22"/>
                <w:szCs w:val="22"/>
              </w:rPr>
              <w:t>1.041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409439">
            <w:pPr>
              <w:jc w:val="center"/>
            </w:pPr>
            <w:r>
              <w:rPr>
                <w:sz w:val="22"/>
                <w:szCs w:val="22"/>
              </w:rPr>
              <w:t>0.019</w:t>
            </w:r>
          </w:p>
        </w:tc>
        <w:tc>
          <w:tcPr>
            <w:tcW w:w="150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40943A">
            <w:pPr>
              <w:jc w:val="center"/>
            </w:pPr>
            <w:r>
              <w:rPr>
                <w:sz w:val="22"/>
                <w:szCs w:val="22"/>
              </w:rPr>
              <w:t>2.15</w:t>
            </w: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40943B">
            <w:pPr>
              <w:jc w:val="center"/>
            </w:pPr>
            <w:r>
              <w:rPr>
                <w:sz w:val="22"/>
                <w:szCs w:val="22"/>
              </w:rPr>
              <w:t>0.032</w:t>
            </w:r>
          </w:p>
        </w:tc>
      </w:tr>
      <w:tr w14:paraId="17409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3D">
            <w:pPr>
              <w:jc w:val="left"/>
            </w:pPr>
            <w:r>
              <w:rPr>
                <w:sz w:val="22"/>
                <w:szCs w:val="22"/>
              </w:rPr>
              <w:t>SOFA score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3E">
            <w:pPr>
              <w:jc w:val="center"/>
            </w:pPr>
            <w:r>
              <w:rPr>
                <w:sz w:val="22"/>
                <w:szCs w:val="22"/>
              </w:rPr>
              <w:t>1.218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3F">
            <w:pPr>
              <w:jc w:val="center"/>
            </w:pPr>
            <w:r>
              <w:rPr>
                <w:sz w:val="22"/>
                <w:szCs w:val="22"/>
              </w:rPr>
              <w:t>0.045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40">
            <w:pPr>
              <w:jc w:val="center"/>
            </w:pPr>
            <w:r>
              <w:rPr>
                <w:sz w:val="22"/>
                <w:szCs w:val="22"/>
              </w:rPr>
              <w:t>4.43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41">
            <w:pPr>
              <w:jc w:val="center"/>
            </w:pPr>
            <w:r>
              <w:rPr>
                <w:sz w:val="22"/>
                <w:szCs w:val="22"/>
              </w:rPr>
              <w:t>&lt;0.001</w:t>
            </w:r>
          </w:p>
        </w:tc>
      </w:tr>
      <w:tr w14:paraId="17409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43">
            <w:pPr>
              <w:jc w:val="left"/>
            </w:pPr>
            <w:r>
              <w:rPr>
                <w:sz w:val="22"/>
                <w:szCs w:val="22"/>
              </w:rPr>
              <w:t xml:space="preserve">Charlson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44">
            <w:pPr>
              <w:jc w:val="center"/>
            </w:pPr>
            <w:r>
              <w:rPr>
                <w:sz w:val="22"/>
                <w:szCs w:val="22"/>
              </w:rPr>
              <w:t>1.035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45">
            <w:pPr>
              <w:jc w:val="center"/>
            </w:pPr>
            <w:r>
              <w:rPr>
                <w:sz w:val="22"/>
                <w:szCs w:val="22"/>
              </w:rPr>
              <w:t>0.021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46">
            <w:pPr>
              <w:jc w:val="center"/>
            </w:pPr>
            <w:r>
              <w:rPr>
                <w:sz w:val="22"/>
                <w:szCs w:val="22"/>
              </w:rPr>
              <w:t>1.60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47">
            <w:pPr>
              <w:jc w:val="center"/>
            </w:pPr>
            <w:r>
              <w:rPr>
                <w:sz w:val="22"/>
                <w:szCs w:val="22"/>
              </w:rPr>
              <w:t>0.110</w:t>
            </w:r>
          </w:p>
        </w:tc>
      </w:tr>
      <w:tr w14:paraId="1740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49">
            <w:pPr>
              <w:jc w:val="left"/>
            </w:pPr>
            <w:r>
              <w:rPr>
                <w:sz w:val="22"/>
                <w:szCs w:val="22"/>
              </w:rPr>
              <w:t>ICU Centrality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4A">
            <w:pPr>
              <w:jc w:val="center"/>
            </w:pPr>
            <w:r>
              <w:rPr>
                <w:sz w:val="22"/>
                <w:szCs w:val="22"/>
              </w:rPr>
              <w:t>0.994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4B">
            <w:pPr>
              <w:jc w:val="center"/>
            </w:pPr>
            <w:r>
              <w:rPr>
                <w:sz w:val="22"/>
                <w:szCs w:val="22"/>
              </w:rPr>
              <w:t>0.024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4C">
            <w:pPr>
              <w:jc w:val="center"/>
            </w:pPr>
            <w:r>
              <w:rPr>
                <w:sz w:val="22"/>
                <w:szCs w:val="22"/>
              </w:rPr>
              <w:t>−0.24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944D">
            <w:pPr>
              <w:jc w:val="center"/>
            </w:pPr>
            <w:r>
              <w:rPr>
                <w:sz w:val="22"/>
                <w:szCs w:val="22"/>
              </w:rPr>
              <w:t>0.812</w:t>
            </w:r>
          </w:p>
        </w:tc>
      </w:tr>
      <w:tr w14:paraId="17409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740944F">
            <w:pPr>
              <w:jc w:val="left"/>
            </w:pPr>
            <w:r>
              <w:rPr>
                <w:sz w:val="22"/>
                <w:szCs w:val="22"/>
              </w:rPr>
              <w:t>Flexibility × Centrality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7409450">
            <w:pPr>
              <w:jc w:val="center"/>
            </w:pPr>
            <w:r>
              <w:rPr>
                <w:sz w:val="22"/>
                <w:szCs w:val="22"/>
              </w:rPr>
              <w:t>0.955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7409451">
            <w:pPr>
              <w:jc w:val="center"/>
            </w:pPr>
            <w:r>
              <w:rPr>
                <w:sz w:val="22"/>
                <w:szCs w:val="22"/>
              </w:rPr>
              <w:t>0.018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7409452">
            <w:pPr>
              <w:jc w:val="center"/>
            </w:pPr>
            <w:r>
              <w:rPr>
                <w:sz w:val="22"/>
                <w:szCs w:val="22"/>
              </w:rPr>
              <w:t>−2.57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7409453">
            <w:pPr>
              <w:jc w:val="center"/>
            </w:pPr>
            <w:r>
              <w:rPr>
                <w:sz w:val="22"/>
                <w:szCs w:val="22"/>
              </w:rPr>
              <w:t>0.010</w:t>
            </w:r>
          </w:p>
        </w:tc>
      </w:tr>
    </w:tbl>
    <w:p w14:paraId="17409455">
      <w:pPr>
        <w:autoSpaceDE w:val="0"/>
        <w:autoSpaceDN w:val="0"/>
        <w:adjustRightInd w:val="0"/>
        <w:spacing w:line="360" w:lineRule="auto"/>
        <w:jc w:val="left"/>
      </w:pPr>
    </w:p>
    <w:p w14:paraId="488D1F4D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608C3"/>
    <w:rsid w:val="2866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120"/>
      <w:outlineLvl w:val="0"/>
    </w:pPr>
    <w:rPr>
      <w:b/>
      <w:b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2026-07-09T13:03:00Z</dcterms:created>
  <dc:creator>Liu</dc:creator>
  <cp:lastModifiedBy>Liu</cp:lastModifiedBy>
  <dcterms:modified xsi:type="dcterms:W3CDTF">2026-07-09T13:03:44Z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957C54AA3F7F432DA31F1995BC77DC74_11</vt:lpwstr>
  </property>
  <property fmtid="{D5CDD505-2E9C-101B-9397-08002B2CF9AE}" pid="4" name="KSOTemplateDocerSaveRecord">
    <vt:lpwstr>eyJoZGlkIjoiNTM5NTJmYmIyZTNjM2RkMjVmZTI5NjExZjU5OTdhNTkiLCJ1c2VySWQiOiI2MjUzMDAxMjQifQ==</vt:lpwstr>
  </property>
</Properties>
</file>