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83FB4">
      <w:pPr>
        <w:bidi w:val="0"/>
        <w:jc w:val="left"/>
        <w:rPr>
          <w:rFonts w:hint="default" w:ascii="Times New Roman" w:hAnsi="Times New Roman" w:cs="Times New Roman"/>
          <w:b/>
          <w:bCs/>
          <w:color w:val="000000" w:themeColor="text1"/>
          <w:spacing w:val="-2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Tabel 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hint="default" w:ascii="Times New Roman" w:hAnsi="Times New Roman" w:cs="Times New Roman"/>
          <w:b/>
          <w:bCs/>
          <w:color w:val="000000" w:themeColor="text1"/>
          <w:spacing w:val="-2"/>
          <w:sz w:val="22"/>
          <w:szCs w:val="22"/>
          <w14:textFill>
            <w14:solidFill>
              <w14:schemeClr w14:val="tx1"/>
            </w14:solidFill>
          </w14:textFill>
        </w:rPr>
        <w:t>Multivariable</w:t>
      </w:r>
      <w:r>
        <w:rPr>
          <w:rFonts w:hint="default" w:ascii="Times New Roman" w:hAnsi="Times New Roman" w:cs="Times New Roman"/>
          <w:b/>
          <w:bCs/>
          <w:color w:val="000000" w:themeColor="text1"/>
          <w:spacing w:val="13"/>
          <w:w w:val="10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pacing w:val="-2"/>
          <w:sz w:val="22"/>
          <w:szCs w:val="22"/>
          <w14:textFill>
            <w14:solidFill>
              <w14:schemeClr w14:val="tx1"/>
            </w14:solidFill>
          </w14:textFill>
        </w:rPr>
        <w:t>linear</w:t>
      </w:r>
      <w:r>
        <w:rPr>
          <w:rFonts w:hint="default" w:ascii="Times New Roman" w:hAnsi="Times New Roman" w:cs="Times New Roman"/>
          <w:b/>
          <w:bCs/>
          <w:color w:val="000000" w:themeColor="text1"/>
          <w:spacing w:val="12"/>
          <w:w w:val="10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pacing w:val="-2"/>
          <w:sz w:val="22"/>
          <w:szCs w:val="22"/>
          <w14:textFill>
            <w14:solidFill>
              <w14:schemeClr w14:val="tx1"/>
            </w14:solidFill>
          </w14:textFill>
        </w:rPr>
        <w:t>regression to assess the association of</w:t>
      </w:r>
      <w:r>
        <w:rPr>
          <w:rFonts w:hint="default" w:ascii="Times New Roman" w:hAnsi="Times New Roman" w:cs="Times New Roman"/>
          <w:b/>
          <w:bCs/>
          <w:color w:val="000000" w:themeColor="text1"/>
          <w:spacing w:val="-2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pacing w:val="-2"/>
          <w:sz w:val="22"/>
          <w:szCs w:val="22"/>
          <w14:textFill>
            <w14:solidFill>
              <w14:schemeClr w14:val="tx1"/>
            </w14:solidFill>
          </w14:textFill>
        </w:rPr>
        <w:t>hemoglobin-to-red blood cell distribution width ratio</w:t>
      </w:r>
      <w:r>
        <w:rPr>
          <w:rFonts w:hint="default" w:ascii="Times New Roman" w:hAnsi="Times New Roman" w:cs="Times New Roman"/>
          <w:b/>
          <w:bCs/>
          <w:color w:val="000000" w:themeColor="text1"/>
          <w:spacing w:val="-2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 w:themeColor="text1"/>
          <w:spacing w:val="-2"/>
          <w:sz w:val="22"/>
          <w:szCs w:val="22"/>
          <w14:textFill>
            <w14:solidFill>
              <w14:schemeClr w14:val="tx1"/>
            </w14:solidFill>
          </w14:textFill>
        </w:rPr>
        <w:t>with cognitive function</w:t>
      </w:r>
    </w:p>
    <w:tbl>
      <w:tblPr>
        <w:tblStyle w:val="3"/>
        <w:tblpPr w:leftFromText="180" w:rightFromText="180" w:vertAnchor="text" w:horzAnchor="page" w:tblpX="1526" w:tblpY="277"/>
        <w:tblOverlap w:val="never"/>
        <w:tblW w:w="4996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123"/>
        <w:gridCol w:w="1760"/>
        <w:gridCol w:w="740"/>
        <w:gridCol w:w="1514"/>
        <w:gridCol w:w="740"/>
        <w:gridCol w:w="1678"/>
        <w:gridCol w:w="740"/>
        <w:gridCol w:w="1678"/>
        <w:gridCol w:w="740"/>
        <w:gridCol w:w="1596"/>
        <w:gridCol w:w="740"/>
      </w:tblGrid>
      <w:tr w14:paraId="529C44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89" w:type="pct"/>
            <w:gridSpan w:val="2"/>
            <w:vMerge w:val="restart"/>
            <w:shd w:val="clear" w:color="auto" w:fill="auto"/>
            <w:noWrap/>
            <w:vAlign w:val="center"/>
          </w:tcPr>
          <w:p w14:paraId="670473CC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Variable</w:t>
            </w:r>
          </w:p>
        </w:tc>
        <w:tc>
          <w:tcPr>
            <w:tcW w:w="882" w:type="pct"/>
            <w:gridSpan w:val="2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B2FF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DSST</w:t>
            </w:r>
          </w:p>
        </w:tc>
        <w:tc>
          <w:tcPr>
            <w:tcW w:w="795" w:type="pct"/>
            <w:gridSpan w:val="2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AD86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AFT</w:t>
            </w:r>
          </w:p>
        </w:tc>
        <w:tc>
          <w:tcPr>
            <w:tcW w:w="853" w:type="pct"/>
            <w:gridSpan w:val="2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3AC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CERAD_IRT.z</w:t>
            </w:r>
          </w:p>
        </w:tc>
        <w:tc>
          <w:tcPr>
            <w:tcW w:w="853" w:type="pct"/>
            <w:gridSpan w:val="2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97CB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CEARD_DRT.z</w:t>
            </w:r>
          </w:p>
        </w:tc>
        <w:tc>
          <w:tcPr>
            <w:tcW w:w="824" w:type="pct"/>
            <w:gridSpan w:val="2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984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 score</w:t>
            </w:r>
          </w:p>
        </w:tc>
      </w:tr>
      <w:tr w14:paraId="05E5B8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89" w:type="pct"/>
            <w:gridSpan w:val="2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B4FF2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B73F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β（95%CI)</w:t>
            </w:r>
          </w:p>
        </w:tc>
        <w:tc>
          <w:tcPr>
            <w:tcW w:w="261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1594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P-Value</w:t>
            </w:r>
          </w:p>
        </w:tc>
        <w:tc>
          <w:tcPr>
            <w:tcW w:w="534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ABDC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β（95%CI)</w:t>
            </w:r>
          </w:p>
        </w:tc>
        <w:tc>
          <w:tcPr>
            <w:tcW w:w="261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798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P-Value</w:t>
            </w:r>
          </w:p>
        </w:tc>
        <w:tc>
          <w:tcPr>
            <w:tcW w:w="59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74CE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β（95%CI)</w:t>
            </w:r>
          </w:p>
        </w:tc>
        <w:tc>
          <w:tcPr>
            <w:tcW w:w="261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8AB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P-Value</w:t>
            </w:r>
          </w:p>
        </w:tc>
        <w:tc>
          <w:tcPr>
            <w:tcW w:w="59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1266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β（95%CI)</w:t>
            </w:r>
          </w:p>
        </w:tc>
        <w:tc>
          <w:tcPr>
            <w:tcW w:w="261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16EDF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P-Value</w:t>
            </w:r>
          </w:p>
        </w:tc>
        <w:tc>
          <w:tcPr>
            <w:tcW w:w="563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23BC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β（95%CI)</w:t>
            </w:r>
          </w:p>
        </w:tc>
        <w:tc>
          <w:tcPr>
            <w:tcW w:w="261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BAE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P-Value</w:t>
            </w:r>
          </w:p>
        </w:tc>
      </w:tr>
      <w:tr w14:paraId="634E35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restar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0A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 1</w:t>
            </w:r>
          </w:p>
        </w:tc>
        <w:tc>
          <w:tcPr>
            <w:tcW w:w="396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AA7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HRR</w:t>
            </w:r>
          </w:p>
        </w:tc>
        <w:tc>
          <w:tcPr>
            <w:tcW w:w="621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2F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21.71 (17.08~26.33)</w:t>
            </w:r>
          </w:p>
        </w:tc>
        <w:tc>
          <w:tcPr>
            <w:tcW w:w="261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16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34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C1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 (0.88~1.42)</w:t>
            </w:r>
          </w:p>
        </w:tc>
        <w:tc>
          <w:tcPr>
            <w:tcW w:w="261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A9C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92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37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 (-0.65~1.89)</w:t>
            </w:r>
          </w:p>
        </w:tc>
        <w:tc>
          <w:tcPr>
            <w:tcW w:w="261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C91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0.337</w:t>
            </w:r>
          </w:p>
        </w:tc>
        <w:tc>
          <w:tcPr>
            <w:tcW w:w="592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F9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 (0.1~0.63)</w:t>
            </w:r>
          </w:p>
        </w:tc>
        <w:tc>
          <w:tcPr>
            <w:tcW w:w="261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8214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  <w:tc>
          <w:tcPr>
            <w:tcW w:w="563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20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0.96 (0.69~1.23)</w:t>
            </w:r>
          </w:p>
        </w:tc>
        <w:tc>
          <w:tcPr>
            <w:tcW w:w="261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57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4385D3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1A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DD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HRR quartile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84D7D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867F7D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D888A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76CD14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4A943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887ED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DEF1A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DAC05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BC06D2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C1839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694EE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37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052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564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B8BCE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E1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F2965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B1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4C6D80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D3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9B2B07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C6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2EB5C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90997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78B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DA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3E6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 (0.17~0.38)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60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47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 (0.17~0.39)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82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89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 (0.18~1.21)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1ED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0.008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E7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 (0.02~0.54)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5CB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0.032</w:t>
            </w:r>
          </w:p>
        </w:tc>
        <w:tc>
          <w:tcPr>
            <w:tcW w:w="5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53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 (0.16~0.38)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C0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09C93B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E6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69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A3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 (0.28~0.5)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16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DB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 (0.28~0.5)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33C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F9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 (0.21~1.24)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127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19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 (0.12~0.63)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2E7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808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 (0.25~0.47)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04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5E3E78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CB0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61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97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 (0.35~0.57)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52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FD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 (0.3~0.52)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C7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D76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 (-0.49~0.55)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947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2E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0.23 (-0.03~0.48)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8D29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</w:t>
            </w:r>
          </w:p>
        </w:tc>
        <w:tc>
          <w:tcPr>
            <w:tcW w:w="5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09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 (0.21~0.43)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7B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2E6EF0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023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08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62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83E2C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228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34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76D61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B3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92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4F5DF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DB8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0.894</w:t>
            </w:r>
          </w:p>
        </w:tc>
        <w:tc>
          <w:tcPr>
            <w:tcW w:w="592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A5B79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931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0.067</w:t>
            </w:r>
          </w:p>
        </w:tc>
        <w:tc>
          <w:tcPr>
            <w:tcW w:w="563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F8746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31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668489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03CB3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 2</w:t>
            </w:r>
          </w:p>
        </w:tc>
        <w:tc>
          <w:tcPr>
            <w:tcW w:w="396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3B242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HRR</w:t>
            </w:r>
          </w:p>
        </w:tc>
        <w:tc>
          <w:tcPr>
            <w:tcW w:w="621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5B953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 (0.3~0.72)</w:t>
            </w:r>
          </w:p>
        </w:tc>
        <w:tc>
          <w:tcPr>
            <w:tcW w:w="261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5D20D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34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11E9F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 (0.09~0.62)</w:t>
            </w:r>
          </w:p>
        </w:tc>
        <w:tc>
          <w:tcPr>
            <w:tcW w:w="261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136916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0.009</w:t>
            </w:r>
          </w:p>
        </w:tc>
        <w:tc>
          <w:tcPr>
            <w:tcW w:w="592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3E94E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-0.07 (-0.33~0.18)</w:t>
            </w:r>
          </w:p>
        </w:tc>
        <w:tc>
          <w:tcPr>
            <w:tcW w:w="261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004E9A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0.569</w:t>
            </w:r>
          </w:p>
        </w:tc>
        <w:tc>
          <w:tcPr>
            <w:tcW w:w="592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36872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 (-0.18~0.35)</w:t>
            </w:r>
          </w:p>
        </w:tc>
        <w:tc>
          <w:tcPr>
            <w:tcW w:w="261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1CB6C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0.517</w:t>
            </w:r>
          </w:p>
        </w:tc>
        <w:tc>
          <w:tcPr>
            <w:tcW w:w="563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1C1DD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 (0.05~0.53)</w:t>
            </w:r>
          </w:p>
        </w:tc>
        <w:tc>
          <w:tcPr>
            <w:tcW w:w="261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74FAA3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0.017</w:t>
            </w:r>
          </w:p>
        </w:tc>
      </w:tr>
      <w:tr w14:paraId="0AE1E2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93" w:type="pct"/>
            <w:vMerge w:val="continue"/>
            <w:shd w:val="clear" w:color="auto" w:fill="auto"/>
            <w:noWrap/>
            <w:vAlign w:val="center"/>
          </w:tcPr>
          <w:p w14:paraId="5FB9A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022A1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HRR quartile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14:paraId="3FE1C262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4045D161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75D3F233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63ED7A2B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2" w:type="pct"/>
            <w:shd w:val="clear" w:color="auto" w:fill="auto"/>
            <w:noWrap/>
            <w:vAlign w:val="center"/>
          </w:tcPr>
          <w:p w14:paraId="7C54D9AC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20801ADF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2" w:type="pct"/>
            <w:shd w:val="clear" w:color="auto" w:fill="auto"/>
            <w:noWrap/>
            <w:vAlign w:val="center"/>
          </w:tcPr>
          <w:p w14:paraId="3BC7A90B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5221289A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63" w:type="pct"/>
            <w:shd w:val="clear" w:color="auto" w:fill="auto"/>
            <w:noWrap/>
            <w:vAlign w:val="center"/>
          </w:tcPr>
          <w:p w14:paraId="51DAD894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0EADADBF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54867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393" w:type="pct"/>
            <w:vMerge w:val="continue"/>
            <w:shd w:val="clear" w:color="auto" w:fill="auto"/>
            <w:noWrap/>
            <w:vAlign w:val="center"/>
          </w:tcPr>
          <w:p w14:paraId="500B8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6351A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14:paraId="35C5F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0633C2D9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4E431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31B01160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2" w:type="pct"/>
            <w:shd w:val="clear" w:color="auto" w:fill="auto"/>
            <w:noWrap/>
            <w:vAlign w:val="center"/>
          </w:tcPr>
          <w:p w14:paraId="76A7D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7975ECD2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2" w:type="pct"/>
            <w:shd w:val="clear" w:color="auto" w:fill="auto"/>
            <w:noWrap/>
            <w:vAlign w:val="center"/>
          </w:tcPr>
          <w:p w14:paraId="2BCE0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3A80A049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63" w:type="pct"/>
            <w:shd w:val="clear" w:color="auto" w:fill="auto"/>
            <w:noWrap/>
            <w:vAlign w:val="center"/>
          </w:tcPr>
          <w:p w14:paraId="377D1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4F6A31CC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3F69B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shd w:val="clear" w:color="auto" w:fill="auto"/>
            <w:noWrap/>
            <w:vAlign w:val="center"/>
          </w:tcPr>
          <w:p w14:paraId="46392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2C105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14:paraId="462D0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 (0.03~0.19)</w:t>
            </w:r>
          </w:p>
        </w:tc>
        <w:tc>
          <w:tcPr>
            <w:tcW w:w="261" w:type="pct"/>
            <w:shd w:val="clear" w:color="auto" w:fill="auto"/>
            <w:noWrap/>
            <w:vAlign w:val="top"/>
          </w:tcPr>
          <w:p w14:paraId="39438F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0.008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3F46A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 (0.06~0.26)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6A4CA5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14:paraId="1644E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 (-0.02~0.18)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6D78AB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0.099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14:paraId="472CF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 (-0.06~0.15)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4F9F60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0.378</w:t>
            </w:r>
          </w:p>
        </w:tc>
        <w:tc>
          <w:tcPr>
            <w:tcW w:w="563" w:type="pct"/>
            <w:shd w:val="clear" w:color="auto" w:fill="auto"/>
            <w:noWrap/>
            <w:vAlign w:val="center"/>
          </w:tcPr>
          <w:p w14:paraId="0B90B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 (0.03~0.21)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128D2A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0.008</w:t>
            </w:r>
          </w:p>
        </w:tc>
      </w:tr>
      <w:tr w14:paraId="513A67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shd w:val="clear" w:color="auto" w:fill="auto"/>
            <w:noWrap/>
            <w:vAlign w:val="center"/>
          </w:tcPr>
          <w:p w14:paraId="6D232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149B8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14:paraId="35D49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 (0.05~0.22)</w:t>
            </w:r>
          </w:p>
        </w:tc>
        <w:tc>
          <w:tcPr>
            <w:tcW w:w="261" w:type="pct"/>
            <w:shd w:val="clear" w:color="auto" w:fill="auto"/>
            <w:noWrap/>
            <w:vAlign w:val="top"/>
          </w:tcPr>
          <w:p w14:paraId="105ACA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25DFF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 (0.04~0.25)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01BAE5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14:paraId="7A657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 (-0.02~0.18)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69D9CC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0.134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14:paraId="27927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 (-0.04~0.16)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032F6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0.258</w:t>
            </w:r>
          </w:p>
        </w:tc>
        <w:tc>
          <w:tcPr>
            <w:tcW w:w="563" w:type="pct"/>
            <w:shd w:val="clear" w:color="auto" w:fill="auto"/>
            <w:noWrap/>
            <w:vAlign w:val="center"/>
          </w:tcPr>
          <w:p w14:paraId="1D439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 (0.03~0.22)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67D1DE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</w:t>
            </w:r>
          </w:p>
        </w:tc>
      </w:tr>
      <w:tr w14:paraId="6F6357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shd w:val="clear" w:color="auto" w:fill="auto"/>
            <w:noWrap/>
            <w:vAlign w:val="center"/>
          </w:tcPr>
          <w:p w14:paraId="7D7A6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2D96E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14:paraId="3AE57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0.18 (0.09~0.26)</w:t>
            </w:r>
          </w:p>
        </w:tc>
        <w:tc>
          <w:tcPr>
            <w:tcW w:w="261" w:type="pct"/>
            <w:shd w:val="clear" w:color="auto" w:fill="auto"/>
            <w:noWrap/>
            <w:vAlign w:val="top"/>
          </w:tcPr>
          <w:p w14:paraId="5024F3A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273A8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 (-0.02~0.2)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2C38B7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0.107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14:paraId="31F2F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-0.05 (-0.16~0.05)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0EC6FD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0.334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14:paraId="413D5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 (-0.11~0.11)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7D2C46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0.984</w:t>
            </w:r>
          </w:p>
        </w:tc>
        <w:tc>
          <w:tcPr>
            <w:tcW w:w="563" w:type="pct"/>
            <w:shd w:val="clear" w:color="auto" w:fill="auto"/>
            <w:noWrap/>
            <w:vAlign w:val="center"/>
          </w:tcPr>
          <w:p w14:paraId="4C47C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 (-0.04~0.16)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626DB3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0.239</w:t>
            </w:r>
          </w:p>
        </w:tc>
      </w:tr>
      <w:tr w14:paraId="2EB2B9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77566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12627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621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85D23C2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bottom w:val="single" w:color="auto" w:sz="12" w:space="0"/>
            </w:tcBorders>
            <w:shd w:val="clear" w:color="auto" w:fill="auto"/>
            <w:noWrap/>
            <w:vAlign w:val="top"/>
          </w:tcPr>
          <w:p w14:paraId="0D8C0D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34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7F2C3CB8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1AA4B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0.147</w:t>
            </w:r>
          </w:p>
        </w:tc>
        <w:tc>
          <w:tcPr>
            <w:tcW w:w="592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CE60AB6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0C0F3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0.363</w:t>
            </w:r>
          </w:p>
        </w:tc>
        <w:tc>
          <w:tcPr>
            <w:tcW w:w="592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1A7E43C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65D2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0.913</w:t>
            </w:r>
          </w:p>
        </w:tc>
        <w:tc>
          <w:tcPr>
            <w:tcW w:w="563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C8F81AA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8A015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0.245</w:t>
            </w:r>
          </w:p>
        </w:tc>
      </w:tr>
      <w:tr w14:paraId="507480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restar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CD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 3</w:t>
            </w:r>
          </w:p>
        </w:tc>
        <w:tc>
          <w:tcPr>
            <w:tcW w:w="396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47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HRR</w:t>
            </w:r>
          </w:p>
        </w:tc>
        <w:tc>
          <w:tcPr>
            <w:tcW w:w="621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9F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8.62 (4.91~12.33)</w:t>
            </w:r>
          </w:p>
        </w:tc>
        <w:tc>
          <w:tcPr>
            <w:tcW w:w="261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20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34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AC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 (0.07~0.62)</w:t>
            </w:r>
          </w:p>
        </w:tc>
        <w:tc>
          <w:tcPr>
            <w:tcW w:w="261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41E8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0.015</w:t>
            </w:r>
          </w:p>
        </w:tc>
        <w:tc>
          <w:tcPr>
            <w:tcW w:w="592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46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-0.08 (-0.34~0.19)</w:t>
            </w:r>
          </w:p>
        </w:tc>
        <w:tc>
          <w:tcPr>
            <w:tcW w:w="261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3BB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0.559</w:t>
            </w:r>
          </w:p>
        </w:tc>
        <w:tc>
          <w:tcPr>
            <w:tcW w:w="592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FD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 (-0.22~0.32)</w:t>
            </w:r>
          </w:p>
        </w:tc>
        <w:tc>
          <w:tcPr>
            <w:tcW w:w="261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34B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0.714</w:t>
            </w:r>
          </w:p>
        </w:tc>
        <w:tc>
          <w:tcPr>
            <w:tcW w:w="563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008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0.26 (0.01~0.52)</w:t>
            </w:r>
          </w:p>
        </w:tc>
        <w:tc>
          <w:tcPr>
            <w:tcW w:w="261" w:type="pc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A3D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0.042</w:t>
            </w:r>
          </w:p>
        </w:tc>
      </w:tr>
      <w:tr w14:paraId="01417F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BDF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F2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HRR quartile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9926D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170D2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150CA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891C4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767EE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62718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1D602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B09494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F2C7D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4648C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EBA77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CC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B8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F1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052DF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6D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BE69F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CA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044C9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8B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8EEB2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D8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1(reference)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3D6A5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092B0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9B9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5D6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7B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1.77 (0.38~3.15)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9C3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0.012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43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 (0.05~0.25)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890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5A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 (-0.04~0.16)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9A8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0.242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08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 (-0.09~0.11)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00D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70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 (0.01~0.2)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441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0.029</w:t>
            </w:r>
          </w:p>
        </w:tc>
      </w:tr>
      <w:tr w14:paraId="047FC4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23D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AC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75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2.17 (0.73~3.61)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95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851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 (0.02~0.24)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79C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0.016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26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 (-0.05~0.15)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0C1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0.346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0C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 (-0.08~0.13)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99B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0.622</w:t>
            </w:r>
          </w:p>
        </w:tc>
        <w:tc>
          <w:tcPr>
            <w:tcW w:w="5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D1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 (0.01~0.2)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5CD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0.036</w:t>
            </w:r>
          </w:p>
        </w:tc>
      </w:tr>
      <w:tr w14:paraId="190523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09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49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E0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3.02 (1.52~4.52)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CF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12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 (-0.02~0.2)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EAC8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0.125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7F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-0.08 (-0.18~0.03)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EA1A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0.167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304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-0.03 (-0.14~0.08)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B78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3C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 (-0.05~0.15)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7BE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0.361</w:t>
            </w:r>
          </w:p>
        </w:tc>
      </w:tr>
      <w:tr w14:paraId="00625F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A99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5A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2A7545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A1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1D7406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A66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0.18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0AB87B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B6E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0.176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35835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3D3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CD4D1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D14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0.393</w:t>
            </w:r>
          </w:p>
        </w:tc>
      </w:tr>
    </w:tbl>
    <w:p w14:paraId="66C7726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i/>
          <w:iCs/>
          <w:sz w:val="22"/>
          <w:szCs w:val="22"/>
        </w:rPr>
      </w:pPr>
      <w:r>
        <w:rPr>
          <w:rFonts w:hint="default" w:ascii="Times New Roman" w:hAnsi="Times New Roman" w:eastAsia="MyriadPro-It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>CI</w:t>
      </w:r>
      <w:r>
        <w:rPr>
          <w:rFonts w:hint="default" w:ascii="Times New Roman" w:hAnsi="Times New Roman" w:eastAsia="MyriadPro-Regular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 xml:space="preserve"> confidence interval, HRR </w:t>
      </w:r>
      <w:r>
        <w:rPr>
          <w:rFonts w:hint="default" w:ascii="Times New Roman" w:hAnsi="Times New Roman" w:eastAsia="MyriadPro-It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>Hemoglobin-to-red blood celldistribution width ratio</w:t>
      </w:r>
      <w:r>
        <w:rPr>
          <w:rFonts w:hint="default" w:ascii="Times New Roman" w:hAnsi="Times New Roman" w:eastAsia="MyriadPro-Regular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default" w:ascii="Times New Roman" w:hAnsi="Times New Roman" w:eastAsia="MyriadPro-It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>Q1-Q4</w:t>
      </w:r>
      <w:r>
        <w:rPr>
          <w:rFonts w:hint="default" w:ascii="Times New Roman" w:hAnsi="Times New Roman" w:eastAsia="MyriadPro-Regular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 xml:space="preserve"> Quartile according to Hemoglobin-to-red blood celldistribution width ratio, </w:t>
      </w:r>
      <w:r>
        <w:rPr>
          <w:rFonts w:hint="default" w:ascii="Times New Roman" w:hAnsi="Times New Roman" w:eastAsia="MyriadPro-It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>DSST</w:t>
      </w:r>
      <w:r>
        <w:rPr>
          <w:rFonts w:hint="default" w:ascii="Times New Roman" w:hAnsi="Times New Roman" w:eastAsia="MyriadPro-Regular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 xml:space="preserve"> Digit Symbol substation test, </w:t>
      </w:r>
      <w:r>
        <w:rPr>
          <w:rFonts w:hint="default" w:ascii="Times New Roman" w:hAnsi="Times New Roman" w:eastAsia="MyriadPro-It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>AFT</w:t>
      </w:r>
      <w:r>
        <w:rPr>
          <w:rFonts w:hint="default" w:ascii="Times New Roman" w:hAnsi="Times New Roman" w:eastAsia="MyriadPro-Regular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 xml:space="preserve"> Animal Fluency Test, </w:t>
      </w:r>
      <w:r>
        <w:rPr>
          <w:rFonts w:hint="default" w:ascii="Times New Roman" w:hAnsi="Times New Roman" w:eastAsia="MyriadPro-It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>CERAD</w:t>
      </w:r>
      <w:r>
        <w:rPr>
          <w:rFonts w:hint="default" w:ascii="Times New Roman" w:hAnsi="Times New Roman" w:eastAsia="MyriadPro-Regular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 xml:space="preserve"> Consortium to Establish a Registry for Alzheimer’s disease, </w:t>
      </w:r>
      <w:r>
        <w:rPr>
          <w:rFonts w:hint="default" w:ascii="Times New Roman" w:hAnsi="Times New Roman" w:eastAsia="MyriadPro-It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>CERAD- IRT</w:t>
      </w:r>
      <w:r>
        <w:rPr>
          <w:rFonts w:hint="default" w:ascii="Times New Roman" w:hAnsi="Times New Roman" w:eastAsia="MyriadPro-Regular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 xml:space="preserve"> immediate recall in CERAD trial, </w:t>
      </w:r>
      <w:r>
        <w:rPr>
          <w:rFonts w:hint="default" w:ascii="Times New Roman" w:hAnsi="Times New Roman" w:eastAsia="MyriadPro-It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>CERAD-DRT</w:t>
      </w:r>
      <w:r>
        <w:rPr>
          <w:rFonts w:hint="default" w:ascii="Times New Roman" w:hAnsi="Times New Roman" w:eastAsia="MyriadPro-Regular" w:cs="Times New Roman"/>
          <w:i/>
          <w:iCs/>
          <w:color w:val="000000"/>
          <w:kern w:val="0"/>
          <w:sz w:val="22"/>
          <w:szCs w:val="22"/>
          <w:lang w:val="en-US" w:eastAsia="zh-CN" w:bidi="ar"/>
        </w:rPr>
        <w:t xml:space="preserve"> delayed recall in CERAD trial, Z score is average of the standardized scores of DSST, AFT, CERAD-IRT, CERAD-DRT; Model 1 was the crude model without adjustment for covariates. Model 2 was adjusted for age, gender, race/ethnicity, poverty income ratio, marital status, and education level. Model 3 was adjusted as for Model 2, additionally adjusted for body mass index, smoking status, alcohol status, hypertension, diabetes mellitus, cardiovascular disease history and stroke</w:t>
      </w:r>
    </w:p>
    <w:p w14:paraId="4252F715">
      <w:pPr>
        <w:rPr>
          <w:rFonts w:hint="default" w:ascii="Times New Roman" w:hAnsi="Times New Roman" w:cs="Times New Roman"/>
          <w:i/>
          <w:iCs/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23CA830-BA80-42A3-A77A-005634977F49}"/>
  </w:font>
  <w:font w:name="MyriadPro-I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C55881D9-3C45-4CD3-932E-E8965126B410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BF4E1B8D-106D-46AD-99AE-BCB4449006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64190"/>
    <w:rsid w:val="39507C53"/>
    <w:rsid w:val="5F61293D"/>
    <w:rsid w:val="66041F0C"/>
    <w:rsid w:val="6989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Calibri" w:hAnsi="Calibri" w:eastAsia="Calibri" w:cs="Calibri"/>
      <w:sz w:val="20"/>
      <w:szCs w:val="20"/>
      <w:lang w:val="en-US" w:eastAsia="en-US" w:bidi="ar-SA"/>
    </w:rPr>
  </w:style>
  <w:style w:type="character" w:customStyle="1" w:styleId="5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2555</Characters>
  <Lines>0</Lines>
  <Paragraphs>0</Paragraphs>
  <TotalTime>2</TotalTime>
  <ScaleCrop>false</ScaleCrop>
  <LinksUpToDate>false</LinksUpToDate>
  <CharactersWithSpaces>2760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2026-05-02T12:32:00Z</dcterms:created>
  <dc:creator>huawei</dc:creator>
  <cp:lastModifiedBy>sunshine</cp:lastModifiedBy>
  <dcterms:modified xsi:type="dcterms:W3CDTF">2026-05-23T08:23:28Z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eyJoZGlkIjoiMzEwNTM5NzYwMDRjMzkwZTVkZjY2ODkwMGIxNGU0OTUiLCJ1c2VySWQiOiI0NTU3NTYyODMifQ==</vt:lpwstr>
  </property>
  <property fmtid="{D5CDD505-2E9C-101B-9397-08002B2CF9AE}" pid="4" name="ICV">
    <vt:lpwstr>44DDC869AF78457995881301E0034982_12</vt:lpwstr>
  </property>
</Properties>
</file>