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B047" w14:textId="3B994E3C" w:rsidR="009F294C" w:rsidRPr="00BD73EE" w:rsidRDefault="08FA9B73" w:rsidP="00DC15CE">
      <w:pPr>
        <w:rPr>
          <w:rFonts w:cs="Times New Roman"/>
          <w:b/>
          <w:bCs/>
        </w:rPr>
      </w:pPr>
      <w:r w:rsidRPr="445EA2A4">
        <w:rPr>
          <w:rFonts w:cs="Times New Roman"/>
          <w:b/>
          <w:bCs/>
        </w:rPr>
        <w:t xml:space="preserve">Table </w:t>
      </w:r>
      <w:r w:rsidR="006C4DFD">
        <w:rPr>
          <w:rFonts w:cs="Times New Roman"/>
          <w:b/>
          <w:bCs/>
        </w:rPr>
        <w:t>A</w:t>
      </w:r>
      <w:r w:rsidRPr="445EA2A4">
        <w:rPr>
          <w:rFonts w:cs="Times New Roman"/>
          <w:b/>
          <w:bCs/>
        </w:rPr>
        <w:t xml:space="preserve">1: </w:t>
      </w:r>
      <w:r w:rsidR="5B1DA743" w:rsidRPr="445EA2A4">
        <w:rPr>
          <w:rFonts w:cs="Times New Roman"/>
          <w:b/>
          <w:bCs/>
        </w:rPr>
        <w:t>Topographic variables derived from S</w:t>
      </w:r>
      <w:r w:rsidR="56F39841" w:rsidRPr="445EA2A4">
        <w:rPr>
          <w:rFonts w:cs="Times New Roman"/>
          <w:b/>
          <w:bCs/>
        </w:rPr>
        <w:t>ystem for Automated Geoscientific Analyses (SAGA)</w:t>
      </w:r>
      <w:r w:rsidR="5B1DA743" w:rsidRPr="445EA2A4">
        <w:rPr>
          <w:rFonts w:cs="Times New Roman"/>
          <w:b/>
          <w:bCs/>
        </w:rPr>
        <w:t xml:space="preserve"> GIS</w:t>
      </w:r>
      <w:r w:rsidR="0DBD84C6" w:rsidRPr="445EA2A4">
        <w:rPr>
          <w:rFonts w:cs="Times New Roman"/>
          <w:b/>
          <w:bCs/>
        </w:rPr>
        <w:t xml:space="preserve"> [</w:t>
      </w:r>
      <w:r w:rsidR="0DBD84C6" w:rsidRPr="445EA2A4">
        <w:rPr>
          <w:rFonts w:cs="Times New Roman"/>
        </w:rPr>
        <w:t xml:space="preserve">Conrad, O., Bechtel, B., Bock, M., Dietrich, H., Fischer, E., Gerlitz, L., </w:t>
      </w:r>
      <w:proofErr w:type="spellStart"/>
      <w:r w:rsidR="0DBD84C6" w:rsidRPr="445EA2A4">
        <w:rPr>
          <w:rFonts w:cs="Times New Roman"/>
        </w:rPr>
        <w:t>Wehberg</w:t>
      </w:r>
      <w:proofErr w:type="spellEnd"/>
      <w:r w:rsidR="0DBD84C6" w:rsidRPr="445EA2A4">
        <w:rPr>
          <w:rFonts w:cs="Times New Roman"/>
        </w:rPr>
        <w:t xml:space="preserve">, J., Wichmann, V., and Boehner, J. (2015): System for Automated Geoscientific Analyses (SAGA) v. 2.1.4. </w:t>
      </w:r>
      <w:proofErr w:type="spellStart"/>
      <w:r w:rsidR="0DBD84C6" w:rsidRPr="445EA2A4">
        <w:rPr>
          <w:rFonts w:cs="Times New Roman"/>
        </w:rPr>
        <w:t>Geosci</w:t>
      </w:r>
      <w:proofErr w:type="spellEnd"/>
      <w:r w:rsidR="0DBD84C6" w:rsidRPr="445EA2A4">
        <w:rPr>
          <w:rFonts w:cs="Times New Roman"/>
        </w:rPr>
        <w:t>. Model Dev., 8, 1991-2007, </w:t>
      </w:r>
      <w:hyperlink r:id="rId5">
        <w:r w:rsidR="0DBD84C6" w:rsidRPr="445EA2A4">
          <w:rPr>
            <w:rStyle w:val="Hyperlink"/>
            <w:rFonts w:cs="Times New Roman"/>
          </w:rPr>
          <w:t>https://doi.org/10.5194/gmd-8-1991-2015</w:t>
        </w:r>
      </w:hyperlink>
      <w:r w:rsidR="0DBD84C6" w:rsidRPr="445EA2A4">
        <w:rPr>
          <w:rFonts w:cs="Times New Roman"/>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2"/>
        <w:gridCol w:w="3920"/>
        <w:gridCol w:w="3790"/>
      </w:tblGrid>
      <w:tr w:rsidR="00BD73EE" w:rsidRPr="00BD73EE" w14:paraId="342055B5" w14:textId="77777777" w:rsidTr="004C6450">
        <w:trPr>
          <w:tblHeader/>
          <w:tblCellSpacing w:w="15" w:type="dxa"/>
        </w:trPr>
        <w:tc>
          <w:tcPr>
            <w:tcW w:w="2223" w:type="dxa"/>
            <w:tcBorders>
              <w:top w:val="single" w:sz="4" w:space="0" w:color="auto"/>
              <w:bottom w:val="single" w:sz="4" w:space="0" w:color="auto"/>
            </w:tcBorders>
            <w:vAlign w:val="center"/>
            <w:hideMark/>
          </w:tcPr>
          <w:p w14:paraId="335C63D5" w14:textId="77777777" w:rsidR="004A159F" w:rsidRPr="00BD73EE" w:rsidRDefault="004A159F" w:rsidP="005C2D93">
            <w:pPr>
              <w:jc w:val="center"/>
              <w:rPr>
                <w:rFonts w:cs="Times New Roman"/>
                <w:b/>
                <w:bCs/>
              </w:rPr>
            </w:pPr>
            <w:r w:rsidRPr="00BD73EE">
              <w:rPr>
                <w:rStyle w:val="Strong"/>
                <w:rFonts w:cs="Times New Roman"/>
              </w:rPr>
              <w:t>Variable</w:t>
            </w:r>
          </w:p>
        </w:tc>
        <w:tc>
          <w:tcPr>
            <w:tcW w:w="4081" w:type="dxa"/>
            <w:tcBorders>
              <w:top w:val="single" w:sz="4" w:space="0" w:color="auto"/>
              <w:bottom w:val="single" w:sz="4" w:space="0" w:color="auto"/>
            </w:tcBorders>
            <w:vAlign w:val="center"/>
            <w:hideMark/>
          </w:tcPr>
          <w:p w14:paraId="7A6EA9DB" w14:textId="77777777" w:rsidR="004A159F" w:rsidRPr="00BD73EE" w:rsidRDefault="004A159F" w:rsidP="005C2D93">
            <w:pPr>
              <w:jc w:val="center"/>
              <w:rPr>
                <w:rFonts w:cs="Times New Roman"/>
                <w:b/>
                <w:bCs/>
              </w:rPr>
            </w:pPr>
            <w:r w:rsidRPr="00BD73EE">
              <w:rPr>
                <w:rStyle w:val="Strong"/>
                <w:rFonts w:cs="Times New Roman"/>
              </w:rPr>
              <w:t>Description</w:t>
            </w:r>
          </w:p>
        </w:tc>
        <w:tc>
          <w:tcPr>
            <w:tcW w:w="3924" w:type="dxa"/>
            <w:tcBorders>
              <w:top w:val="single" w:sz="4" w:space="0" w:color="auto"/>
              <w:bottom w:val="single" w:sz="4" w:space="0" w:color="auto"/>
            </w:tcBorders>
            <w:vAlign w:val="center"/>
            <w:hideMark/>
          </w:tcPr>
          <w:p w14:paraId="027741B4" w14:textId="3861C8DB" w:rsidR="004A159F" w:rsidRPr="00BD73EE" w:rsidRDefault="004A159F" w:rsidP="005C2D93">
            <w:pPr>
              <w:jc w:val="center"/>
              <w:rPr>
                <w:rFonts w:cs="Times New Roman"/>
                <w:b/>
                <w:bCs/>
              </w:rPr>
            </w:pPr>
            <w:r w:rsidRPr="00BD73EE">
              <w:rPr>
                <w:rStyle w:val="Strong"/>
                <w:rFonts w:cs="Times New Roman"/>
              </w:rPr>
              <w:t xml:space="preserve">Ecological </w:t>
            </w:r>
            <w:r w:rsidR="00BD73EE">
              <w:rPr>
                <w:rStyle w:val="Strong"/>
                <w:rFonts w:cs="Times New Roman"/>
              </w:rPr>
              <w:t>r</w:t>
            </w:r>
            <w:r w:rsidRPr="00BD73EE">
              <w:rPr>
                <w:rStyle w:val="Strong"/>
                <w:rFonts w:cs="Times New Roman"/>
              </w:rPr>
              <w:t xml:space="preserve">elevance to </w:t>
            </w:r>
            <w:r w:rsidR="00BD73EE">
              <w:rPr>
                <w:rStyle w:val="Strong"/>
                <w:rFonts w:cs="Times New Roman"/>
              </w:rPr>
              <w:t>p</w:t>
            </w:r>
            <w:r w:rsidRPr="00BD73EE">
              <w:rPr>
                <w:rStyle w:val="Strong"/>
                <w:rFonts w:cs="Times New Roman"/>
              </w:rPr>
              <w:t>lant</w:t>
            </w:r>
            <w:r w:rsidR="00BD73EE">
              <w:rPr>
                <w:rStyle w:val="Strong"/>
                <w:rFonts w:cs="Times New Roman"/>
              </w:rPr>
              <w:t xml:space="preserve"> species</w:t>
            </w:r>
          </w:p>
        </w:tc>
      </w:tr>
      <w:tr w:rsidR="00BD73EE" w:rsidRPr="00BD73EE" w14:paraId="7CDED7AC" w14:textId="77777777" w:rsidTr="004C6450">
        <w:trPr>
          <w:tblCellSpacing w:w="15" w:type="dxa"/>
        </w:trPr>
        <w:tc>
          <w:tcPr>
            <w:tcW w:w="2223" w:type="dxa"/>
          </w:tcPr>
          <w:p w14:paraId="5784C6E3" w14:textId="1AA97E58" w:rsidR="004A159F" w:rsidRPr="00BD73EE" w:rsidRDefault="004A159F" w:rsidP="004A159F">
            <w:pPr>
              <w:rPr>
                <w:rFonts w:cs="Times New Roman"/>
                <w:b/>
              </w:rPr>
            </w:pPr>
            <w:r w:rsidRPr="00BD73EE">
              <w:rPr>
                <w:rFonts w:eastAsia="Times New Roman" w:cs="Times New Roman"/>
                <w:color w:val="000000"/>
                <w:kern w:val="0"/>
                <w:lang w:eastAsia="en-AU"/>
                <w14:ligatures w14:val="none"/>
              </w:rPr>
              <w:t>Max curvature</w:t>
            </w:r>
          </w:p>
        </w:tc>
        <w:tc>
          <w:tcPr>
            <w:tcW w:w="4081" w:type="dxa"/>
          </w:tcPr>
          <w:p w14:paraId="1BCEE3E9" w14:textId="738A5FCC" w:rsidR="004A159F" w:rsidRPr="00BD73EE" w:rsidRDefault="06CF0729" w:rsidP="004A159F">
            <w:pPr>
              <w:rPr>
                <w:rFonts w:cs="Times New Roman"/>
              </w:rPr>
            </w:pPr>
            <w:r w:rsidRPr="445EA2A4">
              <w:rPr>
                <w:rFonts w:cs="Times New Roman"/>
              </w:rPr>
              <w:t xml:space="preserve">The maximum rate of change of the surface slope. </w:t>
            </w:r>
            <w:r w:rsidR="75B21F97" w:rsidRPr="445EA2A4">
              <w:rPr>
                <w:rFonts w:cs="Times New Roman"/>
              </w:rPr>
              <w:t xml:space="preserve">High </w:t>
            </w:r>
            <w:r w:rsidR="39D93CC9" w:rsidRPr="445EA2A4">
              <w:rPr>
                <w:rFonts w:cs="Times New Roman"/>
              </w:rPr>
              <w:t xml:space="preserve">positive </w:t>
            </w:r>
            <w:r w:rsidR="75B21F97" w:rsidRPr="445EA2A4">
              <w:rPr>
                <w:rFonts w:cs="Times New Roman"/>
              </w:rPr>
              <w:t>values indicate r</w:t>
            </w:r>
            <w:r w:rsidR="5B1DA743" w:rsidRPr="445EA2A4">
              <w:rPr>
                <w:rFonts w:cs="Times New Roman"/>
              </w:rPr>
              <w:t>idge-forming convexity</w:t>
            </w:r>
            <w:r w:rsidR="6A2F3A0F" w:rsidRPr="445EA2A4">
              <w:rPr>
                <w:rFonts w:cs="Times New Roman"/>
              </w:rPr>
              <w:t xml:space="preserve">. </w:t>
            </w:r>
            <w:r w:rsidR="7EDC248A" w:rsidRPr="445EA2A4">
              <w:rPr>
                <w:rFonts w:cs="Times New Roman"/>
              </w:rPr>
              <w:t xml:space="preserve">High </w:t>
            </w:r>
            <w:r w:rsidR="6A2F3A0F" w:rsidRPr="445EA2A4">
              <w:rPr>
                <w:rFonts w:cs="Times New Roman"/>
              </w:rPr>
              <w:t xml:space="preserve">negative values signify concave or valley-like landforms.   </w:t>
            </w:r>
          </w:p>
        </w:tc>
        <w:tc>
          <w:tcPr>
            <w:tcW w:w="3924" w:type="dxa"/>
          </w:tcPr>
          <w:p w14:paraId="6B0A1545" w14:textId="068901B8" w:rsidR="004A159F" w:rsidRPr="00BD73EE" w:rsidRDefault="00A1167D" w:rsidP="004A159F">
            <w:pPr>
              <w:rPr>
                <w:rFonts w:cs="Times New Roman"/>
              </w:rPr>
            </w:pPr>
            <w:r>
              <w:rPr>
                <w:rFonts w:cs="Times New Roman"/>
              </w:rPr>
              <w:t>Convexities f</w:t>
            </w:r>
            <w:r w:rsidR="004A159F" w:rsidRPr="00BD73EE">
              <w:rPr>
                <w:rFonts w:cs="Times New Roman"/>
              </w:rPr>
              <w:t>acilitate drainage and surface runoff</w:t>
            </w:r>
          </w:p>
        </w:tc>
      </w:tr>
      <w:tr w:rsidR="00BD73EE" w:rsidRPr="00BD73EE" w14:paraId="16593669" w14:textId="77777777" w:rsidTr="004C6450">
        <w:trPr>
          <w:tblCellSpacing w:w="15" w:type="dxa"/>
        </w:trPr>
        <w:tc>
          <w:tcPr>
            <w:tcW w:w="2223" w:type="dxa"/>
          </w:tcPr>
          <w:p w14:paraId="0C04D900" w14:textId="7360C7A3" w:rsidR="004A159F" w:rsidRPr="00BD73EE" w:rsidRDefault="004A159F" w:rsidP="004A159F">
            <w:pPr>
              <w:rPr>
                <w:rFonts w:cs="Times New Roman"/>
                <w:b/>
              </w:rPr>
            </w:pPr>
            <w:r w:rsidRPr="00BD73EE">
              <w:rPr>
                <w:rFonts w:eastAsia="Times New Roman" w:cs="Times New Roman"/>
                <w:color w:val="000000"/>
                <w:kern w:val="0"/>
                <w:lang w:eastAsia="en-AU"/>
                <w14:ligatures w14:val="none"/>
              </w:rPr>
              <w:t>Min curvature</w:t>
            </w:r>
          </w:p>
        </w:tc>
        <w:tc>
          <w:tcPr>
            <w:tcW w:w="4081" w:type="dxa"/>
          </w:tcPr>
          <w:p w14:paraId="31057DB0" w14:textId="0DB805E2" w:rsidR="004A159F" w:rsidRPr="00BD73EE" w:rsidRDefault="7303C79D" w:rsidP="004A159F">
            <w:pPr>
              <w:rPr>
                <w:rFonts w:cs="Times New Roman"/>
              </w:rPr>
            </w:pPr>
            <w:r w:rsidRPr="445EA2A4">
              <w:rPr>
                <w:rFonts w:cs="Times New Roman"/>
              </w:rPr>
              <w:t xml:space="preserve">The smallest local rate of change in a surface, representing how sharply the terrain curves in any one direction. </w:t>
            </w:r>
            <w:r w:rsidR="2C83D7C5" w:rsidRPr="445EA2A4">
              <w:rPr>
                <w:rFonts w:cs="Times New Roman"/>
              </w:rPr>
              <w:t>High positive minimum curvature value</w:t>
            </w:r>
            <w:r w:rsidR="0029415F">
              <w:rPr>
                <w:rFonts w:cs="Times New Roman"/>
              </w:rPr>
              <w:t>s</w:t>
            </w:r>
            <w:r w:rsidR="2C83D7C5" w:rsidRPr="445EA2A4">
              <w:rPr>
                <w:rFonts w:cs="Times New Roman"/>
              </w:rPr>
              <w:t xml:space="preserve"> can indicate that the surface is curving upwards, while high negative value indicates a downward curving surface.</w:t>
            </w:r>
          </w:p>
        </w:tc>
        <w:tc>
          <w:tcPr>
            <w:tcW w:w="3924" w:type="dxa"/>
          </w:tcPr>
          <w:p w14:paraId="3AB3949E" w14:textId="625DCDE0" w:rsidR="004A159F" w:rsidRPr="00BD73EE" w:rsidRDefault="00A1167D" w:rsidP="004A159F">
            <w:pPr>
              <w:rPr>
                <w:rFonts w:cs="Times New Roman"/>
              </w:rPr>
            </w:pPr>
            <w:r>
              <w:rPr>
                <w:rFonts w:cs="Times New Roman"/>
              </w:rPr>
              <w:t>Concavities r</w:t>
            </w:r>
            <w:r w:rsidR="004A159F" w:rsidRPr="00BD73EE">
              <w:rPr>
                <w:rFonts w:cs="Times New Roman"/>
              </w:rPr>
              <w:t>etain water and sediment</w:t>
            </w:r>
          </w:p>
        </w:tc>
      </w:tr>
      <w:tr w:rsidR="00BD73EE" w:rsidRPr="00BD73EE" w14:paraId="57F945CA" w14:textId="77777777" w:rsidTr="004C6450">
        <w:trPr>
          <w:tblCellSpacing w:w="15" w:type="dxa"/>
        </w:trPr>
        <w:tc>
          <w:tcPr>
            <w:tcW w:w="2223" w:type="dxa"/>
          </w:tcPr>
          <w:p w14:paraId="778918C8" w14:textId="593D07CD" w:rsidR="004A159F" w:rsidRPr="00BD73EE" w:rsidRDefault="004A159F" w:rsidP="004A159F">
            <w:pPr>
              <w:rPr>
                <w:rFonts w:cs="Times New Roman"/>
                <w:b/>
              </w:rPr>
            </w:pPr>
            <w:r w:rsidRPr="00BD73EE">
              <w:rPr>
                <w:rFonts w:eastAsia="Times New Roman" w:cs="Times New Roman"/>
                <w:color w:val="000000"/>
                <w:kern w:val="0"/>
                <w:lang w:eastAsia="en-AU"/>
                <w14:ligatures w14:val="none"/>
              </w:rPr>
              <w:t xml:space="preserve">Generalized </w:t>
            </w:r>
            <w:r w:rsidR="00B25D09" w:rsidRPr="00BD73EE">
              <w:rPr>
                <w:rFonts w:eastAsia="Times New Roman" w:cs="Times New Roman"/>
                <w:color w:val="000000"/>
                <w:kern w:val="0"/>
                <w:lang w:eastAsia="en-AU"/>
                <w14:ligatures w14:val="none"/>
              </w:rPr>
              <w:t>s</w:t>
            </w:r>
            <w:r w:rsidRPr="00BD73EE">
              <w:rPr>
                <w:rFonts w:eastAsia="Times New Roman" w:cs="Times New Roman"/>
                <w:color w:val="000000"/>
                <w:kern w:val="0"/>
                <w:lang w:eastAsia="en-AU"/>
                <w14:ligatures w14:val="none"/>
              </w:rPr>
              <w:t xml:space="preserve">urface </w:t>
            </w:r>
            <w:r w:rsidR="00B25D09" w:rsidRPr="00BD73EE">
              <w:rPr>
                <w:rFonts w:eastAsia="Times New Roman" w:cs="Times New Roman"/>
                <w:color w:val="000000"/>
                <w:kern w:val="0"/>
                <w:lang w:eastAsia="en-AU"/>
                <w14:ligatures w14:val="none"/>
              </w:rPr>
              <w:t>/ coastal landforms</w:t>
            </w:r>
          </w:p>
        </w:tc>
        <w:tc>
          <w:tcPr>
            <w:tcW w:w="4081" w:type="dxa"/>
          </w:tcPr>
          <w:p w14:paraId="6188AB2A" w14:textId="0D926153" w:rsidR="004A159F" w:rsidRPr="00BD73EE" w:rsidRDefault="70FE0601" w:rsidP="004A159F">
            <w:pPr>
              <w:rPr>
                <w:rFonts w:cs="Times New Roman"/>
              </w:rPr>
            </w:pPr>
            <w:r>
              <w:rPr>
                <w:rFonts w:eastAsia="Times New Roman" w:cs="Times New Roman"/>
                <w:color w:val="000000"/>
                <w:kern w:val="0"/>
                <w:lang w:eastAsia="en-AU"/>
                <w14:ligatures w14:val="none"/>
              </w:rPr>
              <w:t>Spatially s</w:t>
            </w:r>
            <w:r w:rsidR="09809E82">
              <w:rPr>
                <w:rFonts w:eastAsia="Times New Roman" w:cs="Times New Roman"/>
                <w:color w:val="000000"/>
                <w:kern w:val="0"/>
                <w:lang w:eastAsia="en-AU"/>
                <w14:ligatures w14:val="none"/>
              </w:rPr>
              <w:t xml:space="preserve">moothed DEM </w:t>
            </w:r>
          </w:p>
        </w:tc>
        <w:tc>
          <w:tcPr>
            <w:tcW w:w="3924" w:type="dxa"/>
          </w:tcPr>
          <w:p w14:paraId="531B437F" w14:textId="4ABCE741" w:rsidR="004A159F" w:rsidRPr="00BD73EE" w:rsidRDefault="00A1167D" w:rsidP="004A159F">
            <w:pPr>
              <w:rPr>
                <w:rFonts w:cs="Times New Roman"/>
              </w:rPr>
            </w:pPr>
            <w:r>
              <w:rPr>
                <w:rFonts w:cs="Times New Roman"/>
              </w:rPr>
              <w:t xml:space="preserve">Identifies flats, pans, depressions, ridges, channels etc. </w:t>
            </w:r>
          </w:p>
        </w:tc>
      </w:tr>
      <w:tr w:rsidR="00BD73EE" w:rsidRPr="00BD73EE" w14:paraId="326844F9" w14:textId="77777777" w:rsidTr="004C6450">
        <w:trPr>
          <w:tblCellSpacing w:w="15" w:type="dxa"/>
        </w:trPr>
        <w:tc>
          <w:tcPr>
            <w:tcW w:w="2223" w:type="dxa"/>
          </w:tcPr>
          <w:p w14:paraId="10F72A61" w14:textId="71D31CBE" w:rsidR="004A159F" w:rsidRPr="00BD73EE" w:rsidRDefault="004A159F" w:rsidP="004A159F">
            <w:pPr>
              <w:rPr>
                <w:rFonts w:cs="Times New Roman"/>
                <w:b/>
              </w:rPr>
            </w:pPr>
            <w:r w:rsidRPr="00BD73EE">
              <w:rPr>
                <w:rFonts w:eastAsia="Times New Roman" w:cs="Times New Roman"/>
                <w:color w:val="000000"/>
                <w:kern w:val="0"/>
                <w:lang w:eastAsia="en-AU"/>
                <w14:ligatures w14:val="none"/>
              </w:rPr>
              <w:t xml:space="preserve">Distance to </w:t>
            </w:r>
            <w:r w:rsidR="00B25D09" w:rsidRPr="00BD73EE">
              <w:rPr>
                <w:rFonts w:eastAsia="Times New Roman" w:cs="Times New Roman"/>
                <w:color w:val="000000"/>
                <w:kern w:val="0"/>
                <w:lang w:eastAsia="en-AU"/>
                <w14:ligatures w14:val="none"/>
              </w:rPr>
              <w:t>c</w:t>
            </w:r>
            <w:r w:rsidRPr="00BD73EE">
              <w:rPr>
                <w:rFonts w:eastAsia="Times New Roman" w:cs="Times New Roman"/>
                <w:color w:val="000000"/>
                <w:kern w:val="0"/>
                <w:lang w:eastAsia="en-AU"/>
                <w14:ligatures w14:val="none"/>
              </w:rPr>
              <w:t xml:space="preserve">hannel </w:t>
            </w:r>
            <w:r w:rsidR="00B25D09" w:rsidRPr="00BD73EE">
              <w:rPr>
                <w:rFonts w:eastAsia="Times New Roman" w:cs="Times New Roman"/>
                <w:color w:val="000000"/>
                <w:kern w:val="0"/>
                <w:lang w:eastAsia="en-AU"/>
                <w14:ligatures w14:val="none"/>
              </w:rPr>
              <w:t>n</w:t>
            </w:r>
            <w:r w:rsidRPr="00BD73EE">
              <w:rPr>
                <w:rFonts w:eastAsia="Times New Roman" w:cs="Times New Roman"/>
                <w:color w:val="000000"/>
                <w:kern w:val="0"/>
                <w:lang w:eastAsia="en-AU"/>
                <w14:ligatures w14:val="none"/>
              </w:rPr>
              <w:t xml:space="preserve">etwork </w:t>
            </w:r>
          </w:p>
        </w:tc>
        <w:tc>
          <w:tcPr>
            <w:tcW w:w="4081" w:type="dxa"/>
          </w:tcPr>
          <w:p w14:paraId="75219677" w14:textId="26986217" w:rsidR="004A159F" w:rsidRPr="00BD73EE" w:rsidRDefault="3A4F7C53" w:rsidP="004A159F">
            <w:pPr>
              <w:rPr>
                <w:rFonts w:cs="Times New Roman"/>
              </w:rPr>
            </w:pPr>
            <w:r w:rsidRPr="322614E1">
              <w:rPr>
                <w:rFonts w:cs="Times New Roman"/>
              </w:rPr>
              <w:t>Distance from each cell in a Digital Elevation Model (DEM) to the nearest channel within a defined channel network</w:t>
            </w:r>
            <w:r w:rsidR="004A780F" w:rsidRPr="322614E1">
              <w:rPr>
                <w:rFonts w:cs="Times New Roman"/>
              </w:rPr>
              <w:t xml:space="preserve">: </w:t>
            </w:r>
            <w:r w:rsidR="00CF083A" w:rsidRPr="322614E1">
              <w:rPr>
                <w:rFonts w:cs="Times New Roman"/>
              </w:rPr>
              <w:t>indicat</w:t>
            </w:r>
            <w:r w:rsidR="00C26CA6">
              <w:rPr>
                <w:rFonts w:cs="Times New Roman"/>
              </w:rPr>
              <w:t>ing</w:t>
            </w:r>
            <w:r w:rsidR="00CF083A" w:rsidRPr="322614E1">
              <w:rPr>
                <w:rFonts w:cs="Times New Roman"/>
              </w:rPr>
              <w:t xml:space="preserve"> p</w:t>
            </w:r>
            <w:r w:rsidR="00B25D09" w:rsidRPr="322614E1">
              <w:rPr>
                <w:rFonts w:cs="Times New Roman"/>
              </w:rPr>
              <w:t>roximity to tidal creeks and channels</w:t>
            </w:r>
          </w:p>
        </w:tc>
        <w:tc>
          <w:tcPr>
            <w:tcW w:w="3924" w:type="dxa"/>
          </w:tcPr>
          <w:p w14:paraId="24963B28" w14:textId="0DF0C65B" w:rsidR="004A159F" w:rsidRPr="00BD73EE" w:rsidRDefault="00B25D09" w:rsidP="004A159F">
            <w:pPr>
              <w:rPr>
                <w:rFonts w:cs="Times New Roman"/>
              </w:rPr>
            </w:pPr>
            <w:r w:rsidRPr="00BD73EE">
              <w:rPr>
                <w:rFonts w:cs="Times New Roman"/>
              </w:rPr>
              <w:t>Locations close to channels have frequent tidal flushing. Locations further from channels have reduced inundation and increased salinity</w:t>
            </w:r>
            <w:r w:rsidR="00C26CA6">
              <w:rPr>
                <w:rFonts w:cs="Times New Roman"/>
              </w:rPr>
              <w:t xml:space="preserve"> levels</w:t>
            </w:r>
            <w:r w:rsidRPr="00BD73EE">
              <w:rPr>
                <w:rFonts w:cs="Times New Roman"/>
              </w:rPr>
              <w:t xml:space="preserve"> due to limited flushing and evaporation processes</w:t>
            </w:r>
          </w:p>
        </w:tc>
      </w:tr>
      <w:tr w:rsidR="00BD73EE" w:rsidRPr="00BD73EE" w14:paraId="6B72E072" w14:textId="77777777" w:rsidTr="004C6450">
        <w:trPr>
          <w:tblCellSpacing w:w="15" w:type="dxa"/>
        </w:trPr>
        <w:tc>
          <w:tcPr>
            <w:tcW w:w="2223" w:type="dxa"/>
          </w:tcPr>
          <w:p w14:paraId="652ADD52" w14:textId="326B76C2" w:rsidR="004A159F" w:rsidRPr="00BD73EE" w:rsidRDefault="004A159F" w:rsidP="004A159F">
            <w:pPr>
              <w:rPr>
                <w:rFonts w:cs="Times New Roman"/>
                <w:b/>
              </w:rPr>
            </w:pPr>
            <w:r w:rsidRPr="00BD73EE">
              <w:rPr>
                <w:rFonts w:eastAsia="Times New Roman" w:cs="Times New Roman"/>
                <w:color w:val="000000"/>
                <w:kern w:val="0"/>
                <w:lang w:eastAsia="en-AU"/>
                <w14:ligatures w14:val="none"/>
              </w:rPr>
              <w:t xml:space="preserve">Relative Slope Position (RSP) </w:t>
            </w:r>
          </w:p>
        </w:tc>
        <w:tc>
          <w:tcPr>
            <w:tcW w:w="4081" w:type="dxa"/>
          </w:tcPr>
          <w:p w14:paraId="38797CF7" w14:textId="43A12EBC" w:rsidR="004A159F" w:rsidRPr="00BD73EE" w:rsidRDefault="00B25D09" w:rsidP="004A159F">
            <w:pPr>
              <w:rPr>
                <w:rFonts w:cs="Times New Roman"/>
              </w:rPr>
            </w:pPr>
            <w:r w:rsidRPr="00BD73EE">
              <w:rPr>
                <w:rFonts w:cs="Times New Roman"/>
              </w:rPr>
              <w:t>Elevation relative to coastal terrain</w:t>
            </w:r>
          </w:p>
        </w:tc>
        <w:tc>
          <w:tcPr>
            <w:tcW w:w="3924" w:type="dxa"/>
          </w:tcPr>
          <w:p w14:paraId="27BBD1F8" w14:textId="04E6F299" w:rsidR="004A159F" w:rsidRPr="00BD73EE" w:rsidRDefault="00B25D09" w:rsidP="004A159F">
            <w:pPr>
              <w:rPr>
                <w:rFonts w:cs="Times New Roman"/>
              </w:rPr>
            </w:pPr>
            <w:r w:rsidRPr="00BD73EE">
              <w:rPr>
                <w:rFonts w:cs="Times New Roman"/>
              </w:rPr>
              <w:t>Low RSP areas have prolonged inundation High RSP have less inundation</w:t>
            </w:r>
          </w:p>
        </w:tc>
      </w:tr>
      <w:tr w:rsidR="00BD73EE" w:rsidRPr="00BD73EE" w14:paraId="3FCEE96C" w14:textId="77777777" w:rsidTr="004C6450">
        <w:trPr>
          <w:tblCellSpacing w:w="15" w:type="dxa"/>
        </w:trPr>
        <w:tc>
          <w:tcPr>
            <w:tcW w:w="2223" w:type="dxa"/>
          </w:tcPr>
          <w:p w14:paraId="31196EF3" w14:textId="2B24F65E" w:rsidR="004A159F" w:rsidRPr="00BD73EE" w:rsidRDefault="004A159F" w:rsidP="004A159F">
            <w:pPr>
              <w:rPr>
                <w:rFonts w:cs="Times New Roman"/>
                <w:b/>
              </w:rPr>
            </w:pPr>
            <w:r w:rsidRPr="00BD73EE">
              <w:rPr>
                <w:rFonts w:eastAsia="Times New Roman" w:cs="Times New Roman"/>
                <w:color w:val="000000"/>
                <w:kern w:val="0"/>
                <w:lang w:eastAsia="en-AU"/>
                <w14:ligatures w14:val="none"/>
              </w:rPr>
              <w:t>Terrain Position Index (TPI)</w:t>
            </w:r>
          </w:p>
        </w:tc>
        <w:tc>
          <w:tcPr>
            <w:tcW w:w="4081" w:type="dxa"/>
          </w:tcPr>
          <w:p w14:paraId="489F253D" w14:textId="77777777" w:rsidR="006D42A8" w:rsidRDefault="00B25D09" w:rsidP="004A159F">
            <w:pPr>
              <w:rPr>
                <w:rFonts w:cs="Times New Roman"/>
              </w:rPr>
            </w:pPr>
            <w:r w:rsidRPr="00BD73EE">
              <w:rPr>
                <w:rFonts w:cs="Times New Roman"/>
              </w:rPr>
              <w:t xml:space="preserve">Ridge to valley terrain position: </w:t>
            </w:r>
          </w:p>
          <w:p w14:paraId="37C22BBB" w14:textId="68F636BF" w:rsidR="004A159F" w:rsidRPr="00BD73EE" w:rsidRDefault="00B25D09" w:rsidP="004A159F">
            <w:pPr>
              <w:rPr>
                <w:rFonts w:cs="Times New Roman"/>
              </w:rPr>
            </w:pPr>
            <w:r w:rsidRPr="00BD73EE">
              <w:rPr>
                <w:rFonts w:cs="Times New Roman"/>
              </w:rPr>
              <w:t>positive TPI = ridges; negative TPI = valleys</w:t>
            </w:r>
          </w:p>
        </w:tc>
        <w:tc>
          <w:tcPr>
            <w:tcW w:w="3924" w:type="dxa"/>
          </w:tcPr>
          <w:p w14:paraId="2F147B67" w14:textId="2115B49D" w:rsidR="004A159F" w:rsidRPr="00BD73EE" w:rsidRDefault="00B25D09" w:rsidP="004A159F">
            <w:pPr>
              <w:rPr>
                <w:rFonts w:cs="Times New Roman"/>
              </w:rPr>
            </w:pPr>
            <w:r w:rsidRPr="00BD73EE">
              <w:rPr>
                <w:rFonts w:cs="Times New Roman"/>
              </w:rPr>
              <w:t>Ridges have higher drainage, erosion and evaporation potential; Valleys have lower drainage and increased sedimentation</w:t>
            </w:r>
          </w:p>
        </w:tc>
      </w:tr>
      <w:tr w:rsidR="00BD73EE" w:rsidRPr="00BD73EE" w14:paraId="370BD777" w14:textId="77777777" w:rsidTr="004C6450">
        <w:trPr>
          <w:tblCellSpacing w:w="15" w:type="dxa"/>
        </w:trPr>
        <w:tc>
          <w:tcPr>
            <w:tcW w:w="2223" w:type="dxa"/>
          </w:tcPr>
          <w:p w14:paraId="7FDDA740" w14:textId="440C2F0B" w:rsidR="004A159F" w:rsidRPr="00BD73EE" w:rsidRDefault="004A159F" w:rsidP="004A159F">
            <w:pPr>
              <w:rPr>
                <w:rFonts w:cs="Times New Roman"/>
                <w:b/>
              </w:rPr>
            </w:pPr>
            <w:r w:rsidRPr="00BD73EE">
              <w:rPr>
                <w:rFonts w:eastAsia="Times New Roman" w:cs="Times New Roman"/>
                <w:color w:val="000000"/>
                <w:kern w:val="0"/>
                <w:lang w:eastAsia="en-AU"/>
                <w14:ligatures w14:val="none"/>
              </w:rPr>
              <w:t>Terrain Surface Convexity</w:t>
            </w:r>
          </w:p>
        </w:tc>
        <w:tc>
          <w:tcPr>
            <w:tcW w:w="4081" w:type="dxa"/>
          </w:tcPr>
          <w:p w14:paraId="75664C57" w14:textId="40723A37" w:rsidR="004A159F" w:rsidRPr="00BD73EE" w:rsidRDefault="00A1167D" w:rsidP="004A159F">
            <w:pPr>
              <w:rPr>
                <w:rFonts w:cs="Times New Roman"/>
              </w:rPr>
            </w:pPr>
            <w:r>
              <w:rPr>
                <w:rFonts w:cs="Times New Roman"/>
              </w:rPr>
              <w:t>Positive values in convex-upward areas and negative values in concave areas</w:t>
            </w:r>
          </w:p>
        </w:tc>
        <w:tc>
          <w:tcPr>
            <w:tcW w:w="3924" w:type="dxa"/>
          </w:tcPr>
          <w:p w14:paraId="708B9CD0" w14:textId="0B271923" w:rsidR="004A159F" w:rsidRPr="00BD73EE" w:rsidRDefault="00A1167D" w:rsidP="004A159F">
            <w:pPr>
              <w:rPr>
                <w:rFonts w:cs="Times New Roman"/>
              </w:rPr>
            </w:pPr>
            <w:r w:rsidRPr="00BD73EE">
              <w:rPr>
                <w:rFonts w:cs="Times New Roman"/>
              </w:rPr>
              <w:t>Convex surfaces drain water; Concave surfaces retain water</w:t>
            </w:r>
          </w:p>
        </w:tc>
      </w:tr>
      <w:tr w:rsidR="00BD73EE" w:rsidRPr="00BD73EE" w14:paraId="78184470" w14:textId="77777777" w:rsidTr="004C6450">
        <w:trPr>
          <w:tblCellSpacing w:w="15" w:type="dxa"/>
        </w:trPr>
        <w:tc>
          <w:tcPr>
            <w:tcW w:w="2223" w:type="dxa"/>
          </w:tcPr>
          <w:p w14:paraId="5C55CC77" w14:textId="227589FF" w:rsidR="004A159F" w:rsidRPr="00BD73EE" w:rsidRDefault="004A159F" w:rsidP="004A159F">
            <w:pPr>
              <w:rPr>
                <w:rFonts w:cs="Times New Roman"/>
                <w:b/>
              </w:rPr>
            </w:pPr>
            <w:r w:rsidRPr="00BD73EE">
              <w:rPr>
                <w:rFonts w:eastAsia="Times New Roman" w:cs="Times New Roman"/>
                <w:color w:val="000000"/>
                <w:kern w:val="0"/>
                <w:lang w:eastAsia="en-AU"/>
                <w14:ligatures w14:val="none"/>
              </w:rPr>
              <w:t>Channel Network Base Level</w:t>
            </w:r>
          </w:p>
        </w:tc>
        <w:tc>
          <w:tcPr>
            <w:tcW w:w="4081" w:type="dxa"/>
          </w:tcPr>
          <w:p w14:paraId="6291E212" w14:textId="0F078A10" w:rsidR="004A159F" w:rsidRPr="00BD73EE" w:rsidRDefault="1EA83B68" w:rsidP="004A159F">
            <w:pPr>
              <w:rPr>
                <w:rFonts w:cs="Times New Roman"/>
              </w:rPr>
            </w:pPr>
            <w:r w:rsidRPr="445EA2A4">
              <w:rPr>
                <w:rFonts w:cs="Times New Roman"/>
              </w:rPr>
              <w:t>The vertical distance from each DEM cell to the nearest channel base level cell</w:t>
            </w:r>
          </w:p>
        </w:tc>
        <w:tc>
          <w:tcPr>
            <w:tcW w:w="3924" w:type="dxa"/>
          </w:tcPr>
          <w:p w14:paraId="119ABB83" w14:textId="33246D4F" w:rsidR="004A159F" w:rsidRPr="00BD73EE" w:rsidRDefault="0089741D" w:rsidP="004A159F">
            <w:pPr>
              <w:rPr>
                <w:rFonts w:cs="Times New Roman"/>
              </w:rPr>
            </w:pPr>
            <w:r w:rsidRPr="00BD73EE">
              <w:rPr>
                <w:rFonts w:cs="Times New Roman"/>
              </w:rPr>
              <w:t xml:space="preserve">Lower value = </w:t>
            </w:r>
            <w:r w:rsidR="009B3AB6">
              <w:rPr>
                <w:rFonts w:cs="Times New Roman"/>
              </w:rPr>
              <w:t>higher</w:t>
            </w:r>
            <w:r w:rsidRPr="00BD73EE">
              <w:rPr>
                <w:rFonts w:cs="Times New Roman"/>
              </w:rPr>
              <w:t xml:space="preserve"> inundation; Higher value = lower inundation</w:t>
            </w:r>
          </w:p>
        </w:tc>
      </w:tr>
      <w:tr w:rsidR="00BD73EE" w:rsidRPr="00BD73EE" w14:paraId="21915651" w14:textId="77777777" w:rsidTr="004C6450">
        <w:trPr>
          <w:tblCellSpacing w:w="15" w:type="dxa"/>
        </w:trPr>
        <w:tc>
          <w:tcPr>
            <w:tcW w:w="2223" w:type="dxa"/>
          </w:tcPr>
          <w:p w14:paraId="56067133" w14:textId="123BBCAD" w:rsidR="004A159F" w:rsidRPr="00BD73EE" w:rsidRDefault="004A159F" w:rsidP="004A159F">
            <w:pPr>
              <w:rPr>
                <w:rFonts w:cs="Times New Roman"/>
                <w:b/>
              </w:rPr>
            </w:pPr>
            <w:r w:rsidRPr="00BD73EE">
              <w:rPr>
                <w:rFonts w:eastAsia="Times New Roman" w:cs="Times New Roman"/>
                <w:color w:val="000000"/>
                <w:kern w:val="0"/>
                <w:lang w:eastAsia="en-AU"/>
                <w14:ligatures w14:val="none"/>
              </w:rPr>
              <w:t>Valley Depth</w:t>
            </w:r>
          </w:p>
        </w:tc>
        <w:tc>
          <w:tcPr>
            <w:tcW w:w="4081" w:type="dxa"/>
          </w:tcPr>
          <w:p w14:paraId="50319CC0" w14:textId="265022A6" w:rsidR="004A159F" w:rsidRPr="00BD73EE" w:rsidRDefault="405AAE7E" w:rsidP="445EA2A4">
            <w:pPr>
              <w:rPr>
                <w:rFonts w:ascii="Aptos" w:eastAsia="Aptos" w:hAnsi="Aptos" w:cs="Aptos"/>
              </w:rPr>
            </w:pPr>
            <w:r w:rsidRPr="445EA2A4">
              <w:rPr>
                <w:rFonts w:cs="Times New Roman"/>
              </w:rPr>
              <w:t>The relative depth below surrounding terrain, i.e., the differ</w:t>
            </w:r>
            <w:r w:rsidR="005E78FC">
              <w:rPr>
                <w:rFonts w:cs="Times New Roman"/>
              </w:rPr>
              <w:t>e</w:t>
            </w:r>
            <w:r w:rsidRPr="445EA2A4">
              <w:rPr>
                <w:rFonts w:cs="Times New Roman"/>
              </w:rPr>
              <w:t xml:space="preserve">nce between </w:t>
            </w:r>
            <w:r w:rsidRPr="445EA2A4">
              <w:rPr>
                <w:rFonts w:ascii="Aptos" w:eastAsia="Aptos" w:hAnsi="Aptos" w:cs="Aptos"/>
              </w:rPr>
              <w:t>cell elevation and channel</w:t>
            </w:r>
            <w:r w:rsidR="516AE1BD" w:rsidRPr="445EA2A4">
              <w:rPr>
                <w:rFonts w:ascii="Aptos" w:eastAsia="Aptos" w:hAnsi="Aptos" w:cs="Aptos"/>
              </w:rPr>
              <w:t xml:space="preserve"> </w:t>
            </w:r>
            <w:r w:rsidRPr="445EA2A4">
              <w:rPr>
                <w:rFonts w:ascii="Aptos" w:eastAsia="Aptos" w:hAnsi="Aptos" w:cs="Aptos"/>
              </w:rPr>
              <w:t>base</w:t>
            </w:r>
            <w:r w:rsidR="005E78FC">
              <w:rPr>
                <w:rFonts w:ascii="Aptos" w:eastAsia="Aptos" w:hAnsi="Aptos" w:cs="Aptos"/>
              </w:rPr>
              <w:t xml:space="preserve"> </w:t>
            </w:r>
            <w:r w:rsidRPr="445EA2A4">
              <w:rPr>
                <w:rFonts w:ascii="Aptos" w:eastAsia="Aptos" w:hAnsi="Aptos" w:cs="Aptos"/>
              </w:rPr>
              <w:t>level</w:t>
            </w:r>
          </w:p>
        </w:tc>
        <w:tc>
          <w:tcPr>
            <w:tcW w:w="3924" w:type="dxa"/>
          </w:tcPr>
          <w:p w14:paraId="1A5748D2" w14:textId="73642B34" w:rsidR="004A159F" w:rsidRPr="00BD73EE" w:rsidRDefault="0089741D" w:rsidP="004A159F">
            <w:pPr>
              <w:rPr>
                <w:rFonts w:cs="Times New Roman"/>
              </w:rPr>
            </w:pPr>
            <w:r w:rsidRPr="00BD73EE">
              <w:rPr>
                <w:rFonts w:cs="Times New Roman"/>
              </w:rPr>
              <w:t>Greater water retention with increasing valley depth</w:t>
            </w:r>
          </w:p>
        </w:tc>
      </w:tr>
      <w:tr w:rsidR="00BD73EE" w:rsidRPr="00BD73EE" w14:paraId="1C8A2869" w14:textId="77777777" w:rsidTr="004C6450">
        <w:trPr>
          <w:tblCellSpacing w:w="15" w:type="dxa"/>
        </w:trPr>
        <w:tc>
          <w:tcPr>
            <w:tcW w:w="2223" w:type="dxa"/>
          </w:tcPr>
          <w:p w14:paraId="5FA9137A" w14:textId="18C205CD" w:rsidR="004A159F" w:rsidRPr="00BD73EE" w:rsidRDefault="004A159F" w:rsidP="004A159F">
            <w:pPr>
              <w:rPr>
                <w:rFonts w:cs="Times New Roman"/>
                <w:b/>
              </w:rPr>
            </w:pPr>
            <w:r w:rsidRPr="00BD73EE">
              <w:rPr>
                <w:rFonts w:eastAsia="Times New Roman" w:cs="Times New Roman"/>
                <w:color w:val="000000"/>
                <w:kern w:val="0"/>
                <w:lang w:eastAsia="en-AU"/>
                <w14:ligatures w14:val="none"/>
              </w:rPr>
              <w:t>Convergence Index</w:t>
            </w:r>
          </w:p>
        </w:tc>
        <w:tc>
          <w:tcPr>
            <w:tcW w:w="4081" w:type="dxa"/>
          </w:tcPr>
          <w:p w14:paraId="745D160B" w14:textId="2428159D" w:rsidR="004A159F" w:rsidRPr="00BD73EE" w:rsidRDefault="008A012F" w:rsidP="004A159F">
            <w:pPr>
              <w:rPr>
                <w:rFonts w:cs="Times New Roman"/>
              </w:rPr>
            </w:pPr>
            <w:r>
              <w:rPr>
                <w:rFonts w:cs="Times New Roman"/>
              </w:rPr>
              <w:t>I</w:t>
            </w:r>
            <w:r w:rsidR="00621F06" w:rsidRPr="00BD73EE">
              <w:rPr>
                <w:rFonts w:cs="Times New Roman"/>
              </w:rPr>
              <w:t>ndex of convergence or divergence in relation to overland flow</w:t>
            </w:r>
          </w:p>
        </w:tc>
        <w:tc>
          <w:tcPr>
            <w:tcW w:w="3924" w:type="dxa"/>
          </w:tcPr>
          <w:p w14:paraId="3223A553" w14:textId="43A1729D" w:rsidR="004A159F" w:rsidRPr="00BD73EE" w:rsidRDefault="0089741D" w:rsidP="004A159F">
            <w:pPr>
              <w:rPr>
                <w:rFonts w:cs="Times New Roman"/>
              </w:rPr>
            </w:pPr>
            <w:r w:rsidRPr="00BD73EE">
              <w:rPr>
                <w:rFonts w:cs="Times New Roman"/>
              </w:rPr>
              <w:t>Positive values indicate pooling; Negative values indicate diverging flow</w:t>
            </w:r>
          </w:p>
        </w:tc>
      </w:tr>
      <w:tr w:rsidR="00BD73EE" w:rsidRPr="00BD73EE" w14:paraId="4DDCE680" w14:textId="77777777" w:rsidTr="004C6450">
        <w:trPr>
          <w:tblCellSpacing w:w="15" w:type="dxa"/>
        </w:trPr>
        <w:tc>
          <w:tcPr>
            <w:tcW w:w="2223" w:type="dxa"/>
          </w:tcPr>
          <w:p w14:paraId="7B3D1404" w14:textId="666551DA" w:rsidR="004A159F" w:rsidRPr="00BD73EE" w:rsidRDefault="004A159F" w:rsidP="004A159F">
            <w:pPr>
              <w:rPr>
                <w:rFonts w:cs="Times New Roman"/>
                <w:b/>
              </w:rPr>
            </w:pPr>
            <w:r w:rsidRPr="00BD73EE">
              <w:rPr>
                <w:rFonts w:eastAsia="Times New Roman" w:cs="Times New Roman"/>
                <w:color w:val="000000"/>
                <w:kern w:val="0"/>
                <w:lang w:eastAsia="en-AU"/>
                <w14:ligatures w14:val="none"/>
              </w:rPr>
              <w:lastRenderedPageBreak/>
              <w:t>Slope</w:t>
            </w:r>
          </w:p>
        </w:tc>
        <w:tc>
          <w:tcPr>
            <w:tcW w:w="4081" w:type="dxa"/>
          </w:tcPr>
          <w:p w14:paraId="7135CF6B" w14:textId="02EA5BB5" w:rsidR="004A159F" w:rsidRPr="00BD73EE" w:rsidRDefault="004C6450" w:rsidP="004A159F">
            <w:pPr>
              <w:rPr>
                <w:rFonts w:cs="Times New Roman"/>
              </w:rPr>
            </w:pPr>
            <w:r>
              <w:rPr>
                <w:rFonts w:cs="Times New Roman"/>
              </w:rPr>
              <w:t>L</w:t>
            </w:r>
            <w:r w:rsidR="00621F06" w:rsidRPr="00BD73EE">
              <w:rPr>
                <w:rFonts w:cs="Times New Roman"/>
              </w:rPr>
              <w:t>ocal morphometric slope terrain parameter</w:t>
            </w:r>
          </w:p>
        </w:tc>
        <w:tc>
          <w:tcPr>
            <w:tcW w:w="3924" w:type="dxa"/>
          </w:tcPr>
          <w:p w14:paraId="3863205A" w14:textId="08976A1F" w:rsidR="004A159F" w:rsidRPr="00BD73EE" w:rsidRDefault="00621F06" w:rsidP="004A159F">
            <w:pPr>
              <w:rPr>
                <w:rFonts w:cs="Times New Roman"/>
              </w:rPr>
            </w:pPr>
            <w:r w:rsidRPr="00BD73EE">
              <w:rPr>
                <w:rFonts w:cs="Times New Roman"/>
              </w:rPr>
              <w:t>Higher values indicate rapid drainage; Lower values indicate water retention</w:t>
            </w:r>
          </w:p>
        </w:tc>
      </w:tr>
      <w:tr w:rsidR="00BD73EE" w:rsidRPr="00BD73EE" w14:paraId="7C16AA94" w14:textId="77777777" w:rsidTr="004C6450">
        <w:trPr>
          <w:tblCellSpacing w:w="15" w:type="dxa"/>
        </w:trPr>
        <w:tc>
          <w:tcPr>
            <w:tcW w:w="2223" w:type="dxa"/>
            <w:hideMark/>
          </w:tcPr>
          <w:p w14:paraId="2E83931E" w14:textId="605B3629" w:rsidR="004A159F" w:rsidRPr="00BD73EE" w:rsidRDefault="004A159F" w:rsidP="004A159F">
            <w:pPr>
              <w:rPr>
                <w:rFonts w:cs="Times New Roman"/>
                <w:b/>
              </w:rPr>
            </w:pPr>
            <w:r w:rsidRPr="00BD73EE">
              <w:rPr>
                <w:rFonts w:eastAsia="Times New Roman" w:cs="Times New Roman"/>
                <w:color w:val="000000"/>
                <w:kern w:val="0"/>
                <w:lang w:eastAsia="en-AU"/>
                <w14:ligatures w14:val="none"/>
              </w:rPr>
              <w:t>Slope Length (LS Factor)</w:t>
            </w:r>
          </w:p>
        </w:tc>
        <w:tc>
          <w:tcPr>
            <w:tcW w:w="4081" w:type="dxa"/>
          </w:tcPr>
          <w:p w14:paraId="08AFBED8" w14:textId="0F5BC558" w:rsidR="004A159F" w:rsidRPr="00BD73EE" w:rsidRDefault="00C169EC" w:rsidP="004A159F">
            <w:pPr>
              <w:rPr>
                <w:rFonts w:cs="Times New Roman"/>
              </w:rPr>
            </w:pPr>
            <w:r w:rsidRPr="00BD73EE">
              <w:rPr>
                <w:rFonts w:cs="Times New Roman"/>
              </w:rPr>
              <w:t>Calculates slope length based on slope and specific catchment area</w:t>
            </w:r>
          </w:p>
        </w:tc>
        <w:tc>
          <w:tcPr>
            <w:tcW w:w="3924" w:type="dxa"/>
          </w:tcPr>
          <w:p w14:paraId="593908E2" w14:textId="54573F6D" w:rsidR="004A159F" w:rsidRPr="00BD73EE" w:rsidRDefault="00C169EC" w:rsidP="004A159F">
            <w:pPr>
              <w:rPr>
                <w:rFonts w:cs="Times New Roman"/>
              </w:rPr>
            </w:pPr>
            <w:r w:rsidRPr="00BD73EE">
              <w:rPr>
                <w:rFonts w:cs="Times New Roman"/>
              </w:rPr>
              <w:t>Higher values indicate runoff; Lower values indicate water retention</w:t>
            </w:r>
          </w:p>
        </w:tc>
      </w:tr>
      <w:tr w:rsidR="004A159F" w:rsidRPr="00BD73EE" w14:paraId="4DFA37F8" w14:textId="77777777" w:rsidTr="004C6450">
        <w:trPr>
          <w:tblCellSpacing w:w="15" w:type="dxa"/>
        </w:trPr>
        <w:tc>
          <w:tcPr>
            <w:tcW w:w="2223" w:type="dxa"/>
            <w:tcBorders>
              <w:bottom w:val="single" w:sz="4" w:space="0" w:color="auto"/>
            </w:tcBorders>
          </w:tcPr>
          <w:p w14:paraId="5F17D711" w14:textId="5422AEA9" w:rsidR="004A159F" w:rsidRPr="00BD73EE" w:rsidRDefault="5B1DA743" w:rsidP="004A159F">
            <w:pPr>
              <w:rPr>
                <w:rFonts w:eastAsia="Times New Roman" w:cs="Times New Roman"/>
                <w:color w:val="000000"/>
                <w:kern w:val="0"/>
                <w:lang w:eastAsia="en-AU"/>
                <w14:ligatures w14:val="none"/>
              </w:rPr>
            </w:pPr>
            <w:r w:rsidRPr="00BD73EE">
              <w:rPr>
                <w:rFonts w:eastAsia="Times New Roman" w:cs="Times New Roman"/>
                <w:color w:val="000000"/>
                <w:kern w:val="0"/>
                <w:lang w:eastAsia="en-AU"/>
                <w14:ligatures w14:val="none"/>
              </w:rPr>
              <w:t>T</w:t>
            </w:r>
            <w:r w:rsidR="00FD27A7">
              <w:rPr>
                <w:rFonts w:eastAsia="Times New Roman" w:cs="Times New Roman"/>
                <w:color w:val="000000"/>
                <w:kern w:val="0"/>
                <w:lang w:eastAsia="en-AU"/>
                <w14:ligatures w14:val="none"/>
              </w:rPr>
              <w:t>opographic</w:t>
            </w:r>
            <w:r w:rsidRPr="00BD73EE">
              <w:rPr>
                <w:rFonts w:eastAsia="Times New Roman" w:cs="Times New Roman"/>
                <w:color w:val="000000"/>
                <w:kern w:val="0"/>
                <w:lang w:eastAsia="en-AU"/>
                <w14:ligatures w14:val="none"/>
              </w:rPr>
              <w:t xml:space="preserve"> Wetness Index (TWI) </w:t>
            </w:r>
          </w:p>
        </w:tc>
        <w:tc>
          <w:tcPr>
            <w:tcW w:w="4081" w:type="dxa"/>
            <w:tcBorders>
              <w:bottom w:val="single" w:sz="4" w:space="0" w:color="auto"/>
            </w:tcBorders>
          </w:tcPr>
          <w:p w14:paraId="30A29FE3" w14:textId="68ABD8D0" w:rsidR="004A159F" w:rsidRPr="00BD73EE" w:rsidRDefault="00BD73EE" w:rsidP="004A159F">
            <w:pPr>
              <w:rPr>
                <w:rFonts w:cs="Times New Roman"/>
              </w:rPr>
            </w:pPr>
            <w:r w:rsidRPr="00BD73EE">
              <w:rPr>
                <w:rFonts w:eastAsia="Times New Roman" w:cs="Times New Roman"/>
                <w:color w:val="000000"/>
                <w:kern w:val="0"/>
                <w:lang w:eastAsia="en-AU"/>
                <w14:ligatures w14:val="none"/>
              </w:rPr>
              <w:t>Calculates an index using the catchment area per unit contour length and the local slope</w:t>
            </w:r>
          </w:p>
        </w:tc>
        <w:tc>
          <w:tcPr>
            <w:tcW w:w="3924" w:type="dxa"/>
            <w:tcBorders>
              <w:bottom w:val="single" w:sz="4" w:space="0" w:color="auto"/>
            </w:tcBorders>
          </w:tcPr>
          <w:p w14:paraId="69DC92D7" w14:textId="2AA43CA9" w:rsidR="004A159F" w:rsidRPr="00BD73EE" w:rsidRDefault="00BD73EE" w:rsidP="004A159F">
            <w:pPr>
              <w:rPr>
                <w:rFonts w:cs="Times New Roman"/>
              </w:rPr>
            </w:pPr>
            <w:r w:rsidRPr="00BD73EE">
              <w:rPr>
                <w:rFonts w:cs="Times New Roman"/>
              </w:rPr>
              <w:t>Higher values indicate increased soil moisture</w:t>
            </w:r>
          </w:p>
        </w:tc>
      </w:tr>
    </w:tbl>
    <w:p w14:paraId="21435FFA" w14:textId="77777777" w:rsidR="004A159F" w:rsidRPr="00BD73EE" w:rsidRDefault="004A159F" w:rsidP="00DC15CE">
      <w:pPr>
        <w:rPr>
          <w:rFonts w:cs="Times New Roman"/>
          <w:b/>
          <w:bCs/>
        </w:rPr>
      </w:pPr>
    </w:p>
    <w:p w14:paraId="4590C0CB" w14:textId="4FF96567" w:rsidR="00D23F72" w:rsidRDefault="00D23F72">
      <w:pPr>
        <w:rPr>
          <w:rFonts w:cs="Times New Roman"/>
          <w:b/>
          <w:bCs/>
        </w:rPr>
      </w:pPr>
    </w:p>
    <w:p w14:paraId="771335E9" w14:textId="77777777" w:rsidR="00297AD7" w:rsidRDefault="00297AD7">
      <w:pPr>
        <w:rPr>
          <w:rFonts w:cs="Times New Roman"/>
          <w:b/>
          <w:bCs/>
        </w:rPr>
      </w:pPr>
      <w:r>
        <w:rPr>
          <w:rFonts w:cs="Times New Roman"/>
          <w:b/>
          <w:bCs/>
        </w:rPr>
        <w:br w:type="page"/>
      </w:r>
    </w:p>
    <w:p w14:paraId="30894D2B" w14:textId="5874A01B" w:rsidR="00BF5D73" w:rsidRPr="00BD73EE" w:rsidRDefault="004E0D83" w:rsidP="00DC15CE">
      <w:pPr>
        <w:rPr>
          <w:rFonts w:cs="Times New Roman"/>
          <w:b/>
          <w:bCs/>
        </w:rPr>
      </w:pPr>
      <w:r w:rsidRPr="00BD73EE">
        <w:rPr>
          <w:rFonts w:cs="Times New Roman"/>
          <w:b/>
          <w:bCs/>
        </w:rPr>
        <w:lastRenderedPageBreak/>
        <w:t xml:space="preserve">Table </w:t>
      </w:r>
      <w:r w:rsidR="006C4DFD">
        <w:rPr>
          <w:rFonts w:cs="Times New Roman"/>
          <w:b/>
          <w:bCs/>
        </w:rPr>
        <w:t>A</w:t>
      </w:r>
      <w:r w:rsidRPr="00BD73EE">
        <w:rPr>
          <w:rFonts w:cs="Times New Roman"/>
          <w:b/>
          <w:bCs/>
        </w:rPr>
        <w:t>2</w:t>
      </w:r>
      <w:r w:rsidR="009F294C" w:rsidRPr="00BD73EE">
        <w:rPr>
          <w:rFonts w:cs="Times New Roman"/>
          <w:b/>
          <w:bCs/>
        </w:rPr>
        <w:t xml:space="preserve">: </w:t>
      </w:r>
      <w:r w:rsidRPr="00BD73EE">
        <w:rPr>
          <w:rFonts w:cs="Times New Roman"/>
          <w:b/>
          <w:bCs/>
        </w:rPr>
        <w:t>Derived hydrological variables for joint species distribution modelling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3"/>
        <w:gridCol w:w="3178"/>
        <w:gridCol w:w="5221"/>
      </w:tblGrid>
      <w:tr w:rsidR="00D23F72" w:rsidRPr="00BD73EE" w14:paraId="04143899" w14:textId="77777777" w:rsidTr="00A7350E">
        <w:trPr>
          <w:tblHeader/>
          <w:tblCellSpacing w:w="15" w:type="dxa"/>
        </w:trPr>
        <w:tc>
          <w:tcPr>
            <w:tcW w:w="0" w:type="auto"/>
            <w:tcBorders>
              <w:top w:val="single" w:sz="4" w:space="0" w:color="auto"/>
              <w:bottom w:val="single" w:sz="4" w:space="0" w:color="auto"/>
            </w:tcBorders>
            <w:vAlign w:val="center"/>
            <w:hideMark/>
          </w:tcPr>
          <w:p w14:paraId="02520DBC" w14:textId="77777777" w:rsidR="004E0D83" w:rsidRPr="00BD73EE" w:rsidRDefault="004E0D83">
            <w:pPr>
              <w:jc w:val="center"/>
              <w:rPr>
                <w:rFonts w:cs="Times New Roman"/>
                <w:b/>
                <w:bCs/>
              </w:rPr>
            </w:pPr>
            <w:r w:rsidRPr="00BD73EE">
              <w:rPr>
                <w:rStyle w:val="Strong"/>
                <w:rFonts w:cs="Times New Roman"/>
              </w:rPr>
              <w:t>Variable</w:t>
            </w:r>
          </w:p>
        </w:tc>
        <w:tc>
          <w:tcPr>
            <w:tcW w:w="3148" w:type="dxa"/>
            <w:tcBorders>
              <w:top w:val="single" w:sz="4" w:space="0" w:color="auto"/>
              <w:bottom w:val="single" w:sz="4" w:space="0" w:color="auto"/>
            </w:tcBorders>
            <w:vAlign w:val="center"/>
            <w:hideMark/>
          </w:tcPr>
          <w:p w14:paraId="20E58777" w14:textId="77777777" w:rsidR="004E0D83" w:rsidRPr="00BD73EE" w:rsidRDefault="004E0D83">
            <w:pPr>
              <w:jc w:val="center"/>
              <w:rPr>
                <w:rFonts w:cs="Times New Roman"/>
                <w:b/>
                <w:bCs/>
              </w:rPr>
            </w:pPr>
            <w:r w:rsidRPr="00BD73EE">
              <w:rPr>
                <w:rStyle w:val="Strong"/>
                <w:rFonts w:cs="Times New Roman"/>
              </w:rPr>
              <w:t>Description</w:t>
            </w:r>
          </w:p>
        </w:tc>
        <w:tc>
          <w:tcPr>
            <w:tcW w:w="5176" w:type="dxa"/>
            <w:tcBorders>
              <w:top w:val="single" w:sz="4" w:space="0" w:color="auto"/>
              <w:bottom w:val="single" w:sz="4" w:space="0" w:color="auto"/>
            </w:tcBorders>
            <w:vAlign w:val="center"/>
            <w:hideMark/>
          </w:tcPr>
          <w:p w14:paraId="208AB37B" w14:textId="68DF47D0" w:rsidR="004E0D83" w:rsidRPr="00BD73EE" w:rsidRDefault="004E0D83">
            <w:pPr>
              <w:jc w:val="center"/>
              <w:rPr>
                <w:rFonts w:cs="Times New Roman"/>
                <w:b/>
                <w:bCs/>
              </w:rPr>
            </w:pPr>
            <w:r w:rsidRPr="00BD73EE">
              <w:rPr>
                <w:rStyle w:val="Strong"/>
                <w:rFonts w:cs="Times New Roman"/>
              </w:rPr>
              <w:t xml:space="preserve">Ecological </w:t>
            </w:r>
            <w:r w:rsidR="00BD73EE">
              <w:rPr>
                <w:rStyle w:val="Strong"/>
                <w:rFonts w:cs="Times New Roman"/>
              </w:rPr>
              <w:t>r</w:t>
            </w:r>
            <w:r w:rsidRPr="00BD73EE">
              <w:rPr>
                <w:rStyle w:val="Strong"/>
                <w:rFonts w:cs="Times New Roman"/>
              </w:rPr>
              <w:t xml:space="preserve">elevance to </w:t>
            </w:r>
            <w:r w:rsidR="00BD73EE">
              <w:rPr>
                <w:rStyle w:val="Strong"/>
                <w:rFonts w:cs="Times New Roman"/>
              </w:rPr>
              <w:t>p</w:t>
            </w:r>
            <w:r w:rsidRPr="00BD73EE">
              <w:rPr>
                <w:rStyle w:val="Strong"/>
                <w:rFonts w:cs="Times New Roman"/>
              </w:rPr>
              <w:t>lant</w:t>
            </w:r>
            <w:r w:rsidR="00BD73EE">
              <w:rPr>
                <w:rStyle w:val="Strong"/>
                <w:rFonts w:cs="Times New Roman"/>
              </w:rPr>
              <w:t xml:space="preserve"> species</w:t>
            </w:r>
          </w:p>
        </w:tc>
      </w:tr>
      <w:tr w:rsidR="00D23F72" w:rsidRPr="00BD73EE" w14:paraId="6F7BEA1B" w14:textId="77777777" w:rsidTr="00A7350E">
        <w:trPr>
          <w:tblCellSpacing w:w="15" w:type="dxa"/>
        </w:trPr>
        <w:tc>
          <w:tcPr>
            <w:tcW w:w="0" w:type="auto"/>
            <w:hideMark/>
          </w:tcPr>
          <w:p w14:paraId="43C84FB4" w14:textId="77777777" w:rsidR="004E0D83" w:rsidRPr="00BD73EE" w:rsidRDefault="004E0D83">
            <w:pPr>
              <w:rPr>
                <w:rFonts w:cs="Times New Roman"/>
                <w:b/>
              </w:rPr>
            </w:pPr>
            <w:r w:rsidRPr="00BD73EE">
              <w:rPr>
                <w:rStyle w:val="Strong"/>
                <w:rFonts w:cs="Times New Roman"/>
                <w:b w:val="0"/>
              </w:rPr>
              <w:t>Max Dry Period</w:t>
            </w:r>
          </w:p>
        </w:tc>
        <w:tc>
          <w:tcPr>
            <w:tcW w:w="3148" w:type="dxa"/>
            <w:hideMark/>
          </w:tcPr>
          <w:p w14:paraId="76A696C9" w14:textId="77777777" w:rsidR="004E0D83" w:rsidRPr="00BD73EE" w:rsidRDefault="004E0D83">
            <w:pPr>
              <w:rPr>
                <w:rFonts w:cs="Times New Roman"/>
              </w:rPr>
            </w:pPr>
            <w:r w:rsidRPr="00BD73EE">
              <w:rPr>
                <w:rFonts w:cs="Times New Roman"/>
              </w:rPr>
              <w:t>Longest continuous period without inundation</w:t>
            </w:r>
          </w:p>
        </w:tc>
        <w:tc>
          <w:tcPr>
            <w:tcW w:w="5176" w:type="dxa"/>
            <w:hideMark/>
          </w:tcPr>
          <w:p w14:paraId="6FF39A86" w14:textId="77777777" w:rsidR="004E0D83" w:rsidRPr="00BD73EE" w:rsidRDefault="004E0D83">
            <w:pPr>
              <w:rPr>
                <w:rFonts w:cs="Times New Roman"/>
              </w:rPr>
            </w:pPr>
            <w:r w:rsidRPr="00BD73EE">
              <w:rPr>
                <w:rFonts w:cs="Times New Roman"/>
              </w:rPr>
              <w:t>Determines drought tolerance thresholds, germination windows, and competition with upland species.</w:t>
            </w:r>
          </w:p>
        </w:tc>
      </w:tr>
      <w:tr w:rsidR="00D23F72" w:rsidRPr="00BD73EE" w14:paraId="08ED677B" w14:textId="77777777" w:rsidTr="00A7350E">
        <w:trPr>
          <w:tblCellSpacing w:w="15" w:type="dxa"/>
        </w:trPr>
        <w:tc>
          <w:tcPr>
            <w:tcW w:w="0" w:type="auto"/>
            <w:hideMark/>
          </w:tcPr>
          <w:p w14:paraId="7FD10F82" w14:textId="77777777" w:rsidR="004E0D83" w:rsidRPr="00BD73EE" w:rsidRDefault="004E0D83">
            <w:pPr>
              <w:rPr>
                <w:rFonts w:cs="Times New Roman"/>
                <w:b/>
              </w:rPr>
            </w:pPr>
            <w:r w:rsidRPr="00BD73EE">
              <w:rPr>
                <w:rStyle w:val="Strong"/>
                <w:rFonts w:cs="Times New Roman"/>
                <w:b w:val="0"/>
              </w:rPr>
              <w:t>Inundation Frequency</w:t>
            </w:r>
          </w:p>
        </w:tc>
        <w:tc>
          <w:tcPr>
            <w:tcW w:w="3148" w:type="dxa"/>
            <w:hideMark/>
          </w:tcPr>
          <w:p w14:paraId="124CD841" w14:textId="77777777" w:rsidR="004E0D83" w:rsidRPr="00BD73EE" w:rsidRDefault="004E0D83">
            <w:pPr>
              <w:rPr>
                <w:rFonts w:cs="Times New Roman"/>
              </w:rPr>
            </w:pPr>
            <w:r w:rsidRPr="00BD73EE">
              <w:rPr>
                <w:rFonts w:cs="Times New Roman"/>
              </w:rPr>
              <w:t>Number of distinct flooding events (tidal cycles with inundation)</w:t>
            </w:r>
          </w:p>
        </w:tc>
        <w:tc>
          <w:tcPr>
            <w:tcW w:w="5176" w:type="dxa"/>
            <w:hideMark/>
          </w:tcPr>
          <w:p w14:paraId="2910E9FD" w14:textId="77777777" w:rsidR="004E0D83" w:rsidRPr="00BD73EE" w:rsidRDefault="004E0D83">
            <w:pPr>
              <w:rPr>
                <w:rFonts w:cs="Times New Roman"/>
              </w:rPr>
            </w:pPr>
            <w:r w:rsidRPr="00BD73EE">
              <w:rPr>
                <w:rFonts w:cs="Times New Roman"/>
              </w:rPr>
              <w:t>Affects species adapted to frequent tidal exchange (e.g., mangroves vs. saltmarshes).</w:t>
            </w:r>
          </w:p>
        </w:tc>
      </w:tr>
      <w:tr w:rsidR="00D23F72" w:rsidRPr="00BD73EE" w14:paraId="5696CC80" w14:textId="77777777" w:rsidTr="00A7350E">
        <w:trPr>
          <w:tblCellSpacing w:w="15" w:type="dxa"/>
        </w:trPr>
        <w:tc>
          <w:tcPr>
            <w:tcW w:w="0" w:type="auto"/>
            <w:hideMark/>
          </w:tcPr>
          <w:p w14:paraId="1DC87D59" w14:textId="77777777" w:rsidR="004E0D83" w:rsidRPr="00BD73EE" w:rsidRDefault="004E0D83">
            <w:pPr>
              <w:rPr>
                <w:rFonts w:cs="Times New Roman"/>
                <w:b/>
              </w:rPr>
            </w:pPr>
            <w:r w:rsidRPr="00BD73EE">
              <w:rPr>
                <w:rStyle w:val="Strong"/>
                <w:rFonts w:cs="Times New Roman"/>
                <w:b w:val="0"/>
              </w:rPr>
              <w:t>Mean Inundation Height</w:t>
            </w:r>
          </w:p>
        </w:tc>
        <w:tc>
          <w:tcPr>
            <w:tcW w:w="3148" w:type="dxa"/>
            <w:hideMark/>
          </w:tcPr>
          <w:p w14:paraId="2F7D8072" w14:textId="77777777" w:rsidR="004E0D83" w:rsidRPr="00BD73EE" w:rsidRDefault="004E0D83">
            <w:pPr>
              <w:rPr>
                <w:rFonts w:cs="Times New Roman"/>
              </w:rPr>
            </w:pPr>
            <w:r w:rsidRPr="00BD73EE">
              <w:rPr>
                <w:rFonts w:cs="Times New Roman"/>
              </w:rPr>
              <w:t>Average water depth during periods of inundation</w:t>
            </w:r>
          </w:p>
        </w:tc>
        <w:tc>
          <w:tcPr>
            <w:tcW w:w="5176" w:type="dxa"/>
            <w:hideMark/>
          </w:tcPr>
          <w:p w14:paraId="7CB56955" w14:textId="77777777" w:rsidR="004E0D83" w:rsidRPr="00BD73EE" w:rsidRDefault="004E0D83">
            <w:pPr>
              <w:rPr>
                <w:rFonts w:cs="Times New Roman"/>
              </w:rPr>
            </w:pPr>
            <w:r w:rsidRPr="00BD73EE">
              <w:rPr>
                <w:rFonts w:cs="Times New Roman"/>
              </w:rPr>
              <w:t>Influences tolerance to waterlogging and salinity intrusion; affects photosynthesis and respiration balance.</w:t>
            </w:r>
          </w:p>
        </w:tc>
      </w:tr>
      <w:tr w:rsidR="00D23F72" w:rsidRPr="00BD73EE" w14:paraId="59F91A84" w14:textId="77777777" w:rsidTr="00A7350E">
        <w:trPr>
          <w:tblCellSpacing w:w="15" w:type="dxa"/>
        </w:trPr>
        <w:tc>
          <w:tcPr>
            <w:tcW w:w="0" w:type="auto"/>
            <w:hideMark/>
          </w:tcPr>
          <w:p w14:paraId="7230369E" w14:textId="77777777" w:rsidR="004E0D83" w:rsidRPr="00BD73EE" w:rsidRDefault="004E0D83">
            <w:pPr>
              <w:rPr>
                <w:rFonts w:cs="Times New Roman"/>
                <w:b/>
              </w:rPr>
            </w:pPr>
            <w:r w:rsidRPr="00BD73EE">
              <w:rPr>
                <w:rStyle w:val="Strong"/>
                <w:rFonts w:cs="Times New Roman"/>
                <w:b w:val="0"/>
              </w:rPr>
              <w:t>Max Inundation Height</w:t>
            </w:r>
          </w:p>
        </w:tc>
        <w:tc>
          <w:tcPr>
            <w:tcW w:w="3148" w:type="dxa"/>
            <w:hideMark/>
          </w:tcPr>
          <w:p w14:paraId="3EAC4FB9" w14:textId="77777777" w:rsidR="004E0D83" w:rsidRPr="00BD73EE" w:rsidRDefault="004E0D83">
            <w:pPr>
              <w:rPr>
                <w:rFonts w:cs="Times New Roman"/>
              </w:rPr>
            </w:pPr>
            <w:r w:rsidRPr="00BD73EE">
              <w:rPr>
                <w:rFonts w:cs="Times New Roman"/>
              </w:rPr>
              <w:t>Maximum water level above ground during the time series</w:t>
            </w:r>
          </w:p>
        </w:tc>
        <w:tc>
          <w:tcPr>
            <w:tcW w:w="5176" w:type="dxa"/>
            <w:hideMark/>
          </w:tcPr>
          <w:p w14:paraId="737B3DA7" w14:textId="77777777" w:rsidR="004E0D83" w:rsidRPr="00BD73EE" w:rsidRDefault="004E0D83">
            <w:pPr>
              <w:rPr>
                <w:rFonts w:cs="Times New Roman"/>
              </w:rPr>
            </w:pPr>
            <w:r w:rsidRPr="00BD73EE">
              <w:rPr>
                <w:rFonts w:cs="Times New Roman"/>
              </w:rPr>
              <w:t>Critical for understanding flood stress limits, especially in upper marsh and forest edge zones.</w:t>
            </w:r>
          </w:p>
        </w:tc>
      </w:tr>
      <w:tr w:rsidR="00D23F72" w:rsidRPr="00BD73EE" w14:paraId="4FEFF8FF" w14:textId="77777777" w:rsidTr="00A7350E">
        <w:trPr>
          <w:tblCellSpacing w:w="15" w:type="dxa"/>
        </w:trPr>
        <w:tc>
          <w:tcPr>
            <w:tcW w:w="0" w:type="auto"/>
            <w:hideMark/>
          </w:tcPr>
          <w:p w14:paraId="447B14B1" w14:textId="77777777" w:rsidR="004E0D83" w:rsidRPr="00BD73EE" w:rsidRDefault="004E0D83">
            <w:pPr>
              <w:rPr>
                <w:rFonts w:cs="Times New Roman"/>
                <w:b/>
              </w:rPr>
            </w:pPr>
            <w:r w:rsidRPr="00BD73EE">
              <w:rPr>
                <w:rStyle w:val="Strong"/>
                <w:rFonts w:cs="Times New Roman"/>
                <w:b w:val="0"/>
              </w:rPr>
              <w:t>Mean Inundation Duration</w:t>
            </w:r>
          </w:p>
        </w:tc>
        <w:tc>
          <w:tcPr>
            <w:tcW w:w="3148" w:type="dxa"/>
            <w:hideMark/>
          </w:tcPr>
          <w:p w14:paraId="40D5A2DE" w14:textId="77777777" w:rsidR="004E0D83" w:rsidRPr="00BD73EE" w:rsidRDefault="004E0D83">
            <w:pPr>
              <w:rPr>
                <w:rFonts w:cs="Times New Roman"/>
              </w:rPr>
            </w:pPr>
            <w:r w:rsidRPr="00BD73EE">
              <w:rPr>
                <w:rFonts w:cs="Times New Roman"/>
              </w:rPr>
              <w:t>Average length (in hours) of each inundation event</w:t>
            </w:r>
          </w:p>
        </w:tc>
        <w:tc>
          <w:tcPr>
            <w:tcW w:w="5176" w:type="dxa"/>
            <w:hideMark/>
          </w:tcPr>
          <w:p w14:paraId="5ED5ECF2" w14:textId="77777777" w:rsidR="004E0D83" w:rsidRPr="00BD73EE" w:rsidRDefault="004E0D83">
            <w:pPr>
              <w:rPr>
                <w:rFonts w:cs="Times New Roman"/>
              </w:rPr>
            </w:pPr>
            <w:r w:rsidRPr="00BD73EE">
              <w:rPr>
                <w:rFonts w:cs="Times New Roman"/>
              </w:rPr>
              <w:t>Reflects exposure time to anoxia and salinity per flood event; important for root aeration and nutrient uptake.</w:t>
            </w:r>
          </w:p>
        </w:tc>
      </w:tr>
      <w:tr w:rsidR="00D23F72" w:rsidRPr="00BD73EE" w14:paraId="60608D22" w14:textId="77777777" w:rsidTr="00A7350E">
        <w:trPr>
          <w:tblCellSpacing w:w="15" w:type="dxa"/>
        </w:trPr>
        <w:tc>
          <w:tcPr>
            <w:tcW w:w="0" w:type="auto"/>
            <w:hideMark/>
          </w:tcPr>
          <w:p w14:paraId="44303CDB" w14:textId="77777777" w:rsidR="004E0D83" w:rsidRPr="00BD73EE" w:rsidRDefault="004E0D83">
            <w:pPr>
              <w:rPr>
                <w:rFonts w:cs="Times New Roman"/>
                <w:b/>
              </w:rPr>
            </w:pPr>
            <w:r w:rsidRPr="00BD73EE">
              <w:rPr>
                <w:rStyle w:val="Strong"/>
                <w:rFonts w:cs="Times New Roman"/>
                <w:b w:val="0"/>
              </w:rPr>
              <w:t>Mean Dry Duration</w:t>
            </w:r>
          </w:p>
        </w:tc>
        <w:tc>
          <w:tcPr>
            <w:tcW w:w="3148" w:type="dxa"/>
            <w:hideMark/>
          </w:tcPr>
          <w:p w14:paraId="099B7ED2" w14:textId="77777777" w:rsidR="004E0D83" w:rsidRPr="00BD73EE" w:rsidRDefault="004E0D83">
            <w:pPr>
              <w:rPr>
                <w:rFonts w:cs="Times New Roman"/>
              </w:rPr>
            </w:pPr>
            <w:r w:rsidRPr="00BD73EE">
              <w:rPr>
                <w:rFonts w:cs="Times New Roman"/>
              </w:rPr>
              <w:t>Average length of dry spells between flooding events</w:t>
            </w:r>
          </w:p>
        </w:tc>
        <w:tc>
          <w:tcPr>
            <w:tcW w:w="5176" w:type="dxa"/>
            <w:hideMark/>
          </w:tcPr>
          <w:p w14:paraId="2D5CE8ED" w14:textId="77777777" w:rsidR="004E0D83" w:rsidRPr="00BD73EE" w:rsidRDefault="004E0D83">
            <w:pPr>
              <w:rPr>
                <w:rFonts w:cs="Times New Roman"/>
              </w:rPr>
            </w:pPr>
            <w:r w:rsidRPr="00BD73EE">
              <w:rPr>
                <w:rFonts w:cs="Times New Roman"/>
              </w:rPr>
              <w:t>Important for plant desiccation recovery, seedling establishment, and terrestrial interactions.</w:t>
            </w:r>
          </w:p>
        </w:tc>
      </w:tr>
      <w:tr w:rsidR="00D23F72" w:rsidRPr="00BD73EE" w14:paraId="560EA03D" w14:textId="77777777" w:rsidTr="00A7350E">
        <w:trPr>
          <w:tblCellSpacing w:w="15" w:type="dxa"/>
        </w:trPr>
        <w:tc>
          <w:tcPr>
            <w:tcW w:w="0" w:type="auto"/>
            <w:hideMark/>
          </w:tcPr>
          <w:p w14:paraId="731344AA" w14:textId="77777777" w:rsidR="004E0D83" w:rsidRPr="00BD73EE" w:rsidRDefault="004E0D83">
            <w:pPr>
              <w:rPr>
                <w:rFonts w:cs="Times New Roman"/>
                <w:b/>
              </w:rPr>
            </w:pPr>
            <w:r w:rsidRPr="00BD73EE">
              <w:rPr>
                <w:rStyle w:val="Strong"/>
                <w:rFonts w:cs="Times New Roman"/>
                <w:b w:val="0"/>
              </w:rPr>
              <w:t>Inundation Proportion</w:t>
            </w:r>
          </w:p>
        </w:tc>
        <w:tc>
          <w:tcPr>
            <w:tcW w:w="3148" w:type="dxa"/>
            <w:hideMark/>
          </w:tcPr>
          <w:p w14:paraId="453E1C80" w14:textId="77777777" w:rsidR="004E0D83" w:rsidRPr="00BD73EE" w:rsidRDefault="004E0D83">
            <w:pPr>
              <w:rPr>
                <w:rFonts w:cs="Times New Roman"/>
              </w:rPr>
            </w:pPr>
            <w:r w:rsidRPr="00BD73EE">
              <w:rPr>
                <w:rFonts w:cs="Times New Roman"/>
              </w:rPr>
              <w:t>Proportion of time the site is inundated</w:t>
            </w:r>
          </w:p>
        </w:tc>
        <w:tc>
          <w:tcPr>
            <w:tcW w:w="5176" w:type="dxa"/>
            <w:hideMark/>
          </w:tcPr>
          <w:p w14:paraId="7AD84652" w14:textId="77777777" w:rsidR="004E0D83" w:rsidRPr="00BD73EE" w:rsidRDefault="004E0D83">
            <w:pPr>
              <w:rPr>
                <w:rFonts w:cs="Times New Roman"/>
              </w:rPr>
            </w:pPr>
            <w:r w:rsidRPr="00BD73EE">
              <w:rPr>
                <w:rFonts w:cs="Times New Roman"/>
              </w:rPr>
              <w:t>A key integrative index of habitat wetness, influencing vegetation community structure along tidal gradients.</w:t>
            </w:r>
          </w:p>
        </w:tc>
      </w:tr>
      <w:tr w:rsidR="00D23F72" w:rsidRPr="00BD73EE" w14:paraId="23906E79" w14:textId="77777777" w:rsidTr="00A7350E">
        <w:trPr>
          <w:tblCellSpacing w:w="15" w:type="dxa"/>
        </w:trPr>
        <w:tc>
          <w:tcPr>
            <w:tcW w:w="0" w:type="auto"/>
            <w:hideMark/>
          </w:tcPr>
          <w:p w14:paraId="4B62886B" w14:textId="77777777" w:rsidR="004E0D83" w:rsidRPr="00BD73EE" w:rsidRDefault="004E0D83">
            <w:pPr>
              <w:rPr>
                <w:rFonts w:cs="Times New Roman"/>
                <w:b/>
              </w:rPr>
            </w:pPr>
            <w:r w:rsidRPr="00BD73EE">
              <w:rPr>
                <w:rStyle w:val="Strong"/>
                <w:rFonts w:cs="Times New Roman"/>
                <w:b w:val="0"/>
              </w:rPr>
              <w:t>Growing Season Inundation Days</w:t>
            </w:r>
          </w:p>
        </w:tc>
        <w:tc>
          <w:tcPr>
            <w:tcW w:w="3148" w:type="dxa"/>
            <w:hideMark/>
          </w:tcPr>
          <w:p w14:paraId="1E185ECB" w14:textId="71148CBA" w:rsidR="004E0D83" w:rsidRPr="00BD73EE" w:rsidRDefault="004E0D83">
            <w:pPr>
              <w:rPr>
                <w:rFonts w:cs="Times New Roman"/>
              </w:rPr>
            </w:pPr>
            <w:r w:rsidRPr="00BD73EE">
              <w:rPr>
                <w:rFonts w:cs="Times New Roman"/>
              </w:rPr>
              <w:t xml:space="preserve">Inundation duration restricted to </w:t>
            </w:r>
            <w:r w:rsidR="00D273D3" w:rsidRPr="00BD73EE">
              <w:rPr>
                <w:rFonts w:cs="Times New Roman"/>
              </w:rPr>
              <w:t>1</w:t>
            </w:r>
            <w:r w:rsidR="00D273D3" w:rsidRPr="00BD73EE">
              <w:rPr>
                <w:rFonts w:cs="Times New Roman"/>
                <w:vertAlign w:val="superscript"/>
              </w:rPr>
              <w:t>st</w:t>
            </w:r>
            <w:r w:rsidR="00D273D3" w:rsidRPr="00BD73EE">
              <w:rPr>
                <w:rFonts w:cs="Times New Roman"/>
              </w:rPr>
              <w:t xml:space="preserve"> </w:t>
            </w:r>
            <w:r w:rsidRPr="00BD73EE">
              <w:rPr>
                <w:rFonts w:cs="Times New Roman"/>
              </w:rPr>
              <w:t>Sept</w:t>
            </w:r>
            <w:r w:rsidR="00AB0299">
              <w:rPr>
                <w:rFonts w:cs="Times New Roman"/>
              </w:rPr>
              <w:t>ember</w:t>
            </w:r>
            <w:r w:rsidRPr="00BD73EE">
              <w:rPr>
                <w:rFonts w:cs="Times New Roman"/>
              </w:rPr>
              <w:t>–</w:t>
            </w:r>
            <w:r w:rsidR="00D273D3" w:rsidRPr="00BD73EE">
              <w:rPr>
                <w:rFonts w:cs="Times New Roman"/>
              </w:rPr>
              <w:t>31</w:t>
            </w:r>
            <w:r w:rsidR="00D273D3" w:rsidRPr="00BD73EE">
              <w:rPr>
                <w:rFonts w:cs="Times New Roman"/>
                <w:vertAlign w:val="superscript"/>
              </w:rPr>
              <w:t>st</w:t>
            </w:r>
            <w:r w:rsidR="00D273D3" w:rsidRPr="00BD73EE">
              <w:rPr>
                <w:rFonts w:cs="Times New Roman"/>
              </w:rPr>
              <w:t xml:space="preserve"> </w:t>
            </w:r>
            <w:r w:rsidRPr="00BD73EE">
              <w:rPr>
                <w:rFonts w:cs="Times New Roman"/>
              </w:rPr>
              <w:t>Mar</w:t>
            </w:r>
            <w:r w:rsidR="00AB0299">
              <w:rPr>
                <w:rFonts w:cs="Times New Roman"/>
              </w:rPr>
              <w:t>ch</w:t>
            </w:r>
            <w:r w:rsidRPr="00BD73EE">
              <w:rPr>
                <w:rFonts w:cs="Times New Roman"/>
              </w:rPr>
              <w:t xml:space="preserve"> (southern hemisphere)</w:t>
            </w:r>
          </w:p>
        </w:tc>
        <w:tc>
          <w:tcPr>
            <w:tcW w:w="5176" w:type="dxa"/>
            <w:hideMark/>
          </w:tcPr>
          <w:p w14:paraId="27F95722" w14:textId="77777777" w:rsidR="004E0D83" w:rsidRPr="00BD73EE" w:rsidRDefault="004E0D83">
            <w:pPr>
              <w:rPr>
                <w:rFonts w:cs="Times New Roman"/>
              </w:rPr>
            </w:pPr>
            <w:r w:rsidRPr="00BD73EE">
              <w:rPr>
                <w:rFonts w:cs="Times New Roman"/>
              </w:rPr>
              <w:t>Indicates growing season flood exposure when plants are physiologically active.</w:t>
            </w:r>
          </w:p>
        </w:tc>
      </w:tr>
      <w:tr w:rsidR="00D23F72" w:rsidRPr="00BD73EE" w14:paraId="0B303D4A" w14:textId="77777777" w:rsidTr="00A7350E">
        <w:trPr>
          <w:tblCellSpacing w:w="15" w:type="dxa"/>
        </w:trPr>
        <w:tc>
          <w:tcPr>
            <w:tcW w:w="0" w:type="auto"/>
            <w:hideMark/>
          </w:tcPr>
          <w:p w14:paraId="76EAD77E" w14:textId="77777777" w:rsidR="004E0D83" w:rsidRPr="00BD73EE" w:rsidRDefault="004E0D83">
            <w:pPr>
              <w:rPr>
                <w:rFonts w:cs="Times New Roman"/>
                <w:b/>
              </w:rPr>
            </w:pPr>
            <w:r w:rsidRPr="00BD73EE">
              <w:rPr>
                <w:rStyle w:val="Strong"/>
                <w:rFonts w:cs="Times New Roman"/>
                <w:b w:val="0"/>
              </w:rPr>
              <w:t>Growing Season Inundation Frequency</w:t>
            </w:r>
          </w:p>
        </w:tc>
        <w:tc>
          <w:tcPr>
            <w:tcW w:w="3148" w:type="dxa"/>
            <w:hideMark/>
          </w:tcPr>
          <w:p w14:paraId="2A59FE2D" w14:textId="77777777" w:rsidR="004E0D83" w:rsidRPr="00BD73EE" w:rsidRDefault="004E0D83">
            <w:pPr>
              <w:rPr>
                <w:rFonts w:cs="Times New Roman"/>
              </w:rPr>
            </w:pPr>
            <w:r w:rsidRPr="00BD73EE">
              <w:rPr>
                <w:rFonts w:cs="Times New Roman"/>
              </w:rPr>
              <w:t>Number of flood events during the growing season</w:t>
            </w:r>
          </w:p>
        </w:tc>
        <w:tc>
          <w:tcPr>
            <w:tcW w:w="5176" w:type="dxa"/>
            <w:hideMark/>
          </w:tcPr>
          <w:p w14:paraId="5978D27F" w14:textId="1052D24D" w:rsidR="004E0D83" w:rsidRPr="00BD73EE" w:rsidRDefault="00BD73EE">
            <w:pPr>
              <w:rPr>
                <w:rFonts w:cs="Times New Roman"/>
              </w:rPr>
            </w:pPr>
            <w:r>
              <w:rPr>
                <w:rFonts w:cs="Times New Roman"/>
              </w:rPr>
              <w:t>R</w:t>
            </w:r>
            <w:r w:rsidR="004E0D83" w:rsidRPr="00BD73EE">
              <w:rPr>
                <w:rFonts w:cs="Times New Roman"/>
              </w:rPr>
              <w:t xml:space="preserve">oot growth, shoot emergence, and leaf development </w:t>
            </w:r>
            <w:r>
              <w:rPr>
                <w:rFonts w:cs="Times New Roman"/>
              </w:rPr>
              <w:t xml:space="preserve">affected </w:t>
            </w:r>
            <w:r w:rsidR="004E0D83" w:rsidRPr="00BD73EE">
              <w:rPr>
                <w:rFonts w:cs="Times New Roman"/>
              </w:rPr>
              <w:t>during the most critical period for biomass production.</w:t>
            </w:r>
          </w:p>
        </w:tc>
      </w:tr>
      <w:tr w:rsidR="00D23F72" w:rsidRPr="00BD73EE" w14:paraId="0BBC220A" w14:textId="77777777" w:rsidTr="00A7350E">
        <w:trPr>
          <w:tblCellSpacing w:w="15" w:type="dxa"/>
        </w:trPr>
        <w:tc>
          <w:tcPr>
            <w:tcW w:w="0" w:type="auto"/>
            <w:hideMark/>
          </w:tcPr>
          <w:p w14:paraId="54ABE99E" w14:textId="77777777" w:rsidR="004E0D83" w:rsidRPr="00BD73EE" w:rsidRDefault="004E0D83">
            <w:pPr>
              <w:rPr>
                <w:rFonts w:cs="Times New Roman"/>
                <w:b/>
              </w:rPr>
            </w:pPr>
            <w:r w:rsidRPr="00BD73EE">
              <w:rPr>
                <w:rStyle w:val="Strong"/>
                <w:rFonts w:cs="Times New Roman"/>
                <w:b w:val="0"/>
              </w:rPr>
              <w:t>Growing Season Inundation Proportion</w:t>
            </w:r>
          </w:p>
        </w:tc>
        <w:tc>
          <w:tcPr>
            <w:tcW w:w="3148" w:type="dxa"/>
            <w:hideMark/>
          </w:tcPr>
          <w:p w14:paraId="622E32E8" w14:textId="77777777" w:rsidR="004E0D83" w:rsidRPr="00BD73EE" w:rsidRDefault="004E0D83">
            <w:pPr>
              <w:rPr>
                <w:rFonts w:cs="Times New Roman"/>
              </w:rPr>
            </w:pPr>
            <w:r w:rsidRPr="00BD73EE">
              <w:rPr>
                <w:rFonts w:cs="Times New Roman"/>
              </w:rPr>
              <w:t>Proportion of time inundated during the growing season</w:t>
            </w:r>
          </w:p>
        </w:tc>
        <w:tc>
          <w:tcPr>
            <w:tcW w:w="5176" w:type="dxa"/>
            <w:hideMark/>
          </w:tcPr>
          <w:p w14:paraId="2163C653" w14:textId="77777777" w:rsidR="004E0D83" w:rsidRPr="00BD73EE" w:rsidRDefault="004E0D83">
            <w:pPr>
              <w:rPr>
                <w:rFonts w:cs="Times New Roman"/>
              </w:rPr>
            </w:pPr>
            <w:r w:rsidRPr="00BD73EE">
              <w:rPr>
                <w:rFonts w:cs="Times New Roman"/>
              </w:rPr>
              <w:t>Reflects seasonal wetness and suitability for different life stages of wetland plants (e.g., flowering, seeding).</w:t>
            </w:r>
          </w:p>
        </w:tc>
      </w:tr>
      <w:tr w:rsidR="00D23F72" w:rsidRPr="00BD73EE" w14:paraId="282EB7F3" w14:textId="77777777" w:rsidTr="00A7350E">
        <w:trPr>
          <w:tblCellSpacing w:w="15" w:type="dxa"/>
        </w:trPr>
        <w:tc>
          <w:tcPr>
            <w:tcW w:w="0" w:type="auto"/>
            <w:hideMark/>
          </w:tcPr>
          <w:p w14:paraId="4B72A2D6" w14:textId="77777777" w:rsidR="004E0D83" w:rsidRPr="00BD73EE" w:rsidRDefault="004E0D83">
            <w:pPr>
              <w:rPr>
                <w:rFonts w:cs="Times New Roman"/>
                <w:b/>
              </w:rPr>
            </w:pPr>
            <w:r w:rsidRPr="00BD73EE">
              <w:rPr>
                <w:rStyle w:val="Strong"/>
                <w:rFonts w:cs="Times New Roman"/>
                <w:b w:val="0"/>
              </w:rPr>
              <w:t>Growing Season Tidal Amplitude</w:t>
            </w:r>
          </w:p>
        </w:tc>
        <w:tc>
          <w:tcPr>
            <w:tcW w:w="3148" w:type="dxa"/>
            <w:hideMark/>
          </w:tcPr>
          <w:p w14:paraId="07DDD758" w14:textId="77777777" w:rsidR="004E0D83" w:rsidRPr="00BD73EE" w:rsidRDefault="004E0D83">
            <w:pPr>
              <w:rPr>
                <w:rFonts w:cs="Times New Roman"/>
              </w:rPr>
            </w:pPr>
            <w:r w:rsidRPr="00BD73EE">
              <w:rPr>
                <w:rFonts w:cs="Times New Roman"/>
              </w:rPr>
              <w:t>Mean tidal amplitude restricted to the growing season</w:t>
            </w:r>
          </w:p>
        </w:tc>
        <w:tc>
          <w:tcPr>
            <w:tcW w:w="5176" w:type="dxa"/>
            <w:hideMark/>
          </w:tcPr>
          <w:p w14:paraId="649AF826" w14:textId="77777777" w:rsidR="004E0D83" w:rsidRPr="00BD73EE" w:rsidRDefault="004E0D83">
            <w:pPr>
              <w:rPr>
                <w:rFonts w:cs="Times New Roman"/>
              </w:rPr>
            </w:pPr>
            <w:r w:rsidRPr="00BD73EE">
              <w:rPr>
                <w:rFonts w:cs="Times New Roman"/>
              </w:rPr>
              <w:t>Captures seasonal energy and salinity variation relevant to species with seasonal growth strategies.</w:t>
            </w:r>
          </w:p>
        </w:tc>
      </w:tr>
      <w:tr w:rsidR="00D23F72" w:rsidRPr="00BD73EE" w14:paraId="75A34866" w14:textId="77777777" w:rsidTr="00A7350E">
        <w:trPr>
          <w:tblCellSpacing w:w="15" w:type="dxa"/>
        </w:trPr>
        <w:tc>
          <w:tcPr>
            <w:tcW w:w="0" w:type="auto"/>
            <w:tcBorders>
              <w:bottom w:val="single" w:sz="4" w:space="0" w:color="auto"/>
            </w:tcBorders>
            <w:hideMark/>
          </w:tcPr>
          <w:p w14:paraId="2353BF91" w14:textId="77777777" w:rsidR="004E0D83" w:rsidRPr="00BD73EE" w:rsidRDefault="004E0D83">
            <w:pPr>
              <w:rPr>
                <w:rFonts w:cs="Times New Roman"/>
                <w:b/>
              </w:rPr>
            </w:pPr>
            <w:r w:rsidRPr="00BD73EE">
              <w:rPr>
                <w:rStyle w:val="Strong"/>
                <w:rFonts w:cs="Times New Roman"/>
                <w:b w:val="0"/>
              </w:rPr>
              <w:t>Standard Deviation of Flood Depth</w:t>
            </w:r>
          </w:p>
        </w:tc>
        <w:tc>
          <w:tcPr>
            <w:tcW w:w="3148" w:type="dxa"/>
            <w:tcBorders>
              <w:bottom w:val="single" w:sz="4" w:space="0" w:color="auto"/>
            </w:tcBorders>
            <w:hideMark/>
          </w:tcPr>
          <w:p w14:paraId="5EE8F2CB" w14:textId="77777777" w:rsidR="004E0D83" w:rsidRPr="00BD73EE" w:rsidRDefault="004E0D83">
            <w:pPr>
              <w:rPr>
                <w:rFonts w:cs="Times New Roman"/>
              </w:rPr>
            </w:pPr>
            <w:r w:rsidRPr="00BD73EE">
              <w:rPr>
                <w:rFonts w:cs="Times New Roman"/>
              </w:rPr>
              <w:t>Variability in flood depth across all inundation periods</w:t>
            </w:r>
          </w:p>
        </w:tc>
        <w:tc>
          <w:tcPr>
            <w:tcW w:w="5176" w:type="dxa"/>
            <w:tcBorders>
              <w:bottom w:val="single" w:sz="4" w:space="0" w:color="auto"/>
            </w:tcBorders>
            <w:hideMark/>
          </w:tcPr>
          <w:p w14:paraId="29B73CC6" w14:textId="77777777" w:rsidR="004E0D83" w:rsidRPr="00BD73EE" w:rsidRDefault="004E0D83">
            <w:pPr>
              <w:rPr>
                <w:rFonts w:cs="Times New Roman"/>
              </w:rPr>
            </w:pPr>
            <w:r w:rsidRPr="00BD73EE">
              <w:rPr>
                <w:rFonts w:cs="Times New Roman"/>
              </w:rPr>
              <w:t xml:space="preserve">Measures hydrological </w:t>
            </w:r>
            <w:proofErr w:type="gramStart"/>
            <w:r w:rsidRPr="00BD73EE">
              <w:rPr>
                <w:rFonts w:cs="Times New Roman"/>
              </w:rPr>
              <w:t>variability;</w:t>
            </w:r>
            <w:proofErr w:type="gramEnd"/>
            <w:r w:rsidRPr="00BD73EE">
              <w:rPr>
                <w:rFonts w:cs="Times New Roman"/>
              </w:rPr>
              <w:t xml:space="preserve"> important for species that require stable versus fluctuating inundation regimes.</w:t>
            </w:r>
          </w:p>
        </w:tc>
      </w:tr>
    </w:tbl>
    <w:p w14:paraId="01155658" w14:textId="31751A83" w:rsidR="00B452D1" w:rsidRDefault="00B452D1" w:rsidP="00DC15CE">
      <w:pPr>
        <w:rPr>
          <w:rFonts w:cs="Times New Roman"/>
          <w:b/>
          <w:bCs/>
        </w:rPr>
      </w:pPr>
    </w:p>
    <w:p w14:paraId="0838D6E1" w14:textId="26813E75" w:rsidR="00B452D1" w:rsidRPr="00B452D1" w:rsidRDefault="00B452D1" w:rsidP="00B452D1">
      <w:pPr>
        <w:rPr>
          <w:b/>
        </w:rPr>
      </w:pPr>
      <w:r>
        <w:rPr>
          <w:rFonts w:cs="Times New Roman"/>
          <w:b/>
          <w:bCs/>
        </w:rPr>
        <w:br w:type="page"/>
      </w:r>
      <w:r w:rsidRPr="00B452D1">
        <w:rPr>
          <w:b/>
        </w:rPr>
        <w:lastRenderedPageBreak/>
        <w:t>Figure A1</w:t>
      </w:r>
    </w:p>
    <w:p w14:paraId="56699945" w14:textId="57F90B71" w:rsidR="00B452D1" w:rsidRDefault="00B452D1" w:rsidP="00B452D1">
      <w:r>
        <w:rPr>
          <w:noProof/>
        </w:rPr>
        <w:drawing>
          <wp:inline distT="0" distB="0" distL="0" distR="0" wp14:anchorId="5C6BA67E" wp14:editId="2CD73AD7">
            <wp:extent cx="5486400" cy="2870324"/>
            <wp:effectExtent l="0" t="0" r="0" b="0"/>
            <wp:docPr id="2106624688" name="Picture 2106624688" descr="A graph of a forest p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24688" name="Picture 2106624688" descr="A graph of a forest plot&#10;&#10;AI-generated content may be incorrect."/>
                    <pic:cNvPicPr/>
                  </pic:nvPicPr>
                  <pic:blipFill>
                    <a:blip r:embed="rId6"/>
                    <a:stretch>
                      <a:fillRect/>
                    </a:stretch>
                  </pic:blipFill>
                  <pic:spPr>
                    <a:xfrm>
                      <a:off x="0" y="0"/>
                      <a:ext cx="5486400" cy="2870324"/>
                    </a:xfrm>
                    <a:prstGeom prst="rect">
                      <a:avLst/>
                    </a:prstGeom>
                  </pic:spPr>
                </pic:pic>
              </a:graphicData>
            </a:graphic>
          </wp:inline>
        </w:drawing>
      </w:r>
    </w:p>
    <w:p w14:paraId="2C29D8B7" w14:textId="77777777" w:rsidR="00B452D1" w:rsidRDefault="00B452D1" w:rsidP="00B452D1">
      <w:r>
        <w:t>Figure A1. (a) Comparison of tidal water depths measured on the mudflat at the seaward boundary of the wetland and in the swamp oak forest at the landward boundary. (b) Same comparison as (a), but with the elevation difference (</w:t>
      </w:r>
      <w:proofErr w:type="spellStart"/>
      <w:r>
        <w:t>Δz</w:t>
      </w:r>
      <w:proofErr w:type="spellEnd"/>
      <w:r>
        <w:t>) between the two depth loggers subtracted from the mudflat record. The resulting 1:1 relationship demonstrates that relative elevation is the primary determinant of water depth across the wetland, supporting the use of a bathtub approach for hydrological reconstruction.</w:t>
      </w:r>
    </w:p>
    <w:p w14:paraId="07430720" w14:textId="62725C6B" w:rsidR="004E0D83" w:rsidRPr="00BD73EE" w:rsidRDefault="004E0D83" w:rsidP="00DC15CE">
      <w:pPr>
        <w:rPr>
          <w:rFonts w:cs="Times New Roman"/>
          <w:b/>
          <w:bCs/>
        </w:rPr>
      </w:pPr>
    </w:p>
    <w:sectPr w:rsidR="004E0D83" w:rsidRPr="00BD73EE" w:rsidSect="00B452D1">
      <w:pgSz w:w="11906" w:h="16838"/>
      <w:pgMar w:top="1560" w:right="1274"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A7"/>
    <w:rsid w:val="00013FF8"/>
    <w:rsid w:val="00061ED7"/>
    <w:rsid w:val="00094185"/>
    <w:rsid w:val="00141E88"/>
    <w:rsid w:val="001F59F6"/>
    <w:rsid w:val="00255E12"/>
    <w:rsid w:val="00285EDA"/>
    <w:rsid w:val="0029415F"/>
    <w:rsid w:val="00297AD7"/>
    <w:rsid w:val="002B2839"/>
    <w:rsid w:val="00357931"/>
    <w:rsid w:val="003C10F3"/>
    <w:rsid w:val="003D57A7"/>
    <w:rsid w:val="003E0B83"/>
    <w:rsid w:val="004118C7"/>
    <w:rsid w:val="004A159F"/>
    <w:rsid w:val="004A5140"/>
    <w:rsid w:val="004A780F"/>
    <w:rsid w:val="004C6450"/>
    <w:rsid w:val="004D5A9E"/>
    <w:rsid w:val="004E0D83"/>
    <w:rsid w:val="004F77E7"/>
    <w:rsid w:val="005175C5"/>
    <w:rsid w:val="00525834"/>
    <w:rsid w:val="00574ED6"/>
    <w:rsid w:val="005C2D93"/>
    <w:rsid w:val="005E78FC"/>
    <w:rsid w:val="00621F06"/>
    <w:rsid w:val="00623F60"/>
    <w:rsid w:val="0065289E"/>
    <w:rsid w:val="006C4DFD"/>
    <w:rsid w:val="006D42A8"/>
    <w:rsid w:val="0074073D"/>
    <w:rsid w:val="00793FAB"/>
    <w:rsid w:val="008621DB"/>
    <w:rsid w:val="00875648"/>
    <w:rsid w:val="0089741D"/>
    <w:rsid w:val="008A012F"/>
    <w:rsid w:val="009B3AB6"/>
    <w:rsid w:val="009B463C"/>
    <w:rsid w:val="009F294C"/>
    <w:rsid w:val="00A1167D"/>
    <w:rsid w:val="00A7350E"/>
    <w:rsid w:val="00A93DF8"/>
    <w:rsid w:val="00AB0299"/>
    <w:rsid w:val="00B25D09"/>
    <w:rsid w:val="00B25FF7"/>
    <w:rsid w:val="00B3169A"/>
    <w:rsid w:val="00B42B27"/>
    <w:rsid w:val="00B452D1"/>
    <w:rsid w:val="00B52DF2"/>
    <w:rsid w:val="00BA541B"/>
    <w:rsid w:val="00BD73EE"/>
    <w:rsid w:val="00BF5D73"/>
    <w:rsid w:val="00C169EC"/>
    <w:rsid w:val="00C255C4"/>
    <w:rsid w:val="00C26CA6"/>
    <w:rsid w:val="00C8778F"/>
    <w:rsid w:val="00CC5524"/>
    <w:rsid w:val="00CF083A"/>
    <w:rsid w:val="00D03BCD"/>
    <w:rsid w:val="00D23F72"/>
    <w:rsid w:val="00D273D3"/>
    <w:rsid w:val="00D927AD"/>
    <w:rsid w:val="00DC15CE"/>
    <w:rsid w:val="00DF737A"/>
    <w:rsid w:val="00DF78C5"/>
    <w:rsid w:val="00E36163"/>
    <w:rsid w:val="00E546B0"/>
    <w:rsid w:val="00EC2925"/>
    <w:rsid w:val="00EF3281"/>
    <w:rsid w:val="00F867F4"/>
    <w:rsid w:val="00FD27A7"/>
    <w:rsid w:val="06CF0729"/>
    <w:rsid w:val="08406D13"/>
    <w:rsid w:val="08FA9B73"/>
    <w:rsid w:val="09809E82"/>
    <w:rsid w:val="0DBD84C6"/>
    <w:rsid w:val="111B05AF"/>
    <w:rsid w:val="134634EA"/>
    <w:rsid w:val="1ACA2C17"/>
    <w:rsid w:val="1EA83B68"/>
    <w:rsid w:val="202EB8C3"/>
    <w:rsid w:val="2C83D7C5"/>
    <w:rsid w:val="322614E1"/>
    <w:rsid w:val="39D93CC9"/>
    <w:rsid w:val="3A4F7C53"/>
    <w:rsid w:val="3DF05159"/>
    <w:rsid w:val="405AAE7E"/>
    <w:rsid w:val="445EA2A4"/>
    <w:rsid w:val="4E49342C"/>
    <w:rsid w:val="500B3304"/>
    <w:rsid w:val="516AE1BD"/>
    <w:rsid w:val="54E068E0"/>
    <w:rsid w:val="56F39841"/>
    <w:rsid w:val="5AB54A3C"/>
    <w:rsid w:val="5B1DA743"/>
    <w:rsid w:val="5CC259C8"/>
    <w:rsid w:val="60A8C4C4"/>
    <w:rsid w:val="649927A4"/>
    <w:rsid w:val="6A2F3A0F"/>
    <w:rsid w:val="70FE0601"/>
    <w:rsid w:val="7303C79D"/>
    <w:rsid w:val="75B21F97"/>
    <w:rsid w:val="7ADF61D5"/>
    <w:rsid w:val="7EDC248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7F1A"/>
  <w15:chartTrackingRefBased/>
  <w15:docId w15:val="{F4F3B973-3847-48FF-BB6F-A1DFE13D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7A7"/>
    <w:rPr>
      <w:rFonts w:eastAsiaTheme="majorEastAsia" w:cstheme="majorBidi"/>
      <w:color w:val="272727" w:themeColor="text1" w:themeTint="D8"/>
    </w:rPr>
  </w:style>
  <w:style w:type="paragraph" w:styleId="Title">
    <w:name w:val="Title"/>
    <w:basedOn w:val="Normal"/>
    <w:next w:val="Normal"/>
    <w:link w:val="TitleChar"/>
    <w:uiPriority w:val="10"/>
    <w:qFormat/>
    <w:rsid w:val="003D5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7A7"/>
    <w:pPr>
      <w:spacing w:before="160"/>
      <w:jc w:val="center"/>
    </w:pPr>
    <w:rPr>
      <w:i/>
      <w:iCs/>
      <w:color w:val="404040" w:themeColor="text1" w:themeTint="BF"/>
    </w:rPr>
  </w:style>
  <w:style w:type="character" w:customStyle="1" w:styleId="QuoteChar">
    <w:name w:val="Quote Char"/>
    <w:basedOn w:val="DefaultParagraphFont"/>
    <w:link w:val="Quote"/>
    <w:uiPriority w:val="29"/>
    <w:rsid w:val="003D57A7"/>
    <w:rPr>
      <w:i/>
      <w:iCs/>
      <w:color w:val="404040" w:themeColor="text1" w:themeTint="BF"/>
    </w:rPr>
  </w:style>
  <w:style w:type="paragraph" w:styleId="ListParagraph">
    <w:name w:val="List Paragraph"/>
    <w:basedOn w:val="Normal"/>
    <w:uiPriority w:val="34"/>
    <w:qFormat/>
    <w:rsid w:val="003D57A7"/>
    <w:pPr>
      <w:ind w:left="720"/>
      <w:contextualSpacing/>
    </w:pPr>
  </w:style>
  <w:style w:type="character" w:styleId="IntenseEmphasis">
    <w:name w:val="Intense Emphasis"/>
    <w:basedOn w:val="DefaultParagraphFont"/>
    <w:uiPriority w:val="21"/>
    <w:qFormat/>
    <w:rsid w:val="003D57A7"/>
    <w:rPr>
      <w:i/>
      <w:iCs/>
      <w:color w:val="0F4761" w:themeColor="accent1" w:themeShade="BF"/>
    </w:rPr>
  </w:style>
  <w:style w:type="paragraph" w:styleId="IntenseQuote">
    <w:name w:val="Intense Quote"/>
    <w:basedOn w:val="Normal"/>
    <w:next w:val="Normal"/>
    <w:link w:val="IntenseQuoteChar"/>
    <w:uiPriority w:val="30"/>
    <w:qFormat/>
    <w:rsid w:val="003D5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7A7"/>
    <w:rPr>
      <w:i/>
      <w:iCs/>
      <w:color w:val="0F4761" w:themeColor="accent1" w:themeShade="BF"/>
    </w:rPr>
  </w:style>
  <w:style w:type="character" w:styleId="IntenseReference">
    <w:name w:val="Intense Reference"/>
    <w:basedOn w:val="DefaultParagraphFont"/>
    <w:uiPriority w:val="32"/>
    <w:qFormat/>
    <w:rsid w:val="003D57A7"/>
    <w:rPr>
      <w:b/>
      <w:bCs/>
      <w:smallCaps/>
      <w:color w:val="0F4761" w:themeColor="accent1" w:themeShade="BF"/>
      <w:spacing w:val="5"/>
    </w:rPr>
  </w:style>
  <w:style w:type="table" w:styleId="TableGrid">
    <w:name w:val="Table Grid"/>
    <w:basedOn w:val="TableNormal"/>
    <w:uiPriority w:val="39"/>
    <w:rsid w:val="003D5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0D83"/>
    <w:rPr>
      <w:b/>
      <w:bCs/>
    </w:rPr>
  </w:style>
  <w:style w:type="character" w:styleId="CommentReference">
    <w:name w:val="annotation reference"/>
    <w:basedOn w:val="DefaultParagraphFont"/>
    <w:uiPriority w:val="99"/>
    <w:semiHidden/>
    <w:unhideWhenUsed/>
    <w:rsid w:val="00B3169A"/>
    <w:rPr>
      <w:sz w:val="16"/>
      <w:szCs w:val="16"/>
    </w:rPr>
  </w:style>
  <w:style w:type="paragraph" w:styleId="CommentText">
    <w:name w:val="annotation text"/>
    <w:basedOn w:val="Normal"/>
    <w:link w:val="CommentTextChar"/>
    <w:uiPriority w:val="99"/>
    <w:unhideWhenUsed/>
    <w:rsid w:val="00B3169A"/>
    <w:pPr>
      <w:spacing w:line="240" w:lineRule="auto"/>
    </w:pPr>
    <w:rPr>
      <w:sz w:val="20"/>
      <w:szCs w:val="20"/>
    </w:rPr>
  </w:style>
  <w:style w:type="character" w:customStyle="1" w:styleId="CommentTextChar">
    <w:name w:val="Comment Text Char"/>
    <w:basedOn w:val="DefaultParagraphFont"/>
    <w:link w:val="CommentText"/>
    <w:uiPriority w:val="99"/>
    <w:rsid w:val="00B3169A"/>
    <w:rPr>
      <w:sz w:val="20"/>
      <w:szCs w:val="20"/>
    </w:rPr>
  </w:style>
  <w:style w:type="paragraph" w:styleId="CommentSubject">
    <w:name w:val="annotation subject"/>
    <w:basedOn w:val="CommentText"/>
    <w:next w:val="CommentText"/>
    <w:link w:val="CommentSubjectChar"/>
    <w:uiPriority w:val="99"/>
    <w:semiHidden/>
    <w:unhideWhenUsed/>
    <w:rsid w:val="00B3169A"/>
    <w:rPr>
      <w:b/>
      <w:bCs/>
    </w:rPr>
  </w:style>
  <w:style w:type="character" w:customStyle="1" w:styleId="CommentSubjectChar">
    <w:name w:val="Comment Subject Char"/>
    <w:basedOn w:val="CommentTextChar"/>
    <w:link w:val="CommentSubject"/>
    <w:uiPriority w:val="99"/>
    <w:semiHidden/>
    <w:rsid w:val="00B3169A"/>
    <w:rPr>
      <w:b/>
      <w:bCs/>
      <w:sz w:val="20"/>
      <w:szCs w:val="20"/>
    </w:rPr>
  </w:style>
  <w:style w:type="character" w:styleId="Hyperlink">
    <w:name w:val="Hyperlink"/>
    <w:basedOn w:val="DefaultParagraphFont"/>
    <w:uiPriority w:val="99"/>
    <w:unhideWhenUsed/>
    <w:rsid w:val="0089741D"/>
    <w:rPr>
      <w:color w:val="467886" w:themeColor="hyperlink"/>
      <w:u w:val="single"/>
    </w:rPr>
  </w:style>
  <w:style w:type="character" w:styleId="UnresolvedMention">
    <w:name w:val="Unresolved Mention"/>
    <w:basedOn w:val="DefaultParagraphFont"/>
    <w:uiPriority w:val="99"/>
    <w:semiHidden/>
    <w:unhideWhenUsed/>
    <w:rsid w:val="00897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069">
      <w:bodyDiv w:val="1"/>
      <w:marLeft w:val="0"/>
      <w:marRight w:val="0"/>
      <w:marTop w:val="0"/>
      <w:marBottom w:val="0"/>
      <w:divBdr>
        <w:top w:val="none" w:sz="0" w:space="0" w:color="auto"/>
        <w:left w:val="none" w:sz="0" w:space="0" w:color="auto"/>
        <w:bottom w:val="none" w:sz="0" w:space="0" w:color="auto"/>
        <w:right w:val="none" w:sz="0" w:space="0" w:color="auto"/>
      </w:divBdr>
    </w:div>
    <w:div w:id="593244506">
      <w:bodyDiv w:val="1"/>
      <w:marLeft w:val="0"/>
      <w:marRight w:val="0"/>
      <w:marTop w:val="0"/>
      <w:marBottom w:val="0"/>
      <w:divBdr>
        <w:top w:val="none" w:sz="0" w:space="0" w:color="auto"/>
        <w:left w:val="none" w:sz="0" w:space="0" w:color="auto"/>
        <w:bottom w:val="none" w:sz="0" w:space="0" w:color="auto"/>
        <w:right w:val="none" w:sz="0" w:space="0" w:color="auto"/>
      </w:divBdr>
    </w:div>
    <w:div w:id="736589170">
      <w:bodyDiv w:val="1"/>
      <w:marLeft w:val="0"/>
      <w:marRight w:val="0"/>
      <w:marTop w:val="0"/>
      <w:marBottom w:val="0"/>
      <w:divBdr>
        <w:top w:val="none" w:sz="0" w:space="0" w:color="auto"/>
        <w:left w:val="none" w:sz="0" w:space="0" w:color="auto"/>
        <w:bottom w:val="none" w:sz="0" w:space="0" w:color="auto"/>
        <w:right w:val="none" w:sz="0" w:space="0" w:color="auto"/>
      </w:divBdr>
    </w:div>
    <w:div w:id="964047378">
      <w:bodyDiv w:val="1"/>
      <w:marLeft w:val="0"/>
      <w:marRight w:val="0"/>
      <w:marTop w:val="0"/>
      <w:marBottom w:val="0"/>
      <w:divBdr>
        <w:top w:val="none" w:sz="0" w:space="0" w:color="auto"/>
        <w:left w:val="none" w:sz="0" w:space="0" w:color="auto"/>
        <w:bottom w:val="none" w:sz="0" w:space="0" w:color="auto"/>
        <w:right w:val="none" w:sz="0" w:space="0" w:color="auto"/>
      </w:divBdr>
    </w:div>
    <w:div w:id="1092553780">
      <w:bodyDiv w:val="1"/>
      <w:marLeft w:val="0"/>
      <w:marRight w:val="0"/>
      <w:marTop w:val="0"/>
      <w:marBottom w:val="0"/>
      <w:divBdr>
        <w:top w:val="none" w:sz="0" w:space="0" w:color="auto"/>
        <w:left w:val="none" w:sz="0" w:space="0" w:color="auto"/>
        <w:bottom w:val="none" w:sz="0" w:space="0" w:color="auto"/>
        <w:right w:val="none" w:sz="0" w:space="0" w:color="auto"/>
      </w:divBdr>
    </w:div>
    <w:div w:id="1442727787">
      <w:bodyDiv w:val="1"/>
      <w:marLeft w:val="0"/>
      <w:marRight w:val="0"/>
      <w:marTop w:val="0"/>
      <w:marBottom w:val="0"/>
      <w:divBdr>
        <w:top w:val="none" w:sz="0" w:space="0" w:color="auto"/>
        <w:left w:val="none" w:sz="0" w:space="0" w:color="auto"/>
        <w:bottom w:val="none" w:sz="0" w:space="0" w:color="auto"/>
        <w:right w:val="none" w:sz="0" w:space="0" w:color="auto"/>
      </w:divBdr>
    </w:div>
    <w:div w:id="1564754802">
      <w:bodyDiv w:val="1"/>
      <w:marLeft w:val="0"/>
      <w:marRight w:val="0"/>
      <w:marTop w:val="0"/>
      <w:marBottom w:val="0"/>
      <w:divBdr>
        <w:top w:val="none" w:sz="0" w:space="0" w:color="auto"/>
        <w:left w:val="none" w:sz="0" w:space="0" w:color="auto"/>
        <w:bottom w:val="none" w:sz="0" w:space="0" w:color="auto"/>
        <w:right w:val="none" w:sz="0" w:space="0" w:color="auto"/>
      </w:divBdr>
    </w:div>
    <w:div w:id="157601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doi.org/10.5194/gmd-8-1991-20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0CE8E-E9C0-4DB8-B6A1-29F3DEB6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807</Words>
  <Characters>5130</Characters>
  <Application>Microsoft Office Word</Application>
  <DocSecurity>0</DocSecurity>
  <Lines>205</Lines>
  <Paragraphs>107</Paragraphs>
  <ScaleCrop>false</ScaleCrop>
  <Company/>
  <LinksUpToDate>false</LinksUpToDate>
  <CharactersWithSpaces>5830</CharactersWithSpaces>
  <SharedDoc>false</SharedDoc>
  <HLinks>
    <vt:vector size="6" baseType="variant">
      <vt:variant>
        <vt:i4>7864433</vt:i4>
      </vt:variant>
      <vt:variant>
        <vt:i4>0</vt:i4>
      </vt:variant>
      <vt:variant>
        <vt:i4>0</vt:i4>
      </vt:variant>
      <vt:variant>
        <vt:i4>5</vt:i4>
      </vt:variant>
      <vt:variant>
        <vt:lpwstr>https://doi.org/10.5194/gmd-8-1991-2015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Wen</dc:creator>
  <cp:keywords/>
  <dc:description/>
  <cp:lastModifiedBy>Li Wen</cp:lastModifiedBy>
  <cp:revision>3</cp:revision>
  <dcterms:created xsi:type="dcterms:W3CDTF">2025-09-26T00:34:00Z</dcterms:created>
  <dcterms:modified xsi:type="dcterms:W3CDTF">2025-10-06T22:46:00Z</dcterms:modified>
</cp:coreProperties>
</file>