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47" w:rsidRPr="000F28A8" w:rsidRDefault="00320847" w:rsidP="00320847">
      <w:pPr>
        <w:spacing w:line="480" w:lineRule="auto"/>
        <w:rPr>
          <w:rFonts w:ascii="Times New Roman" w:hAnsi="Times New Roman" w:cs="Times New Roman"/>
          <w:b/>
          <w:szCs w:val="20"/>
        </w:rPr>
      </w:pPr>
      <w:r w:rsidRPr="000F28A8">
        <w:rPr>
          <w:rFonts w:ascii="Times New Roman" w:hAnsi="Times New Roman" w:cs="Times New Roman" w:hint="eastAsia"/>
          <w:b/>
          <w:szCs w:val="20"/>
        </w:rPr>
        <w:t>M</w:t>
      </w:r>
      <w:r w:rsidRPr="000F28A8">
        <w:rPr>
          <w:rFonts w:ascii="Times New Roman" w:hAnsi="Times New Roman" w:cs="Times New Roman"/>
          <w:b/>
          <w:szCs w:val="20"/>
        </w:rPr>
        <w:t>aterial and Methods</w:t>
      </w:r>
    </w:p>
    <w:p w:rsidR="00320847" w:rsidRPr="000F28A8" w:rsidRDefault="00320847" w:rsidP="00320847">
      <w:pPr>
        <w:spacing w:line="480" w:lineRule="auto"/>
        <w:rPr>
          <w:rFonts w:ascii="Times New Roman" w:hAnsi="Times New Roman" w:cs="Times New Roman"/>
          <w:b/>
          <w:szCs w:val="20"/>
        </w:rPr>
      </w:pPr>
      <w:r w:rsidRPr="000F28A8">
        <w:rPr>
          <w:rFonts w:ascii="Times New Roman" w:hAnsi="Times New Roman" w:cs="Times New Roman"/>
          <w:b/>
          <w:szCs w:val="20"/>
        </w:rPr>
        <w:t xml:space="preserve">Preparation of Blood Samples </w:t>
      </w:r>
    </w:p>
    <w:p w:rsidR="00320847" w:rsidRPr="0034425A" w:rsidRDefault="00320847" w:rsidP="00320847">
      <w:pPr>
        <w:spacing w:line="480" w:lineRule="auto"/>
        <w:rPr>
          <w:rFonts w:ascii="Times New Roman" w:hAnsi="Times New Roman" w:cs="Times New Roman"/>
          <w:szCs w:val="20"/>
        </w:rPr>
      </w:pPr>
      <w:r w:rsidRPr="002D3A5F">
        <w:rPr>
          <w:rFonts w:ascii="Times New Roman" w:hAnsi="Times New Roman" w:cs="Times New Roman"/>
          <w:szCs w:val="20"/>
        </w:rPr>
        <w:t>Plasma samples were drawn from peripheral veins and were stored in tubes containing ethylene diaminetetra-acetic acid (EDTA) to prevent coagulation. Samples were transferred to the laboratory and underwent centrifugation at 1,300 x g for 10 minute at 4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>℃</m:t>
        </m:r>
      </m:oMath>
      <w:r w:rsidRPr="002D3A5F">
        <w:rPr>
          <w:rFonts w:ascii="Times New Roman" w:hAnsi="Times New Roman" w:cs="Times New Roman"/>
          <w:szCs w:val="20"/>
        </w:rPr>
        <w:t xml:space="preserve">. The supernatant plasma was filtered through a cellulose acetate filter (0.2 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>μ</m:t>
        </m:r>
      </m:oMath>
      <w:r w:rsidRPr="002D3A5F">
        <w:rPr>
          <w:rFonts w:ascii="Times New Roman" w:hAnsi="Times New Roman" w:cs="Times New Roman"/>
          <w:szCs w:val="20"/>
        </w:rPr>
        <w:t>m pore site) and platelet-free plasma was stored at -80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>℃</m:t>
        </m:r>
      </m:oMath>
      <w:r w:rsidRPr="002D3A5F">
        <w:rPr>
          <w:rFonts w:ascii="Times New Roman" w:hAnsi="Times New Roman" w:cs="Times New Roman"/>
          <w:szCs w:val="20"/>
        </w:rPr>
        <w:t>. For mass spectrometry (MS), plasma protein concentration was determined by the Bradford assay. The plasma protein samples were denatured by incubation in 50mM Tris buffer (pH 8.0) containing 3 M urea at 37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>℃</m:t>
        </m:r>
      </m:oMath>
      <w:r w:rsidRPr="002D3A5F">
        <w:rPr>
          <w:rFonts w:ascii="Times New Roman" w:hAnsi="Times New Roman" w:cs="Times New Roman"/>
          <w:szCs w:val="20"/>
        </w:rPr>
        <w:t xml:space="preserve"> for 30 minutes. Samples were reduced with 10 mM dithiothreitol for 1 hour at 56 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 xml:space="preserve">℃, </m:t>
        </m:r>
      </m:oMath>
      <w:r w:rsidRPr="002D3A5F">
        <w:rPr>
          <w:rFonts w:ascii="Times New Roman" w:hAnsi="Times New Roman" w:cs="Times New Roman"/>
          <w:szCs w:val="20"/>
        </w:rPr>
        <w:t xml:space="preserve">treated with 60 mM iodoacetamide for 1 hour at room temperature in the dark, and then diluted 10-fold with 50 mM ammonium bicarbonate. Digestion was performed with sequencing-grade trypsin (Promega, Madison, WI, USA) at 37 </w:t>
      </w:r>
      <m:oMath>
        <m:r>
          <m:rPr>
            <m:sty m:val="p"/>
          </m:rPr>
          <w:rPr>
            <w:rFonts w:ascii="Cambria Math" w:hAnsi="Cambria Math" w:cs="Times New Roman"/>
            <w:szCs w:val="20"/>
          </w:rPr>
          <m:t xml:space="preserve">℃ </m:t>
        </m:r>
      </m:oMath>
      <w:r w:rsidRPr="002D3A5F">
        <w:rPr>
          <w:rFonts w:ascii="Times New Roman" w:hAnsi="Times New Roman" w:cs="Times New Roman"/>
          <w:szCs w:val="20"/>
        </w:rPr>
        <w:t xml:space="preserve">overnight at protein: trypsin molar ratio of 50:1. Tryptic digests were desalted using a C18 SPE cartridge (Waters, Milford, MA, USA) and dried </w:t>
      </w:r>
      <w:r w:rsidRPr="002D3A5F">
        <w:rPr>
          <w:rFonts w:ascii="Times New Roman" w:hAnsi="Times New Roman" w:cs="Times New Roman"/>
          <w:i/>
          <w:szCs w:val="20"/>
        </w:rPr>
        <w:t>in vacuo</w:t>
      </w:r>
      <w:r w:rsidRPr="002D3A5F">
        <w:rPr>
          <w:rFonts w:ascii="Times New Roman" w:hAnsi="Times New Roman" w:cs="Times New Roman"/>
          <w:szCs w:val="20"/>
        </w:rPr>
        <w:t>. The dried samples were dissolved in 0.1% formic acid. One hundred femtomoles of a betagalactosidase (β-Gal) peptide (residues 954-962, GDFQFNISR) was added to the desalted peptide mixture.</w:t>
      </w:r>
      <w:bookmarkStart w:id="0" w:name="_GoBack"/>
      <w:bookmarkEnd w:id="0"/>
    </w:p>
    <w:sectPr w:rsidR="00320847" w:rsidRPr="00344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847"/>
    <w:rsid w:val="00320847"/>
    <w:rsid w:val="0034425A"/>
    <w:rsid w:val="003A0A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3152B"/>
  <w15:chartTrackingRefBased/>
  <w15:docId w15:val="{20B1439C-A4E2-4CB3-AAE5-776BC987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0847"/>
    <w:pPr>
      <w:widowControl w:val="0"/>
      <w:spacing w:after="160" w:line="259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1106</Characters>
  <Application>Microsoft Office Word</Application>
  <DocSecurity>0</DocSecurity>
  <Lines>9</Lines>
  <Paragraphs>2</Paragraphs>
  <ScaleCrop>false</ScaleCrop>
  <Company>Springer Nature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2021-12-06T05:16:00Z</dcterms:created>
  <dcterms:modified xsi:type="dcterms:W3CDTF">2021-12-06T15:14:00Z</dcterms:modified>
</cp:coreProperties>
</file>