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B77A8" w14:textId="77777777" w:rsidR="00857ED2" w:rsidRPr="00C90408" w:rsidRDefault="00857ED2" w:rsidP="00857ED2">
      <w:pPr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care-checklist-2013-information"/>
      <w:r w:rsidRPr="00C90408">
        <w:rPr>
          <w:rFonts w:ascii="Times New Roman" w:hAnsi="Times New Roman" w:cs="Times New Roman"/>
          <w:b/>
          <w:bCs/>
          <w:sz w:val="22"/>
          <w:szCs w:val="22"/>
        </w:rPr>
        <w:t>CARE Checklist (2013) Information</w:t>
      </w:r>
    </w:p>
    <w:p w14:paraId="054A29BF" w14:textId="77777777" w:rsidR="00857ED2" w:rsidRPr="00B80436" w:rsidRDefault="00857ED2" w:rsidP="00857ED2">
      <w:pPr>
        <w:pStyle w:val="FirstParagraph"/>
        <w:jc w:val="both"/>
        <w:rPr>
          <w:rFonts w:ascii="Times New Roman" w:hAnsi="Times New Roman" w:cs="Times New Roman"/>
          <w:sz w:val="22"/>
          <w:szCs w:val="22"/>
        </w:rPr>
      </w:pPr>
      <w:r w:rsidRPr="00B80436">
        <w:rPr>
          <w:rFonts w:ascii="Times New Roman" w:hAnsi="Times New Roman" w:cs="Times New Roman"/>
          <w:sz w:val="22"/>
          <w:szCs w:val="22"/>
        </w:rPr>
        <w:t>This case report was prepared following the CARE Guidelines (Consensus-based Clinical Case Reporting Guideline Development) [15].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233"/>
        <w:gridCol w:w="1190"/>
        <w:gridCol w:w="2380"/>
        <w:gridCol w:w="2827"/>
      </w:tblGrid>
      <w:tr w:rsidR="00857ED2" w:rsidRPr="00B80436" w14:paraId="1F6C8C95" w14:textId="77777777" w:rsidTr="00D16D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04355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Section/Topic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</w:tcPr>
          <w:p w14:paraId="1B93B72C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Item #</w:t>
            </w:r>
          </w:p>
        </w:tc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</w:tcPr>
          <w:p w14:paraId="0CE6DBAB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Checklist Item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E9F1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Reported on Page #</w:t>
            </w:r>
          </w:p>
        </w:tc>
      </w:tr>
      <w:tr w:rsidR="00857ED2" w:rsidRPr="00B80436" w14:paraId="3B73E832" w14:textId="77777777" w:rsidTr="00D16D8C">
        <w:tc>
          <w:tcPr>
            <w:tcW w:w="1293" w:type="pct"/>
            <w:tcBorders>
              <w:top w:val="single" w:sz="4" w:space="0" w:color="auto"/>
            </w:tcBorders>
          </w:tcPr>
          <w:p w14:paraId="2259F54A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Title</w:t>
            </w: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7023E475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79" w:type="pct"/>
            <w:tcBorders>
              <w:top w:val="single" w:sz="4" w:space="0" w:color="auto"/>
            </w:tcBorders>
          </w:tcPr>
          <w:p w14:paraId="2C004EC5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The diagnosis or intervention of primary focus followed by the words “case report”</w:t>
            </w:r>
          </w:p>
        </w:tc>
        <w:tc>
          <w:tcPr>
            <w:tcW w:w="1638" w:type="pct"/>
            <w:tcBorders>
              <w:top w:val="single" w:sz="4" w:space="0" w:color="auto"/>
            </w:tcBorders>
          </w:tcPr>
          <w:p w14:paraId="22DAB58F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57ED2" w:rsidRPr="00B80436" w14:paraId="5BC4BFB6" w14:textId="77777777" w:rsidTr="00D16D8C">
        <w:tc>
          <w:tcPr>
            <w:tcW w:w="1293" w:type="pct"/>
          </w:tcPr>
          <w:p w14:paraId="689F974F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Key Words</w:t>
            </w:r>
          </w:p>
        </w:tc>
        <w:tc>
          <w:tcPr>
            <w:tcW w:w="689" w:type="pct"/>
          </w:tcPr>
          <w:p w14:paraId="4D7CA709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79" w:type="pct"/>
          </w:tcPr>
          <w:p w14:paraId="4220EF58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2 to 5 key words that identify diagnoses or interventions in this case report, including “case report”</w:t>
            </w:r>
          </w:p>
        </w:tc>
        <w:tc>
          <w:tcPr>
            <w:tcW w:w="1638" w:type="pct"/>
          </w:tcPr>
          <w:p w14:paraId="048ACC1A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57ED2" w:rsidRPr="00B80436" w14:paraId="65426604" w14:textId="77777777" w:rsidTr="00D16D8C">
        <w:tc>
          <w:tcPr>
            <w:tcW w:w="1293" w:type="pct"/>
          </w:tcPr>
          <w:p w14:paraId="25FB80C9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Abstract</w:t>
            </w:r>
          </w:p>
        </w:tc>
        <w:tc>
          <w:tcPr>
            <w:tcW w:w="689" w:type="pct"/>
          </w:tcPr>
          <w:p w14:paraId="3C88666D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3a</w:t>
            </w:r>
          </w:p>
        </w:tc>
        <w:tc>
          <w:tcPr>
            <w:tcW w:w="1379" w:type="pct"/>
          </w:tcPr>
          <w:p w14:paraId="57CE4168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Introduction: What is unique about this case and what does it add to the scientific literature?</w:t>
            </w:r>
          </w:p>
        </w:tc>
        <w:tc>
          <w:tcPr>
            <w:tcW w:w="1638" w:type="pct"/>
          </w:tcPr>
          <w:p w14:paraId="1EB01C82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57ED2" w:rsidRPr="00B80436" w14:paraId="650F9484" w14:textId="77777777" w:rsidTr="00D16D8C">
        <w:tc>
          <w:tcPr>
            <w:tcW w:w="1293" w:type="pct"/>
          </w:tcPr>
          <w:p w14:paraId="3F508989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0FB91DB2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3b</w:t>
            </w:r>
          </w:p>
        </w:tc>
        <w:tc>
          <w:tcPr>
            <w:tcW w:w="1379" w:type="pct"/>
          </w:tcPr>
          <w:p w14:paraId="4BB4EFBC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Main symptoms and/or important clinical findings</w:t>
            </w:r>
          </w:p>
        </w:tc>
        <w:tc>
          <w:tcPr>
            <w:tcW w:w="1638" w:type="pct"/>
          </w:tcPr>
          <w:p w14:paraId="775DD05E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57ED2" w:rsidRPr="00B80436" w14:paraId="0DBDB1F7" w14:textId="77777777" w:rsidTr="00D16D8C">
        <w:tc>
          <w:tcPr>
            <w:tcW w:w="1293" w:type="pct"/>
          </w:tcPr>
          <w:p w14:paraId="21C17B39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16A1096F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3c</w:t>
            </w:r>
          </w:p>
        </w:tc>
        <w:tc>
          <w:tcPr>
            <w:tcW w:w="1379" w:type="pct"/>
          </w:tcPr>
          <w:p w14:paraId="3AF3A4FE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The main diagnoses, therapeutic interventions, and outcomes</w:t>
            </w:r>
          </w:p>
        </w:tc>
        <w:tc>
          <w:tcPr>
            <w:tcW w:w="1638" w:type="pct"/>
          </w:tcPr>
          <w:p w14:paraId="300D6A8F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57ED2" w:rsidRPr="00B80436" w14:paraId="788500C3" w14:textId="77777777" w:rsidTr="00D16D8C">
        <w:tc>
          <w:tcPr>
            <w:tcW w:w="1293" w:type="pct"/>
          </w:tcPr>
          <w:p w14:paraId="4161052E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4210953F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3d</w:t>
            </w:r>
          </w:p>
        </w:tc>
        <w:tc>
          <w:tcPr>
            <w:tcW w:w="1379" w:type="pct"/>
          </w:tcPr>
          <w:p w14:paraId="113A5C12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Conclusion: What is the main “take-away” lesson(s) from this case?</w:t>
            </w:r>
          </w:p>
        </w:tc>
        <w:tc>
          <w:tcPr>
            <w:tcW w:w="1638" w:type="pct"/>
          </w:tcPr>
          <w:p w14:paraId="06EACB46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57ED2" w:rsidRPr="00B80436" w14:paraId="2D798CF0" w14:textId="77777777" w:rsidTr="00D16D8C">
        <w:tc>
          <w:tcPr>
            <w:tcW w:w="1293" w:type="pct"/>
          </w:tcPr>
          <w:p w14:paraId="217B2BDB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Introduction</w:t>
            </w:r>
          </w:p>
        </w:tc>
        <w:tc>
          <w:tcPr>
            <w:tcW w:w="689" w:type="pct"/>
          </w:tcPr>
          <w:p w14:paraId="0D4E4382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79" w:type="pct"/>
          </w:tcPr>
          <w:p w14:paraId="0E8088A1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One or two paragraphs summarizing why this case is unique (may include references)</w:t>
            </w:r>
          </w:p>
        </w:tc>
        <w:tc>
          <w:tcPr>
            <w:tcW w:w="1638" w:type="pct"/>
          </w:tcPr>
          <w:p w14:paraId="74063704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857ED2" w:rsidRPr="00B80436" w14:paraId="5121092C" w14:textId="77777777" w:rsidTr="00D16D8C">
        <w:tc>
          <w:tcPr>
            <w:tcW w:w="1293" w:type="pct"/>
          </w:tcPr>
          <w:p w14:paraId="2B20B006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Patient Information</w:t>
            </w:r>
          </w:p>
        </w:tc>
        <w:tc>
          <w:tcPr>
            <w:tcW w:w="689" w:type="pct"/>
          </w:tcPr>
          <w:p w14:paraId="200DB20B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5a</w:t>
            </w:r>
          </w:p>
        </w:tc>
        <w:tc>
          <w:tcPr>
            <w:tcW w:w="1379" w:type="pct"/>
          </w:tcPr>
          <w:p w14:paraId="48741DFF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De-identified patient specific information</w:t>
            </w:r>
          </w:p>
        </w:tc>
        <w:tc>
          <w:tcPr>
            <w:tcW w:w="1638" w:type="pct"/>
          </w:tcPr>
          <w:p w14:paraId="29AF9CD9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3–4</w:t>
            </w:r>
          </w:p>
        </w:tc>
      </w:tr>
      <w:tr w:rsidR="00857ED2" w:rsidRPr="00B80436" w14:paraId="6FFA5600" w14:textId="77777777" w:rsidTr="00D16D8C">
        <w:tc>
          <w:tcPr>
            <w:tcW w:w="1293" w:type="pct"/>
          </w:tcPr>
          <w:p w14:paraId="7B69BCBD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227AA41C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5b</w:t>
            </w:r>
          </w:p>
        </w:tc>
        <w:tc>
          <w:tcPr>
            <w:tcW w:w="1379" w:type="pct"/>
          </w:tcPr>
          <w:p w14:paraId="55F68CFA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Primary concerns and symptoms of the patient</w:t>
            </w:r>
          </w:p>
        </w:tc>
        <w:tc>
          <w:tcPr>
            <w:tcW w:w="1638" w:type="pct"/>
          </w:tcPr>
          <w:p w14:paraId="6E8B459C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857ED2" w:rsidRPr="00B80436" w14:paraId="7DB239A5" w14:textId="77777777" w:rsidTr="00D16D8C">
        <w:tc>
          <w:tcPr>
            <w:tcW w:w="1293" w:type="pct"/>
          </w:tcPr>
          <w:p w14:paraId="71C2203A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3F5B565E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5c</w:t>
            </w:r>
          </w:p>
        </w:tc>
        <w:tc>
          <w:tcPr>
            <w:tcW w:w="1379" w:type="pct"/>
          </w:tcPr>
          <w:p w14:paraId="2E0D3362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Medical, family, and psycho-social history including relevant genetic information</w:t>
            </w:r>
          </w:p>
        </w:tc>
        <w:tc>
          <w:tcPr>
            <w:tcW w:w="1638" w:type="pct"/>
          </w:tcPr>
          <w:p w14:paraId="4B790B45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3–4</w:t>
            </w:r>
          </w:p>
        </w:tc>
      </w:tr>
      <w:tr w:rsidR="00857ED2" w:rsidRPr="00B80436" w14:paraId="521EA89F" w14:textId="77777777" w:rsidTr="00D16D8C">
        <w:tc>
          <w:tcPr>
            <w:tcW w:w="1293" w:type="pct"/>
          </w:tcPr>
          <w:p w14:paraId="395A5824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59F437D1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5d</w:t>
            </w:r>
          </w:p>
        </w:tc>
        <w:tc>
          <w:tcPr>
            <w:tcW w:w="1379" w:type="pct"/>
          </w:tcPr>
          <w:p w14:paraId="090E257F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Relevant past interventions with outcomes</w:t>
            </w:r>
          </w:p>
        </w:tc>
        <w:tc>
          <w:tcPr>
            <w:tcW w:w="1638" w:type="pct"/>
          </w:tcPr>
          <w:p w14:paraId="7EC12112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857ED2" w:rsidRPr="00B80436" w14:paraId="1C922FBA" w14:textId="77777777" w:rsidTr="00D16D8C">
        <w:tc>
          <w:tcPr>
            <w:tcW w:w="1293" w:type="pct"/>
          </w:tcPr>
          <w:p w14:paraId="7D37C9FA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Clinical Findings</w:t>
            </w:r>
          </w:p>
        </w:tc>
        <w:tc>
          <w:tcPr>
            <w:tcW w:w="689" w:type="pct"/>
          </w:tcPr>
          <w:p w14:paraId="604C8370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79" w:type="pct"/>
          </w:tcPr>
          <w:p w14:paraId="725B5732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Describe significant physical examination (PE) and important clinical findings</w:t>
            </w:r>
          </w:p>
        </w:tc>
        <w:tc>
          <w:tcPr>
            <w:tcW w:w="1638" w:type="pct"/>
          </w:tcPr>
          <w:p w14:paraId="352D0E81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5–7</w:t>
            </w:r>
          </w:p>
        </w:tc>
      </w:tr>
      <w:tr w:rsidR="00857ED2" w:rsidRPr="00B80436" w14:paraId="71B891D7" w14:textId="77777777" w:rsidTr="00D16D8C">
        <w:tc>
          <w:tcPr>
            <w:tcW w:w="1293" w:type="pct"/>
          </w:tcPr>
          <w:p w14:paraId="2F3DA346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Timeline</w:t>
            </w:r>
          </w:p>
        </w:tc>
        <w:tc>
          <w:tcPr>
            <w:tcW w:w="689" w:type="pct"/>
          </w:tcPr>
          <w:p w14:paraId="6AAD90D0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79" w:type="pct"/>
          </w:tcPr>
          <w:p w14:paraId="1F997A58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Historical and current information from this episode of care organized as a timeline</w:t>
            </w:r>
          </w:p>
        </w:tc>
        <w:tc>
          <w:tcPr>
            <w:tcW w:w="1638" w:type="pct"/>
          </w:tcPr>
          <w:p w14:paraId="5DF74255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857ED2" w:rsidRPr="00B80436" w14:paraId="05DB4B27" w14:textId="77777777" w:rsidTr="00D16D8C">
        <w:tc>
          <w:tcPr>
            <w:tcW w:w="1293" w:type="pct"/>
          </w:tcPr>
          <w:p w14:paraId="50BFD293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Diagnostic Assessment</w:t>
            </w:r>
          </w:p>
        </w:tc>
        <w:tc>
          <w:tcPr>
            <w:tcW w:w="689" w:type="pct"/>
          </w:tcPr>
          <w:p w14:paraId="69FE39C6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8a</w:t>
            </w:r>
          </w:p>
        </w:tc>
        <w:tc>
          <w:tcPr>
            <w:tcW w:w="1379" w:type="pct"/>
          </w:tcPr>
          <w:p w14:paraId="58FB621B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Diagnostic testing (such as PE, laboratory testing, imaging, surveys)</w:t>
            </w:r>
          </w:p>
        </w:tc>
        <w:tc>
          <w:tcPr>
            <w:tcW w:w="1638" w:type="pct"/>
          </w:tcPr>
          <w:p w14:paraId="3EEF8558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857ED2" w:rsidRPr="00B80436" w14:paraId="0C546B33" w14:textId="77777777" w:rsidTr="00D16D8C">
        <w:tc>
          <w:tcPr>
            <w:tcW w:w="1293" w:type="pct"/>
          </w:tcPr>
          <w:p w14:paraId="48DEC3E6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250E3941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8b</w:t>
            </w:r>
          </w:p>
        </w:tc>
        <w:tc>
          <w:tcPr>
            <w:tcW w:w="1379" w:type="pct"/>
          </w:tcPr>
          <w:p w14:paraId="2DB73F44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Diagnostic challenges (such as access to testing, financial, or cultural)</w:t>
            </w:r>
          </w:p>
        </w:tc>
        <w:tc>
          <w:tcPr>
            <w:tcW w:w="1638" w:type="pct"/>
          </w:tcPr>
          <w:p w14:paraId="6A02E692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9–10</w:t>
            </w:r>
          </w:p>
        </w:tc>
      </w:tr>
      <w:tr w:rsidR="00857ED2" w:rsidRPr="00B80436" w14:paraId="5DCA5C87" w14:textId="77777777" w:rsidTr="00D16D8C">
        <w:tc>
          <w:tcPr>
            <w:tcW w:w="1293" w:type="pct"/>
          </w:tcPr>
          <w:p w14:paraId="1DA1362E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4CA85475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8c</w:t>
            </w:r>
          </w:p>
        </w:tc>
        <w:tc>
          <w:tcPr>
            <w:tcW w:w="1379" w:type="pct"/>
          </w:tcPr>
          <w:p w14:paraId="70BCECDC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Diagnosis (including other diagnoses considered)</w:t>
            </w:r>
          </w:p>
        </w:tc>
        <w:tc>
          <w:tcPr>
            <w:tcW w:w="1638" w:type="pct"/>
          </w:tcPr>
          <w:p w14:paraId="1AD7A464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857ED2" w:rsidRPr="00B80436" w14:paraId="733E41EA" w14:textId="77777777" w:rsidTr="00D16D8C">
        <w:tc>
          <w:tcPr>
            <w:tcW w:w="1293" w:type="pct"/>
          </w:tcPr>
          <w:p w14:paraId="374C9CD5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11295F8A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8d</w:t>
            </w:r>
          </w:p>
        </w:tc>
        <w:tc>
          <w:tcPr>
            <w:tcW w:w="1379" w:type="pct"/>
          </w:tcPr>
          <w:p w14:paraId="7B42E188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Prognosis (such as staging in oncology) where applicable</w:t>
            </w:r>
          </w:p>
        </w:tc>
        <w:tc>
          <w:tcPr>
            <w:tcW w:w="1638" w:type="pct"/>
          </w:tcPr>
          <w:p w14:paraId="4FD32BA5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857ED2" w:rsidRPr="00B80436" w14:paraId="27DCA344" w14:textId="77777777" w:rsidTr="00D16D8C">
        <w:tc>
          <w:tcPr>
            <w:tcW w:w="1293" w:type="pct"/>
          </w:tcPr>
          <w:p w14:paraId="36739A35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Therapeutic Intervention</w:t>
            </w:r>
          </w:p>
        </w:tc>
        <w:tc>
          <w:tcPr>
            <w:tcW w:w="689" w:type="pct"/>
          </w:tcPr>
          <w:p w14:paraId="0BEFA1D3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9a</w:t>
            </w:r>
          </w:p>
        </w:tc>
        <w:tc>
          <w:tcPr>
            <w:tcW w:w="1379" w:type="pct"/>
          </w:tcPr>
          <w:p w14:paraId="031FC278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Types of therapeutic intervention (such as pharmacologic, surgical, preventive, self-care)</w:t>
            </w:r>
          </w:p>
        </w:tc>
        <w:tc>
          <w:tcPr>
            <w:tcW w:w="1638" w:type="pct"/>
          </w:tcPr>
          <w:p w14:paraId="74742C83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11–13</w:t>
            </w:r>
          </w:p>
        </w:tc>
      </w:tr>
      <w:tr w:rsidR="00857ED2" w:rsidRPr="00B80436" w14:paraId="32214FC3" w14:textId="77777777" w:rsidTr="00D16D8C">
        <w:tc>
          <w:tcPr>
            <w:tcW w:w="1293" w:type="pct"/>
          </w:tcPr>
          <w:p w14:paraId="5670340E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2989DA73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9b</w:t>
            </w:r>
          </w:p>
        </w:tc>
        <w:tc>
          <w:tcPr>
            <w:tcW w:w="1379" w:type="pct"/>
          </w:tcPr>
          <w:p w14:paraId="288E2DB1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Administration of therapeutic intervention (such as dosage, strength, duration)</w:t>
            </w:r>
          </w:p>
        </w:tc>
        <w:tc>
          <w:tcPr>
            <w:tcW w:w="1638" w:type="pct"/>
          </w:tcPr>
          <w:p w14:paraId="717BB6D0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857ED2" w:rsidRPr="00B80436" w14:paraId="4626EF58" w14:textId="77777777" w:rsidTr="00D16D8C">
        <w:tc>
          <w:tcPr>
            <w:tcW w:w="1293" w:type="pct"/>
          </w:tcPr>
          <w:p w14:paraId="42FDAB9B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18AD22E4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9c</w:t>
            </w:r>
          </w:p>
        </w:tc>
        <w:tc>
          <w:tcPr>
            <w:tcW w:w="1379" w:type="pct"/>
          </w:tcPr>
          <w:p w14:paraId="4520468A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Changes in therapeutic intervention (with rationale)</w:t>
            </w:r>
          </w:p>
        </w:tc>
        <w:tc>
          <w:tcPr>
            <w:tcW w:w="1638" w:type="pct"/>
          </w:tcPr>
          <w:p w14:paraId="023F0171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857ED2" w:rsidRPr="00B80436" w14:paraId="461E4350" w14:textId="77777777" w:rsidTr="00D16D8C">
        <w:tc>
          <w:tcPr>
            <w:tcW w:w="1293" w:type="pct"/>
          </w:tcPr>
          <w:p w14:paraId="5EB8CBA6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Follow-up and Outcomes</w:t>
            </w:r>
          </w:p>
        </w:tc>
        <w:tc>
          <w:tcPr>
            <w:tcW w:w="689" w:type="pct"/>
          </w:tcPr>
          <w:p w14:paraId="7269977D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10a</w:t>
            </w:r>
          </w:p>
        </w:tc>
        <w:tc>
          <w:tcPr>
            <w:tcW w:w="1379" w:type="pct"/>
          </w:tcPr>
          <w:p w14:paraId="57E57DBC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Clinician and patient-assessed outcomes (if available)</w:t>
            </w:r>
          </w:p>
        </w:tc>
        <w:tc>
          <w:tcPr>
            <w:tcW w:w="1638" w:type="pct"/>
          </w:tcPr>
          <w:p w14:paraId="1A1581B9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857ED2" w:rsidRPr="00B80436" w14:paraId="7F8078F7" w14:textId="77777777" w:rsidTr="00D16D8C">
        <w:tc>
          <w:tcPr>
            <w:tcW w:w="1293" w:type="pct"/>
          </w:tcPr>
          <w:p w14:paraId="12093B3E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07327193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10b</w:t>
            </w:r>
          </w:p>
        </w:tc>
        <w:tc>
          <w:tcPr>
            <w:tcW w:w="1379" w:type="pct"/>
          </w:tcPr>
          <w:p w14:paraId="353BC2C9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Important follow-up diagnostic and other test results</w:t>
            </w:r>
          </w:p>
        </w:tc>
        <w:tc>
          <w:tcPr>
            <w:tcW w:w="1638" w:type="pct"/>
          </w:tcPr>
          <w:p w14:paraId="50AC5D34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857ED2" w:rsidRPr="00B80436" w14:paraId="22227CFC" w14:textId="77777777" w:rsidTr="00D16D8C">
        <w:tc>
          <w:tcPr>
            <w:tcW w:w="1293" w:type="pct"/>
          </w:tcPr>
          <w:p w14:paraId="7EAD9D34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6574CF4C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10c</w:t>
            </w:r>
          </w:p>
        </w:tc>
        <w:tc>
          <w:tcPr>
            <w:tcW w:w="1379" w:type="pct"/>
          </w:tcPr>
          <w:p w14:paraId="4D4176BE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Intervention adherence and tolerability (How was this assessed?)</w:t>
            </w:r>
          </w:p>
        </w:tc>
        <w:tc>
          <w:tcPr>
            <w:tcW w:w="1638" w:type="pct"/>
          </w:tcPr>
          <w:p w14:paraId="63753295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857ED2" w:rsidRPr="00B80436" w14:paraId="27A6A162" w14:textId="77777777" w:rsidTr="00D16D8C">
        <w:tc>
          <w:tcPr>
            <w:tcW w:w="1293" w:type="pct"/>
          </w:tcPr>
          <w:p w14:paraId="202196E2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43A60C95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10d</w:t>
            </w:r>
          </w:p>
        </w:tc>
        <w:tc>
          <w:tcPr>
            <w:tcW w:w="1379" w:type="pct"/>
          </w:tcPr>
          <w:p w14:paraId="543D779C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Adverse and unanticipated events</w:t>
            </w:r>
          </w:p>
        </w:tc>
        <w:tc>
          <w:tcPr>
            <w:tcW w:w="1638" w:type="pct"/>
          </w:tcPr>
          <w:p w14:paraId="55228073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15–16</w:t>
            </w:r>
          </w:p>
        </w:tc>
      </w:tr>
      <w:tr w:rsidR="00857ED2" w:rsidRPr="00B80436" w14:paraId="1E8F8898" w14:textId="77777777" w:rsidTr="00D16D8C">
        <w:tc>
          <w:tcPr>
            <w:tcW w:w="1293" w:type="pct"/>
          </w:tcPr>
          <w:p w14:paraId="3E89EBC4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</w:tc>
        <w:tc>
          <w:tcPr>
            <w:tcW w:w="689" w:type="pct"/>
          </w:tcPr>
          <w:p w14:paraId="4C269CC3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11a</w:t>
            </w:r>
          </w:p>
        </w:tc>
        <w:tc>
          <w:tcPr>
            <w:tcW w:w="1379" w:type="pct"/>
          </w:tcPr>
          <w:p w14:paraId="0058C786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A scientific discussion of the strengths AND limitations associated with this case report</w:t>
            </w:r>
          </w:p>
        </w:tc>
        <w:tc>
          <w:tcPr>
            <w:tcW w:w="1638" w:type="pct"/>
          </w:tcPr>
          <w:p w14:paraId="68EB1B9F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16–17</w:t>
            </w:r>
          </w:p>
        </w:tc>
      </w:tr>
      <w:tr w:rsidR="00857ED2" w:rsidRPr="00B80436" w14:paraId="0AEABF75" w14:textId="77777777" w:rsidTr="00D16D8C">
        <w:tc>
          <w:tcPr>
            <w:tcW w:w="1293" w:type="pct"/>
          </w:tcPr>
          <w:p w14:paraId="0377EB51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2A8B2977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11b</w:t>
            </w:r>
          </w:p>
        </w:tc>
        <w:tc>
          <w:tcPr>
            <w:tcW w:w="1379" w:type="pct"/>
          </w:tcPr>
          <w:p w14:paraId="37C2860F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Discussion of the relevant medical literature</w:t>
            </w:r>
          </w:p>
        </w:tc>
        <w:tc>
          <w:tcPr>
            <w:tcW w:w="1638" w:type="pct"/>
          </w:tcPr>
          <w:p w14:paraId="3C9DC065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857ED2" w:rsidRPr="00B80436" w14:paraId="0F249044" w14:textId="77777777" w:rsidTr="00D16D8C">
        <w:tc>
          <w:tcPr>
            <w:tcW w:w="1293" w:type="pct"/>
          </w:tcPr>
          <w:p w14:paraId="6ABF9A08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53851D64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11c</w:t>
            </w:r>
          </w:p>
        </w:tc>
        <w:tc>
          <w:tcPr>
            <w:tcW w:w="1379" w:type="pct"/>
          </w:tcPr>
          <w:p w14:paraId="34C5622A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The rationale for conclusions (including assessment of possible causes)</w:t>
            </w:r>
          </w:p>
        </w:tc>
        <w:tc>
          <w:tcPr>
            <w:tcW w:w="1638" w:type="pct"/>
          </w:tcPr>
          <w:p w14:paraId="1353C11F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17–18</w:t>
            </w:r>
          </w:p>
        </w:tc>
      </w:tr>
      <w:tr w:rsidR="00857ED2" w:rsidRPr="00B80436" w14:paraId="497245DB" w14:textId="77777777" w:rsidTr="00D16D8C">
        <w:tc>
          <w:tcPr>
            <w:tcW w:w="1293" w:type="pct"/>
          </w:tcPr>
          <w:p w14:paraId="08BF378E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pct"/>
          </w:tcPr>
          <w:p w14:paraId="2AC2F491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11d</w:t>
            </w:r>
          </w:p>
        </w:tc>
        <w:tc>
          <w:tcPr>
            <w:tcW w:w="1379" w:type="pct"/>
          </w:tcPr>
          <w:p w14:paraId="142D1813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The primary “take-away” lessons of this case report</w:t>
            </w:r>
          </w:p>
        </w:tc>
        <w:tc>
          <w:tcPr>
            <w:tcW w:w="1638" w:type="pct"/>
          </w:tcPr>
          <w:p w14:paraId="210149A0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857ED2" w:rsidRPr="00B80436" w14:paraId="66931087" w14:textId="77777777" w:rsidTr="00D16D8C">
        <w:tc>
          <w:tcPr>
            <w:tcW w:w="1293" w:type="pct"/>
          </w:tcPr>
          <w:p w14:paraId="3FEECE61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Patient Perspective</w:t>
            </w:r>
          </w:p>
        </w:tc>
        <w:tc>
          <w:tcPr>
            <w:tcW w:w="689" w:type="pct"/>
          </w:tcPr>
          <w:p w14:paraId="477047B0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79" w:type="pct"/>
          </w:tcPr>
          <w:p w14:paraId="397B0CB8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The patient should share their perspective on the treatment(s) they received</w:t>
            </w:r>
          </w:p>
        </w:tc>
        <w:tc>
          <w:tcPr>
            <w:tcW w:w="1638" w:type="pct"/>
          </w:tcPr>
          <w:p w14:paraId="40A3CA42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19–20</w:t>
            </w:r>
          </w:p>
        </w:tc>
      </w:tr>
      <w:tr w:rsidR="00857ED2" w:rsidRPr="00B80436" w14:paraId="5E7E9494" w14:textId="77777777" w:rsidTr="00D16D8C">
        <w:tc>
          <w:tcPr>
            <w:tcW w:w="1293" w:type="pct"/>
            <w:tcBorders>
              <w:bottom w:val="single" w:sz="4" w:space="0" w:color="auto"/>
            </w:tcBorders>
          </w:tcPr>
          <w:p w14:paraId="32EE00FB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Informed Consent</w:t>
            </w:r>
          </w:p>
        </w:tc>
        <w:tc>
          <w:tcPr>
            <w:tcW w:w="689" w:type="pct"/>
            <w:tcBorders>
              <w:bottom w:val="single" w:sz="4" w:space="0" w:color="auto"/>
            </w:tcBorders>
          </w:tcPr>
          <w:p w14:paraId="6FA87346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79" w:type="pct"/>
            <w:tcBorders>
              <w:bottom w:val="single" w:sz="4" w:space="0" w:color="auto"/>
            </w:tcBorders>
          </w:tcPr>
          <w:p w14:paraId="2C5B3952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The patient should give informed consent. (Provide if requested.)</w:t>
            </w:r>
          </w:p>
        </w:tc>
        <w:tc>
          <w:tcPr>
            <w:tcW w:w="1638" w:type="pct"/>
            <w:tcBorders>
              <w:bottom w:val="single" w:sz="4" w:space="0" w:color="auto"/>
            </w:tcBorders>
          </w:tcPr>
          <w:p w14:paraId="42B2C00D" w14:textId="77777777" w:rsidR="00857ED2" w:rsidRPr="00B80436" w:rsidRDefault="00857ED2" w:rsidP="00D16D8C">
            <w:pPr>
              <w:pStyle w:val="Comp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0436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</w:tbl>
    <w:p w14:paraId="3916D426" w14:textId="77777777" w:rsidR="00857ED2" w:rsidRPr="00B80436" w:rsidRDefault="00857ED2" w:rsidP="00857ED2">
      <w:pPr>
        <w:jc w:val="both"/>
        <w:rPr>
          <w:rFonts w:ascii="Times New Roman" w:hAnsi="Times New Roman" w:cs="Times New Roman"/>
          <w:sz w:val="22"/>
          <w:szCs w:val="22"/>
        </w:rPr>
      </w:pPr>
    </w:p>
    <w:bookmarkEnd w:id="0"/>
    <w:p w14:paraId="3BD57C3D" w14:textId="77777777" w:rsidR="00857ED2" w:rsidRPr="00B80436" w:rsidRDefault="00857ED2" w:rsidP="00857ED2">
      <w:pPr>
        <w:pStyle w:val="FirstParagraph"/>
        <w:jc w:val="both"/>
        <w:rPr>
          <w:rFonts w:ascii="Times New Roman" w:hAnsi="Times New Roman" w:cs="Times New Roman"/>
          <w:sz w:val="22"/>
          <w:szCs w:val="22"/>
        </w:rPr>
      </w:pPr>
    </w:p>
    <w:p w14:paraId="04127D19" w14:textId="77777777" w:rsidR="008B07A6" w:rsidRDefault="008B07A6"/>
    <w:sectPr w:rsidR="008B07A6" w:rsidSect="00857ED2">
      <w:footerReference w:type="default" r:id="rId4"/>
      <w:footnotePr>
        <w:numRestart w:val="eachSect"/>
      </w:footnotePr>
      <w:pgSz w:w="12240" w:h="15840"/>
      <w:pgMar w:top="1440" w:right="1800" w:bottom="1440" w:left="1800" w:header="720" w:footer="10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SimSun"/>
    <w:panose1 w:val="00000000000000000000"/>
    <w:charset w:val="86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001D" w14:textId="77777777" w:rsidR="00857ED2" w:rsidRPr="005F6CBF" w:rsidRDefault="00857ED2" w:rsidP="003054F1">
    <w:pPr>
      <w:pStyle w:val="Footer"/>
      <w:wordWrap w:val="0"/>
      <w:jc w:val="right"/>
      <w:rPr>
        <w:sz w:val="24"/>
        <w:szCs w:val="24"/>
        <w:lang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D2"/>
    <w:rsid w:val="00066677"/>
    <w:rsid w:val="000A3459"/>
    <w:rsid w:val="00153A17"/>
    <w:rsid w:val="001A37F3"/>
    <w:rsid w:val="003A4E89"/>
    <w:rsid w:val="00556784"/>
    <w:rsid w:val="00857ED2"/>
    <w:rsid w:val="008B07A6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69D10"/>
  <w15:chartTrackingRefBased/>
  <w15:docId w15:val="{62000730-4ADC-498D-AF00-D68EDDBB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ED2"/>
    <w:pPr>
      <w:spacing w:after="0" w:line="360" w:lineRule="auto"/>
    </w:pPr>
    <w:rPr>
      <w:rFonts w:ascii="Arial" w:eastAsia="SimSun" w:hAnsi="Arial" w:cs="Times New Roman (正文 CS 字体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ED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ED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E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ED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ED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ED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ED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E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E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E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E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E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E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E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E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E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7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ED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7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ED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7E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ED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7E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E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E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ED2"/>
    <w:rPr>
      <w:b/>
      <w:bCs/>
      <w:smallCaps/>
      <w:color w:val="0F4761" w:themeColor="accent1" w:themeShade="BF"/>
      <w:spacing w:val="5"/>
    </w:rPr>
  </w:style>
  <w:style w:type="paragraph" w:customStyle="1" w:styleId="FirstParagraph">
    <w:name w:val="First Paragraph"/>
    <w:basedOn w:val="BodyText"/>
    <w:next w:val="BodyText"/>
    <w:qFormat/>
    <w:rsid w:val="00857ED2"/>
    <w:pPr>
      <w:spacing w:after="0"/>
    </w:pPr>
  </w:style>
  <w:style w:type="paragraph" w:customStyle="1" w:styleId="Compact">
    <w:name w:val="Compact"/>
    <w:basedOn w:val="BodyText"/>
    <w:qFormat/>
    <w:rsid w:val="00857ED2"/>
    <w:pPr>
      <w:spacing w:before="36" w:after="36"/>
    </w:pPr>
  </w:style>
  <w:style w:type="table" w:customStyle="1" w:styleId="Table">
    <w:name w:val="Table"/>
    <w:semiHidden/>
    <w:unhideWhenUsed/>
    <w:qFormat/>
    <w:rsid w:val="00857ED2"/>
    <w:pPr>
      <w:spacing w:after="200" w:line="240" w:lineRule="auto"/>
    </w:pPr>
    <w:rPr>
      <w:rFonts w:eastAsiaTheme="minorEastAsia"/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Footer">
    <w:name w:val="footer"/>
    <w:basedOn w:val="Normal"/>
    <w:link w:val="FooterChar"/>
    <w:rsid w:val="00857ED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857ED2"/>
    <w:rPr>
      <w:rFonts w:ascii="Arial" w:eastAsia="SimSun" w:hAnsi="Arial" w:cs="Times New Roman (正文 CS 字体)"/>
      <w:kern w:val="0"/>
      <w:sz w:val="18"/>
      <w:szCs w:val="18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857ED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7ED2"/>
    <w:rPr>
      <w:rFonts w:ascii="Arial" w:eastAsia="SimSun" w:hAnsi="Arial" w:cs="Times New Roman (正文 CS 字体)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2026-07-08T03:35:00Z</dcterms:created>
  <dcterms:modified xsi:type="dcterms:W3CDTF">2026-07-08T03:35:00Z</dcterms:modified>
</cp:coreProperties>
</file>