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81C2C" w14:textId="6B6FD0B3" w:rsidR="00F4111B" w:rsidRPr="00A34A7B" w:rsidRDefault="00AD62B1" w:rsidP="00AD62B1">
      <w:pPr>
        <w:pStyle w:val="NormalWeb"/>
        <w:spacing w:line="360" w:lineRule="auto"/>
        <w:jc w:val="both"/>
        <w:rPr>
          <w:rStyle w:val="Strong"/>
          <w:color w:val="000000"/>
        </w:rPr>
      </w:pPr>
      <w:r>
        <w:rPr>
          <w:rStyle w:val="Strong"/>
          <w:color w:val="000000"/>
        </w:rPr>
        <w:t xml:space="preserve">Supplementary </w:t>
      </w:r>
      <w:r w:rsidRPr="00A34A7B">
        <w:rPr>
          <w:rStyle w:val="Strong"/>
          <w:color w:val="000000"/>
        </w:rPr>
        <w:t xml:space="preserve">Table </w:t>
      </w:r>
      <w:r>
        <w:rPr>
          <w:rStyle w:val="Strong"/>
          <w:color w:val="000000"/>
        </w:rPr>
        <w:t>1</w:t>
      </w:r>
      <w:r w:rsidRPr="00A34A7B">
        <w:rPr>
          <w:rStyle w:val="Strong"/>
          <w:color w:val="000000"/>
        </w:rPr>
        <w:t>. Clinical Impact of Biopsies from Macroscopically Normal Mucosa (Patient-Level Analysis)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3"/>
        <w:gridCol w:w="2560"/>
        <w:gridCol w:w="3201"/>
        <w:gridCol w:w="516"/>
        <w:gridCol w:w="566"/>
      </w:tblGrid>
      <w:tr w:rsidR="00AD62B1" w:rsidRPr="00A34A7B" w14:paraId="16859CEC" w14:textId="77777777" w:rsidTr="008E70C1">
        <w:tc>
          <w:tcPr>
            <w:tcW w:w="0" w:type="auto"/>
            <w:hideMark/>
          </w:tcPr>
          <w:p w14:paraId="79D80211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Clinical Impact</w:t>
            </w:r>
          </w:p>
        </w:tc>
        <w:tc>
          <w:tcPr>
            <w:tcW w:w="0" w:type="auto"/>
            <w:hideMark/>
          </w:tcPr>
          <w:p w14:paraId="6ED43DD5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Cause</w:t>
            </w:r>
          </w:p>
        </w:tc>
        <w:tc>
          <w:tcPr>
            <w:tcW w:w="3201" w:type="dxa"/>
            <w:hideMark/>
          </w:tcPr>
          <w:p w14:paraId="5F5517BA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516" w:type="dxa"/>
            <w:hideMark/>
          </w:tcPr>
          <w:p w14:paraId="5E7C2471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0" w:type="auto"/>
            <w:hideMark/>
          </w:tcPr>
          <w:p w14:paraId="5B8EF624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F4111B" w:rsidRPr="00A34A7B" w14:paraId="38756233" w14:textId="77777777" w:rsidTr="00A93347">
        <w:tc>
          <w:tcPr>
            <w:tcW w:w="0" w:type="auto"/>
            <w:vMerge w:val="restart"/>
            <w:hideMark/>
          </w:tcPr>
          <w:p w14:paraId="1EE1B50C" w14:textId="77777777" w:rsidR="00F4111B" w:rsidRPr="00A34A7B" w:rsidRDefault="00F4111B" w:rsidP="002D31B6">
            <w:pPr>
              <w:spacing w:line="36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Biopsy altered management (n = 60)</w:t>
            </w:r>
          </w:p>
        </w:tc>
        <w:tc>
          <w:tcPr>
            <w:tcW w:w="0" w:type="auto"/>
            <w:hideMark/>
          </w:tcPr>
          <w:p w14:paraId="53EB4062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Gastric atrophy</w:t>
            </w:r>
          </w:p>
        </w:tc>
        <w:tc>
          <w:tcPr>
            <w:tcW w:w="3201" w:type="dxa"/>
            <w:hideMark/>
          </w:tcPr>
          <w:p w14:paraId="0311E432" w14:textId="451164AC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Corpus (1</w:t>
            </w:r>
            <w:r w:rsidRPr="00A34A7B">
              <w:rPr>
                <w:rFonts w:eastAsia="Times New Roman"/>
                <w:color w:val="000000"/>
                <w:sz w:val="20"/>
                <w:szCs w:val="20"/>
              </w:rPr>
              <w:t>), Antrum (1)</w:t>
            </w:r>
          </w:p>
        </w:tc>
        <w:tc>
          <w:tcPr>
            <w:tcW w:w="516" w:type="dxa"/>
            <w:hideMark/>
          </w:tcPr>
          <w:p w14:paraId="606BF78D" w14:textId="435765E5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04CE91" w14:textId="7608CBCB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0.3</w:t>
            </w:r>
          </w:p>
        </w:tc>
      </w:tr>
      <w:tr w:rsidR="00F4111B" w:rsidRPr="00A34A7B" w14:paraId="3E6A5DFE" w14:textId="77777777" w:rsidTr="00A93347">
        <w:tc>
          <w:tcPr>
            <w:tcW w:w="0" w:type="auto"/>
            <w:vMerge/>
            <w:hideMark/>
          </w:tcPr>
          <w:p w14:paraId="0A4509FC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59CB8A7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Eosinophilic esophagitis</w:t>
            </w:r>
          </w:p>
        </w:tc>
        <w:tc>
          <w:tcPr>
            <w:tcW w:w="3201" w:type="dxa"/>
            <w:hideMark/>
          </w:tcPr>
          <w:p w14:paraId="3864A9AC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Esophagus</w:t>
            </w:r>
          </w:p>
        </w:tc>
        <w:tc>
          <w:tcPr>
            <w:tcW w:w="516" w:type="dxa"/>
            <w:hideMark/>
          </w:tcPr>
          <w:p w14:paraId="08CDFE82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1A97E97" w14:textId="081326E5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1.0</w:t>
            </w:r>
          </w:p>
        </w:tc>
      </w:tr>
      <w:tr w:rsidR="00F4111B" w:rsidRPr="00A34A7B" w14:paraId="7835DFE9" w14:textId="77777777" w:rsidTr="00A93347">
        <w:tc>
          <w:tcPr>
            <w:tcW w:w="0" w:type="auto"/>
            <w:vMerge/>
            <w:hideMark/>
          </w:tcPr>
          <w:p w14:paraId="11A4ABC6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55E7DE1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Foveolar cell metaplasia</w:t>
            </w:r>
          </w:p>
        </w:tc>
        <w:tc>
          <w:tcPr>
            <w:tcW w:w="3201" w:type="dxa"/>
            <w:hideMark/>
          </w:tcPr>
          <w:p w14:paraId="45100E5C" w14:textId="2877F791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Duodenum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(5), Bulb (3</w:t>
            </w:r>
            <w:r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16" w:type="dxa"/>
            <w:hideMark/>
          </w:tcPr>
          <w:p w14:paraId="1403AF60" w14:textId="51EA9FA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C6BA215" w14:textId="4A93542A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1.4</w:t>
            </w:r>
          </w:p>
        </w:tc>
      </w:tr>
      <w:tr w:rsidR="00F4111B" w:rsidRPr="00A34A7B" w14:paraId="6D1E6C85" w14:textId="77777777" w:rsidTr="00A93347">
        <w:tc>
          <w:tcPr>
            <w:tcW w:w="0" w:type="auto"/>
            <w:vMerge/>
            <w:hideMark/>
          </w:tcPr>
          <w:p w14:paraId="45DBD738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DDC56A3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Gastritis (treatment initiated based on histology)</w:t>
            </w:r>
          </w:p>
        </w:tc>
        <w:tc>
          <w:tcPr>
            <w:tcW w:w="3201" w:type="dxa"/>
            <w:hideMark/>
          </w:tcPr>
          <w:p w14:paraId="28F47625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Antrum</w:t>
            </w:r>
          </w:p>
        </w:tc>
        <w:tc>
          <w:tcPr>
            <w:tcW w:w="516" w:type="dxa"/>
            <w:hideMark/>
          </w:tcPr>
          <w:p w14:paraId="4565357E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C20A9F" w14:textId="45316CE7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0.3</w:t>
            </w:r>
          </w:p>
        </w:tc>
      </w:tr>
      <w:tr w:rsidR="00F4111B" w:rsidRPr="00A34A7B" w14:paraId="1CC489C7" w14:textId="77777777" w:rsidTr="00A93347">
        <w:tc>
          <w:tcPr>
            <w:tcW w:w="0" w:type="auto"/>
            <w:vMerge/>
            <w:hideMark/>
          </w:tcPr>
          <w:p w14:paraId="433626B3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F776896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Emphasis"/>
                <w:rFonts w:eastAsia="Times New Roman"/>
                <w:color w:val="000000"/>
                <w:sz w:val="20"/>
                <w:szCs w:val="20"/>
              </w:rPr>
              <w:t>Giardia lamblia</w:t>
            </w:r>
            <w:r w:rsidRPr="00A34A7B">
              <w:rPr>
                <w:rStyle w:val="apple-converted-space"/>
                <w:rFonts w:eastAsia="Times New Roman"/>
                <w:color w:val="000000"/>
                <w:sz w:val="20"/>
                <w:szCs w:val="20"/>
              </w:rPr>
              <w:t> </w:t>
            </w:r>
            <w:r w:rsidRPr="00A34A7B">
              <w:rPr>
                <w:rFonts w:eastAsia="Times New Roman"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3201" w:type="dxa"/>
            <w:hideMark/>
          </w:tcPr>
          <w:p w14:paraId="72F407DF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Duodenum</w:t>
            </w:r>
          </w:p>
        </w:tc>
        <w:tc>
          <w:tcPr>
            <w:tcW w:w="516" w:type="dxa"/>
            <w:hideMark/>
          </w:tcPr>
          <w:p w14:paraId="16DEFDDC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BDA08A" w14:textId="6CDAFCCA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0.7</w:t>
            </w:r>
          </w:p>
        </w:tc>
      </w:tr>
      <w:tr w:rsidR="00F4111B" w:rsidRPr="00A34A7B" w14:paraId="32344151" w14:textId="77777777" w:rsidTr="00A93347">
        <w:tc>
          <w:tcPr>
            <w:tcW w:w="0" w:type="auto"/>
            <w:vMerge/>
            <w:hideMark/>
          </w:tcPr>
          <w:p w14:paraId="3AE6613F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32D9271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Emphasis"/>
                <w:rFonts w:eastAsia="Times New Roman"/>
                <w:color w:val="000000"/>
                <w:sz w:val="20"/>
                <w:szCs w:val="20"/>
              </w:rPr>
              <w:t>Helicobacter pylori</w:t>
            </w:r>
            <w:r w:rsidRPr="00A34A7B">
              <w:rPr>
                <w:rStyle w:val="apple-converted-space"/>
                <w:rFonts w:eastAsia="Times New Roman"/>
                <w:color w:val="000000"/>
                <w:sz w:val="20"/>
                <w:szCs w:val="20"/>
              </w:rPr>
              <w:t> </w:t>
            </w:r>
            <w:r w:rsidRPr="00A34A7B">
              <w:rPr>
                <w:rFonts w:eastAsia="Times New Roman"/>
                <w:color w:val="000000"/>
                <w:sz w:val="20"/>
                <w:szCs w:val="20"/>
              </w:rPr>
              <w:t>infection</w:t>
            </w:r>
          </w:p>
        </w:tc>
        <w:tc>
          <w:tcPr>
            <w:tcW w:w="3201" w:type="dxa"/>
            <w:hideMark/>
          </w:tcPr>
          <w:p w14:paraId="7657C9BF" w14:textId="5F0FA056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Corpus (1</w:t>
            </w:r>
            <w:r w:rsidRPr="00A34A7B">
              <w:rPr>
                <w:rFonts w:eastAsia="Times New Roman"/>
                <w:color w:val="000000"/>
                <w:sz w:val="20"/>
                <w:szCs w:val="20"/>
              </w:rPr>
              <w:t>), Antrum (25)</w:t>
            </w:r>
          </w:p>
        </w:tc>
        <w:tc>
          <w:tcPr>
            <w:tcW w:w="516" w:type="dxa"/>
            <w:hideMark/>
          </w:tcPr>
          <w:p w14:paraId="20E39648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5608FF3A" w14:textId="0E7414E6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4.5</w:t>
            </w:r>
          </w:p>
        </w:tc>
      </w:tr>
      <w:tr w:rsidR="00F4111B" w:rsidRPr="00A34A7B" w14:paraId="04443C02" w14:textId="77777777" w:rsidTr="00A93347">
        <w:tc>
          <w:tcPr>
            <w:tcW w:w="0" w:type="auto"/>
            <w:vMerge/>
            <w:hideMark/>
          </w:tcPr>
          <w:p w14:paraId="19BA93D3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5C5BF80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Intestinal metaplasia</w:t>
            </w:r>
          </w:p>
        </w:tc>
        <w:tc>
          <w:tcPr>
            <w:tcW w:w="3201" w:type="dxa"/>
            <w:hideMark/>
          </w:tcPr>
          <w:p w14:paraId="2E504DAB" w14:textId="34ED1DE6" w:rsidR="00F4111B" w:rsidRPr="00A34A7B" w:rsidRDefault="00F4111B" w:rsidP="00B108BC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Antrum (4)</w:t>
            </w:r>
          </w:p>
        </w:tc>
        <w:tc>
          <w:tcPr>
            <w:tcW w:w="516" w:type="dxa"/>
            <w:hideMark/>
          </w:tcPr>
          <w:p w14:paraId="59C06D7D" w14:textId="406B8BED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35427B" w14:textId="7606DA38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0.7</w:t>
            </w:r>
          </w:p>
        </w:tc>
      </w:tr>
      <w:tr w:rsidR="00F4111B" w:rsidRPr="00A34A7B" w14:paraId="101B19F9" w14:textId="77777777" w:rsidTr="00A93347">
        <w:trPr>
          <w:trHeight w:val="474"/>
        </w:trPr>
        <w:tc>
          <w:tcPr>
            <w:tcW w:w="0" w:type="auto"/>
            <w:vMerge/>
            <w:hideMark/>
          </w:tcPr>
          <w:p w14:paraId="48BECB9A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95B999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Esophagitis (treatment initiated based on histology)</w:t>
            </w:r>
          </w:p>
        </w:tc>
        <w:tc>
          <w:tcPr>
            <w:tcW w:w="3201" w:type="dxa"/>
            <w:hideMark/>
          </w:tcPr>
          <w:p w14:paraId="3CFDF694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Esophagus</w:t>
            </w:r>
          </w:p>
        </w:tc>
        <w:tc>
          <w:tcPr>
            <w:tcW w:w="516" w:type="dxa"/>
            <w:hideMark/>
          </w:tcPr>
          <w:p w14:paraId="75E956FE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3BB3634" w14:textId="7CCAC4C8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1.2</w:t>
            </w:r>
          </w:p>
        </w:tc>
      </w:tr>
      <w:tr w:rsidR="00F4111B" w:rsidRPr="00A34A7B" w14:paraId="0B0F78B0" w14:textId="77777777" w:rsidTr="00A93347">
        <w:tc>
          <w:tcPr>
            <w:tcW w:w="0" w:type="auto"/>
            <w:vMerge/>
            <w:hideMark/>
          </w:tcPr>
          <w:p w14:paraId="7AC017F5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663FC2E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Celiac disease</w:t>
            </w:r>
          </w:p>
        </w:tc>
        <w:tc>
          <w:tcPr>
            <w:tcW w:w="3201" w:type="dxa"/>
            <w:hideMark/>
          </w:tcPr>
          <w:p w14:paraId="34CE3306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Duodenum</w:t>
            </w:r>
          </w:p>
        </w:tc>
        <w:tc>
          <w:tcPr>
            <w:tcW w:w="516" w:type="dxa"/>
            <w:hideMark/>
          </w:tcPr>
          <w:p w14:paraId="65883D80" w14:textId="77777777" w:rsidR="00F4111B" w:rsidRPr="00A34A7B" w:rsidRDefault="00F4111B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AC4CEA" w14:textId="4356D31E" w:rsidR="00F4111B" w:rsidRPr="00F4111B" w:rsidRDefault="00F4111B" w:rsidP="002D31B6">
            <w:pPr>
              <w:spacing w:line="360" w:lineRule="auto"/>
              <w:jc w:val="both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F4111B">
              <w:rPr>
                <w:rStyle w:val="Strong"/>
                <w:rFonts w:eastAsia="Times New Roman"/>
                <w:b w:val="0"/>
                <w:color w:val="000000"/>
                <w:sz w:val="20"/>
                <w:szCs w:val="20"/>
              </w:rPr>
              <w:t>0.2</w:t>
            </w:r>
          </w:p>
        </w:tc>
      </w:tr>
      <w:tr w:rsidR="00AD62B1" w:rsidRPr="00A34A7B" w14:paraId="7A52A63E" w14:textId="77777777" w:rsidTr="008E70C1">
        <w:tc>
          <w:tcPr>
            <w:tcW w:w="0" w:type="auto"/>
            <w:hideMark/>
          </w:tcPr>
          <w:p w14:paraId="6B95BCF2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Subtotal</w:t>
            </w:r>
          </w:p>
        </w:tc>
        <w:tc>
          <w:tcPr>
            <w:tcW w:w="0" w:type="auto"/>
            <w:hideMark/>
          </w:tcPr>
          <w:p w14:paraId="6A7E74EA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201" w:type="dxa"/>
            <w:hideMark/>
          </w:tcPr>
          <w:p w14:paraId="10582F85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6" w:type="dxa"/>
            <w:hideMark/>
          </w:tcPr>
          <w:p w14:paraId="2223B41F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hideMark/>
          </w:tcPr>
          <w:p w14:paraId="4EC1C295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10.4</w:t>
            </w:r>
          </w:p>
        </w:tc>
      </w:tr>
      <w:tr w:rsidR="00AD62B1" w:rsidRPr="00A34A7B" w14:paraId="228B3680" w14:textId="77777777" w:rsidTr="008E70C1">
        <w:trPr>
          <w:trHeight w:val="376"/>
        </w:trPr>
        <w:tc>
          <w:tcPr>
            <w:tcW w:w="0" w:type="auto"/>
            <w:hideMark/>
          </w:tcPr>
          <w:p w14:paraId="4FC089BD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A34A7B">
              <w:rPr>
                <w:rFonts w:eastAsia="Times New Roman"/>
                <w:b/>
                <w:color w:val="000000"/>
                <w:sz w:val="20"/>
                <w:szCs w:val="20"/>
              </w:rPr>
              <w:t>Biopsy did not alter management (n = 517)</w:t>
            </w:r>
          </w:p>
          <w:p w14:paraId="2871032F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293EEA7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Normal histopathology</w:t>
            </w:r>
          </w:p>
        </w:tc>
        <w:tc>
          <w:tcPr>
            <w:tcW w:w="3201" w:type="dxa"/>
            <w:hideMark/>
          </w:tcPr>
          <w:p w14:paraId="50374892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16" w:type="dxa"/>
            <w:hideMark/>
          </w:tcPr>
          <w:p w14:paraId="73E7E2F3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0" w:type="auto"/>
            <w:hideMark/>
          </w:tcPr>
          <w:p w14:paraId="21FA8348" w14:textId="7326832F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56.</w:t>
            </w:r>
            <w:r w:rsidR="00425AD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</w:tr>
      <w:tr w:rsidR="00AD62B1" w:rsidRPr="00A34A7B" w14:paraId="2CF8F1E2" w14:textId="77777777" w:rsidTr="008E70C1">
        <w:tc>
          <w:tcPr>
            <w:tcW w:w="0" w:type="auto"/>
            <w:hideMark/>
          </w:tcPr>
          <w:p w14:paraId="51B6A211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67450A6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Pathology detected but no treatment given</w:t>
            </w:r>
          </w:p>
        </w:tc>
        <w:tc>
          <w:tcPr>
            <w:tcW w:w="3201" w:type="dxa"/>
            <w:hideMark/>
          </w:tcPr>
          <w:p w14:paraId="1746CE6B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16" w:type="dxa"/>
            <w:hideMark/>
          </w:tcPr>
          <w:p w14:paraId="126997BF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0" w:type="auto"/>
            <w:hideMark/>
          </w:tcPr>
          <w:p w14:paraId="77EF28B0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31.9</w:t>
            </w:r>
          </w:p>
        </w:tc>
      </w:tr>
      <w:tr w:rsidR="00AD62B1" w:rsidRPr="00A34A7B" w14:paraId="6062CABF" w14:textId="77777777" w:rsidTr="008E70C1">
        <w:tc>
          <w:tcPr>
            <w:tcW w:w="0" w:type="auto"/>
            <w:hideMark/>
          </w:tcPr>
          <w:p w14:paraId="65642E03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F460ACC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Treatment already initiated prior to biopsy result</w:t>
            </w:r>
          </w:p>
        </w:tc>
        <w:tc>
          <w:tcPr>
            <w:tcW w:w="3201" w:type="dxa"/>
            <w:hideMark/>
          </w:tcPr>
          <w:p w14:paraId="4D19088E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Fonts w:eastAsia="Times New Roman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516" w:type="dxa"/>
            <w:hideMark/>
          </w:tcPr>
          <w:p w14:paraId="5469FE42" w14:textId="19309C35" w:rsidR="00AD62B1" w:rsidRPr="00A34A7B" w:rsidRDefault="00425AD5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hideMark/>
          </w:tcPr>
          <w:p w14:paraId="014C1F8B" w14:textId="44C4083F" w:rsidR="00AD62B1" w:rsidRPr="00A34A7B" w:rsidRDefault="00425AD5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1.6</w:t>
            </w:r>
          </w:p>
        </w:tc>
      </w:tr>
      <w:tr w:rsidR="00AD62B1" w:rsidRPr="00A34A7B" w14:paraId="1B2F7557" w14:textId="77777777" w:rsidTr="008E70C1">
        <w:tc>
          <w:tcPr>
            <w:tcW w:w="0" w:type="auto"/>
            <w:hideMark/>
          </w:tcPr>
          <w:p w14:paraId="4908E485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Subtotal</w:t>
            </w:r>
          </w:p>
        </w:tc>
        <w:tc>
          <w:tcPr>
            <w:tcW w:w="0" w:type="auto"/>
            <w:hideMark/>
          </w:tcPr>
          <w:p w14:paraId="75338D2B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201" w:type="dxa"/>
            <w:hideMark/>
          </w:tcPr>
          <w:p w14:paraId="55BB9611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6" w:type="dxa"/>
            <w:hideMark/>
          </w:tcPr>
          <w:p w14:paraId="1878F64D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0" w:type="auto"/>
            <w:hideMark/>
          </w:tcPr>
          <w:p w14:paraId="738D9F91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89.6</w:t>
            </w:r>
          </w:p>
        </w:tc>
      </w:tr>
      <w:tr w:rsidR="00AD62B1" w:rsidRPr="00A34A7B" w14:paraId="03113E69" w14:textId="77777777" w:rsidTr="008E70C1">
        <w:tc>
          <w:tcPr>
            <w:tcW w:w="0" w:type="auto"/>
            <w:hideMark/>
          </w:tcPr>
          <w:p w14:paraId="06B5413B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0" w:type="auto"/>
            <w:hideMark/>
          </w:tcPr>
          <w:p w14:paraId="729437DE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201" w:type="dxa"/>
            <w:hideMark/>
          </w:tcPr>
          <w:p w14:paraId="3B302BC5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6" w:type="dxa"/>
            <w:hideMark/>
          </w:tcPr>
          <w:p w14:paraId="420C029A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0" w:type="auto"/>
            <w:hideMark/>
          </w:tcPr>
          <w:p w14:paraId="61CCA636" w14:textId="77777777" w:rsidR="00AD62B1" w:rsidRPr="00A34A7B" w:rsidRDefault="00AD62B1" w:rsidP="002D31B6">
            <w:pPr>
              <w:spacing w:line="36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A34A7B">
              <w:rPr>
                <w:rStyle w:val="Strong"/>
                <w:rFonts w:eastAsia="Times New Roman"/>
                <w:color w:val="000000"/>
                <w:sz w:val="20"/>
                <w:szCs w:val="20"/>
              </w:rPr>
              <w:t>100</w:t>
            </w:r>
          </w:p>
        </w:tc>
      </w:tr>
    </w:tbl>
    <w:p w14:paraId="4793FEFC" w14:textId="2C5BA7CA" w:rsidR="00111B9C" w:rsidRPr="00850264" w:rsidRDefault="00850264" w:rsidP="00850264">
      <w:pPr>
        <w:pStyle w:val="Heading3"/>
        <w:spacing w:line="360" w:lineRule="auto"/>
        <w:jc w:val="both"/>
        <w:rPr>
          <w:rFonts w:eastAsia="Times New Roman"/>
          <w:b w:val="0"/>
          <w:color w:val="000000"/>
          <w:sz w:val="20"/>
          <w:szCs w:val="20"/>
        </w:rPr>
      </w:pPr>
      <w:r>
        <w:rPr>
          <w:rFonts w:eastAsia="Times New Roman"/>
          <w:b w:val="0"/>
          <w:color w:val="000000"/>
          <w:sz w:val="20"/>
          <w:szCs w:val="20"/>
        </w:rPr>
        <w:t>*</w:t>
      </w:r>
      <w:bookmarkStart w:id="0" w:name="_GoBack"/>
      <w:bookmarkEnd w:id="0"/>
      <w:r w:rsidRPr="00850264">
        <w:rPr>
          <w:rFonts w:eastAsia="Times New Roman"/>
          <w:b w:val="0"/>
          <w:color w:val="000000"/>
          <w:sz w:val="20"/>
          <w:szCs w:val="20"/>
        </w:rPr>
        <w:t>Percentages were calculated using the 577 patients who underwent biopsy of macroscopically normal mucosa as the denominator.</w:t>
      </w:r>
    </w:p>
    <w:sectPr w:rsidR="00111B9C" w:rsidRPr="00850264" w:rsidSect="00B6254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2B1"/>
    <w:rsid w:val="000016F1"/>
    <w:rsid w:val="00014F6D"/>
    <w:rsid w:val="00017524"/>
    <w:rsid w:val="00031B6E"/>
    <w:rsid w:val="00037099"/>
    <w:rsid w:val="00054077"/>
    <w:rsid w:val="00091777"/>
    <w:rsid w:val="000940A1"/>
    <w:rsid w:val="00097783"/>
    <w:rsid w:val="000A1545"/>
    <w:rsid w:val="000A3493"/>
    <w:rsid w:val="000A77F6"/>
    <w:rsid w:val="000B1D9B"/>
    <w:rsid w:val="000B7F91"/>
    <w:rsid w:val="000C5C58"/>
    <w:rsid w:val="000E0FF0"/>
    <w:rsid w:val="000F6FC5"/>
    <w:rsid w:val="0010478F"/>
    <w:rsid w:val="00111B9C"/>
    <w:rsid w:val="001122A1"/>
    <w:rsid w:val="00114456"/>
    <w:rsid w:val="00124F9A"/>
    <w:rsid w:val="0013301B"/>
    <w:rsid w:val="00145185"/>
    <w:rsid w:val="001717AF"/>
    <w:rsid w:val="00197239"/>
    <w:rsid w:val="001A17CD"/>
    <w:rsid w:val="001A53C3"/>
    <w:rsid w:val="001C345B"/>
    <w:rsid w:val="001D049B"/>
    <w:rsid w:val="001F2E03"/>
    <w:rsid w:val="001F45C8"/>
    <w:rsid w:val="00204E6C"/>
    <w:rsid w:val="00264F21"/>
    <w:rsid w:val="00272DB1"/>
    <w:rsid w:val="0027606A"/>
    <w:rsid w:val="002A20E9"/>
    <w:rsid w:val="002A2494"/>
    <w:rsid w:val="002D231C"/>
    <w:rsid w:val="002E77DD"/>
    <w:rsid w:val="002F4273"/>
    <w:rsid w:val="00302B06"/>
    <w:rsid w:val="00303707"/>
    <w:rsid w:val="0030426A"/>
    <w:rsid w:val="00326554"/>
    <w:rsid w:val="0034517C"/>
    <w:rsid w:val="00350377"/>
    <w:rsid w:val="0035651E"/>
    <w:rsid w:val="00361200"/>
    <w:rsid w:val="0037299D"/>
    <w:rsid w:val="003B0E52"/>
    <w:rsid w:val="003C5A84"/>
    <w:rsid w:val="003D5A02"/>
    <w:rsid w:val="003E130C"/>
    <w:rsid w:val="003E72F9"/>
    <w:rsid w:val="004024D7"/>
    <w:rsid w:val="00425AD5"/>
    <w:rsid w:val="00440B0D"/>
    <w:rsid w:val="004545D3"/>
    <w:rsid w:val="00467794"/>
    <w:rsid w:val="004A5459"/>
    <w:rsid w:val="004C0F4E"/>
    <w:rsid w:val="004F0949"/>
    <w:rsid w:val="00557A4D"/>
    <w:rsid w:val="0058739E"/>
    <w:rsid w:val="00592F79"/>
    <w:rsid w:val="005A0060"/>
    <w:rsid w:val="005C063C"/>
    <w:rsid w:val="005C700D"/>
    <w:rsid w:val="005C7496"/>
    <w:rsid w:val="005D1233"/>
    <w:rsid w:val="005F023D"/>
    <w:rsid w:val="00606C75"/>
    <w:rsid w:val="00616194"/>
    <w:rsid w:val="00622118"/>
    <w:rsid w:val="006642C3"/>
    <w:rsid w:val="006708FC"/>
    <w:rsid w:val="006D273B"/>
    <w:rsid w:val="006D2821"/>
    <w:rsid w:val="006F682C"/>
    <w:rsid w:val="006F6A62"/>
    <w:rsid w:val="006F6F8F"/>
    <w:rsid w:val="00707C6A"/>
    <w:rsid w:val="00735716"/>
    <w:rsid w:val="00747BA0"/>
    <w:rsid w:val="00757721"/>
    <w:rsid w:val="00766F91"/>
    <w:rsid w:val="007721AD"/>
    <w:rsid w:val="00785043"/>
    <w:rsid w:val="007A28AA"/>
    <w:rsid w:val="007D5CE9"/>
    <w:rsid w:val="007F0127"/>
    <w:rsid w:val="007F3ECA"/>
    <w:rsid w:val="0081141B"/>
    <w:rsid w:val="00850264"/>
    <w:rsid w:val="00852026"/>
    <w:rsid w:val="0087242E"/>
    <w:rsid w:val="00872CDC"/>
    <w:rsid w:val="00892D5C"/>
    <w:rsid w:val="008B51E1"/>
    <w:rsid w:val="008C17B6"/>
    <w:rsid w:val="008C475A"/>
    <w:rsid w:val="008C4B68"/>
    <w:rsid w:val="008D45F9"/>
    <w:rsid w:val="008E70C1"/>
    <w:rsid w:val="009002D9"/>
    <w:rsid w:val="009353B8"/>
    <w:rsid w:val="009447F5"/>
    <w:rsid w:val="00950DE4"/>
    <w:rsid w:val="00953981"/>
    <w:rsid w:val="00970828"/>
    <w:rsid w:val="00980A51"/>
    <w:rsid w:val="00980FA3"/>
    <w:rsid w:val="009832D4"/>
    <w:rsid w:val="00994CE0"/>
    <w:rsid w:val="009A10A2"/>
    <w:rsid w:val="009A77D1"/>
    <w:rsid w:val="009A7C48"/>
    <w:rsid w:val="009C1EBD"/>
    <w:rsid w:val="009C404C"/>
    <w:rsid w:val="009C498F"/>
    <w:rsid w:val="009C6912"/>
    <w:rsid w:val="009C7565"/>
    <w:rsid w:val="009D3804"/>
    <w:rsid w:val="009F4D45"/>
    <w:rsid w:val="00A03544"/>
    <w:rsid w:val="00A4777B"/>
    <w:rsid w:val="00A60354"/>
    <w:rsid w:val="00A660E3"/>
    <w:rsid w:val="00A67223"/>
    <w:rsid w:val="00AC358F"/>
    <w:rsid w:val="00AD62B1"/>
    <w:rsid w:val="00AF0773"/>
    <w:rsid w:val="00AF0F61"/>
    <w:rsid w:val="00AF14A8"/>
    <w:rsid w:val="00B108BC"/>
    <w:rsid w:val="00B5576A"/>
    <w:rsid w:val="00B55F39"/>
    <w:rsid w:val="00B61D95"/>
    <w:rsid w:val="00B62541"/>
    <w:rsid w:val="00B67DA7"/>
    <w:rsid w:val="00B75D4E"/>
    <w:rsid w:val="00B813C3"/>
    <w:rsid w:val="00BD4B62"/>
    <w:rsid w:val="00C058B2"/>
    <w:rsid w:val="00C21471"/>
    <w:rsid w:val="00C45632"/>
    <w:rsid w:val="00CC5835"/>
    <w:rsid w:val="00D00024"/>
    <w:rsid w:val="00D06637"/>
    <w:rsid w:val="00D10A27"/>
    <w:rsid w:val="00D23F65"/>
    <w:rsid w:val="00D546F3"/>
    <w:rsid w:val="00DD6682"/>
    <w:rsid w:val="00DF310D"/>
    <w:rsid w:val="00DF6912"/>
    <w:rsid w:val="00E027E0"/>
    <w:rsid w:val="00E2181A"/>
    <w:rsid w:val="00E85F7F"/>
    <w:rsid w:val="00E865F7"/>
    <w:rsid w:val="00EA561B"/>
    <w:rsid w:val="00EB1DFF"/>
    <w:rsid w:val="00EC09D4"/>
    <w:rsid w:val="00ED25A3"/>
    <w:rsid w:val="00ED4AF7"/>
    <w:rsid w:val="00EE70A6"/>
    <w:rsid w:val="00F376A2"/>
    <w:rsid w:val="00F4111B"/>
    <w:rsid w:val="00F42699"/>
    <w:rsid w:val="00F51E2C"/>
    <w:rsid w:val="00F87ABF"/>
    <w:rsid w:val="00F91FB6"/>
    <w:rsid w:val="00FB0929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0D30B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4111B"/>
    <w:rPr>
      <w:rFonts w:ascii="Times New Roman" w:hAnsi="Times New Roman" w:cs="Times New Roman"/>
    </w:rPr>
  </w:style>
  <w:style w:type="paragraph" w:styleId="Heading2">
    <w:name w:val="heading 2"/>
    <w:basedOn w:val="Normal"/>
    <w:link w:val="Heading2Char"/>
    <w:uiPriority w:val="9"/>
    <w:qFormat/>
    <w:rsid w:val="00E85F7F"/>
    <w:pPr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paragraph" w:styleId="Heading3">
    <w:name w:val="heading 3"/>
    <w:basedOn w:val="Normal"/>
    <w:link w:val="Heading3Char"/>
    <w:uiPriority w:val="9"/>
    <w:qFormat/>
    <w:rsid w:val="0085026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85F7F"/>
    <w:rPr>
      <w:rFonts w:ascii="Times New Roman" w:hAnsi="Times New Roman" w:cs="Times New Roman"/>
      <w:b/>
      <w:bCs/>
      <w:sz w:val="36"/>
      <w:szCs w:val="36"/>
      <w:lang w:eastAsia="tr-TR"/>
    </w:rPr>
  </w:style>
  <w:style w:type="character" w:styleId="Emphasis">
    <w:name w:val="Emphasis"/>
    <w:basedOn w:val="DefaultParagraphFont"/>
    <w:uiPriority w:val="20"/>
    <w:qFormat/>
    <w:rsid w:val="00E85F7F"/>
    <w:rPr>
      <w:i/>
      <w:iCs/>
    </w:rPr>
  </w:style>
  <w:style w:type="paragraph" w:styleId="NoSpacing">
    <w:name w:val="No Spacing"/>
    <w:uiPriority w:val="1"/>
    <w:qFormat/>
    <w:rsid w:val="00E85F7F"/>
  </w:style>
  <w:style w:type="paragraph" w:styleId="ListParagraph">
    <w:name w:val="List Paragraph"/>
    <w:basedOn w:val="Normal"/>
    <w:uiPriority w:val="34"/>
    <w:qFormat/>
    <w:rsid w:val="00E85F7F"/>
    <w:pPr>
      <w:ind w:left="720"/>
      <w:contextualSpacing/>
    </w:pPr>
    <w:rPr>
      <w:lang w:eastAsia="tr-TR"/>
    </w:rPr>
  </w:style>
  <w:style w:type="table" w:styleId="TableGrid">
    <w:name w:val="Table Grid"/>
    <w:basedOn w:val="TableNormal"/>
    <w:uiPriority w:val="39"/>
    <w:rsid w:val="00AD62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D62B1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AD62B1"/>
    <w:rPr>
      <w:b/>
      <w:bCs/>
    </w:rPr>
  </w:style>
  <w:style w:type="character" w:customStyle="1" w:styleId="apple-converted-space">
    <w:name w:val="apple-converted-space"/>
    <w:rsid w:val="00AD62B1"/>
  </w:style>
  <w:style w:type="character" w:customStyle="1" w:styleId="Heading3Char">
    <w:name w:val="Heading 3 Char"/>
    <w:basedOn w:val="DefaultParagraphFont"/>
    <w:link w:val="Heading3"/>
    <w:uiPriority w:val="9"/>
    <w:rsid w:val="00850264"/>
    <w:rPr>
      <w:rFonts w:ascii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2026-08-06T18:15:00Z</dcterms:created>
  <dcterms:modified xsi:type="dcterms:W3CDTF">2026-08-06T18:55:00Z</dcterms:modified>
</cp:coreProperties>
</file>