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EEAF4" w14:textId="77777777" w:rsidR="001823DD" w:rsidRDefault="001823DD" w:rsidP="001823DD">
      <w:pPr>
        <w:ind w:left="142"/>
      </w:pPr>
      <w:r w:rsidRPr="001823DD">
        <w:rPr>
          <w:noProof/>
        </w:rPr>
        <w:drawing>
          <wp:inline distT="0" distB="0" distL="0" distR="0" wp14:anchorId="4979A771" wp14:editId="752B70DA">
            <wp:extent cx="9787448" cy="4488511"/>
            <wp:effectExtent l="0" t="0" r="4445" b="7620"/>
            <wp:docPr id="6681821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82143" name=""/>
                    <pic:cNvPicPr/>
                  </pic:nvPicPr>
                  <pic:blipFill>
                    <a:blip r:embed="rId7"/>
                    <a:stretch>
                      <a:fillRect/>
                    </a:stretch>
                  </pic:blipFill>
                  <pic:spPr>
                    <a:xfrm>
                      <a:off x="0" y="0"/>
                      <a:ext cx="9801553" cy="4494979"/>
                    </a:xfrm>
                    <a:prstGeom prst="rect">
                      <a:avLst/>
                    </a:prstGeom>
                  </pic:spPr>
                </pic:pic>
              </a:graphicData>
            </a:graphic>
          </wp:inline>
        </w:drawing>
      </w:r>
    </w:p>
    <w:p w14:paraId="2466781B" w14:textId="77777777" w:rsidR="001823DD" w:rsidRDefault="001823DD" w:rsidP="001823DD">
      <w:pPr>
        <w:ind w:left="142"/>
      </w:pPr>
    </w:p>
    <w:p w14:paraId="7480E992" w14:textId="2F4A42DF" w:rsidR="00390E19" w:rsidRPr="00390E19" w:rsidRDefault="00191923" w:rsidP="00390E19">
      <w:pPr>
        <w:ind w:left="142"/>
        <w:jc w:val="both"/>
        <w:rPr>
          <w:rFonts w:ascii="Times New Roman" w:hAnsi="Times New Roman" w:cs="Times New Roman"/>
          <w:sz w:val="20"/>
          <w:szCs w:val="20"/>
          <w:lang w:val="en-US"/>
        </w:rPr>
      </w:pPr>
      <w:proofErr w:type="spellStart"/>
      <w:r>
        <w:rPr>
          <w:rFonts w:ascii="Times New Roman" w:hAnsi="Times New Roman" w:cs="Times New Roman"/>
          <w:b/>
          <w:bCs/>
          <w:sz w:val="20"/>
          <w:szCs w:val="20"/>
          <w:lang w:val="en-US"/>
        </w:rPr>
        <w:t>t</w:t>
      </w:r>
      <w:r w:rsidR="00390E19" w:rsidRPr="00390E19">
        <w:rPr>
          <w:rFonts w:ascii="Times New Roman" w:hAnsi="Times New Roman" w:cs="Times New Roman"/>
          <w:b/>
          <w:bCs/>
          <w:sz w:val="20"/>
          <w:szCs w:val="20"/>
          <w:lang w:val="en-US"/>
        </w:rPr>
        <w:t>BLAST</w:t>
      </w:r>
      <w:r>
        <w:rPr>
          <w:rFonts w:ascii="Times New Roman" w:hAnsi="Times New Roman" w:cs="Times New Roman"/>
          <w:b/>
          <w:bCs/>
          <w:sz w:val="20"/>
          <w:szCs w:val="20"/>
          <w:lang w:val="en-US"/>
        </w:rPr>
        <w:t>n</w:t>
      </w:r>
      <w:proofErr w:type="spellEnd"/>
      <w:r w:rsidR="00390E19" w:rsidRPr="00390E19">
        <w:rPr>
          <w:rFonts w:ascii="Times New Roman" w:hAnsi="Times New Roman" w:cs="Times New Roman"/>
          <w:b/>
          <w:bCs/>
          <w:sz w:val="20"/>
          <w:szCs w:val="20"/>
          <w:lang w:val="en-US"/>
        </w:rPr>
        <w:t xml:space="preserve"> analysis of </w:t>
      </w:r>
      <w:r w:rsidR="00390E19" w:rsidRPr="00390E19">
        <w:rPr>
          <w:rFonts w:ascii="Times New Roman" w:hAnsi="Times New Roman" w:cs="Times New Roman"/>
          <w:b/>
          <w:bCs/>
          <w:i/>
          <w:iCs/>
          <w:sz w:val="20"/>
          <w:szCs w:val="20"/>
          <w:lang w:val="en-US"/>
        </w:rPr>
        <w:t>doublesex</w:t>
      </w:r>
      <w:r w:rsidR="00390E19" w:rsidRPr="00390E19">
        <w:rPr>
          <w:rFonts w:ascii="Times New Roman" w:hAnsi="Times New Roman" w:cs="Times New Roman"/>
          <w:b/>
          <w:bCs/>
          <w:sz w:val="20"/>
          <w:szCs w:val="20"/>
          <w:lang w:val="en-US"/>
        </w:rPr>
        <w:t xml:space="preserve"> (</w:t>
      </w:r>
      <w:r w:rsidR="00390E19" w:rsidRPr="00390E19">
        <w:rPr>
          <w:rFonts w:ascii="Times New Roman" w:hAnsi="Times New Roman" w:cs="Times New Roman"/>
          <w:b/>
          <w:bCs/>
          <w:i/>
          <w:iCs/>
          <w:sz w:val="20"/>
          <w:szCs w:val="20"/>
          <w:lang w:val="en-US"/>
        </w:rPr>
        <w:t>dsx</w:t>
      </w:r>
      <w:r w:rsidR="00390E19" w:rsidRPr="00390E19">
        <w:rPr>
          <w:rFonts w:ascii="Times New Roman" w:hAnsi="Times New Roman" w:cs="Times New Roman"/>
          <w:b/>
          <w:bCs/>
          <w:sz w:val="20"/>
          <w:szCs w:val="20"/>
          <w:lang w:val="en-US"/>
        </w:rPr>
        <w:t xml:space="preserve">) and </w:t>
      </w:r>
      <w:r w:rsidR="00390E19" w:rsidRPr="00390E19">
        <w:rPr>
          <w:rFonts w:ascii="Times New Roman" w:hAnsi="Times New Roman" w:cs="Times New Roman"/>
          <w:b/>
          <w:bCs/>
          <w:i/>
          <w:iCs/>
          <w:sz w:val="20"/>
          <w:szCs w:val="20"/>
          <w:lang w:val="en-US"/>
        </w:rPr>
        <w:t>fruitless</w:t>
      </w:r>
      <w:r w:rsidR="00390E19" w:rsidRPr="00390E19">
        <w:rPr>
          <w:rFonts w:ascii="Times New Roman" w:hAnsi="Times New Roman" w:cs="Times New Roman"/>
          <w:b/>
          <w:bCs/>
          <w:sz w:val="20"/>
          <w:szCs w:val="20"/>
          <w:lang w:val="en-US"/>
        </w:rPr>
        <w:t xml:space="preserve"> (</w:t>
      </w:r>
      <w:r w:rsidR="00390E19" w:rsidRPr="00390E19">
        <w:rPr>
          <w:rFonts w:ascii="Times New Roman" w:hAnsi="Times New Roman" w:cs="Times New Roman"/>
          <w:b/>
          <w:bCs/>
          <w:i/>
          <w:iCs/>
          <w:sz w:val="20"/>
          <w:szCs w:val="20"/>
          <w:lang w:val="en-US"/>
        </w:rPr>
        <w:t>fru</w:t>
      </w:r>
      <w:r w:rsidR="00390E19" w:rsidRPr="00390E19">
        <w:rPr>
          <w:rFonts w:ascii="Times New Roman" w:hAnsi="Times New Roman" w:cs="Times New Roman"/>
          <w:b/>
          <w:bCs/>
          <w:sz w:val="20"/>
          <w:szCs w:val="20"/>
          <w:lang w:val="en-US"/>
        </w:rPr>
        <w:t xml:space="preserve">) orthologs in </w:t>
      </w:r>
      <w:r w:rsidR="00390E19" w:rsidRPr="00390E19">
        <w:rPr>
          <w:rFonts w:ascii="Times New Roman" w:hAnsi="Times New Roman" w:cs="Times New Roman"/>
          <w:b/>
          <w:bCs/>
          <w:i/>
          <w:iCs/>
          <w:sz w:val="20"/>
          <w:szCs w:val="20"/>
          <w:lang w:val="en-US"/>
        </w:rPr>
        <w:t>Aedes koreicus</w:t>
      </w:r>
      <w:r w:rsidR="00390E19" w:rsidRPr="00390E19">
        <w:rPr>
          <w:rFonts w:ascii="Times New Roman" w:hAnsi="Times New Roman" w:cs="Times New Roman"/>
          <w:b/>
          <w:bCs/>
          <w:sz w:val="20"/>
          <w:szCs w:val="20"/>
          <w:lang w:val="en-US"/>
        </w:rPr>
        <w:t xml:space="preserve"> and </w:t>
      </w:r>
      <w:r w:rsidR="00390E19" w:rsidRPr="00390E19">
        <w:rPr>
          <w:rFonts w:ascii="Times New Roman" w:hAnsi="Times New Roman" w:cs="Times New Roman"/>
          <w:b/>
          <w:bCs/>
          <w:i/>
          <w:iCs/>
          <w:sz w:val="20"/>
          <w:szCs w:val="20"/>
          <w:lang w:val="en-US"/>
        </w:rPr>
        <w:t>Aedes japonicus</w:t>
      </w:r>
      <w:r w:rsidR="00390E19" w:rsidRPr="00390E19">
        <w:rPr>
          <w:rFonts w:ascii="Times New Roman" w:hAnsi="Times New Roman" w:cs="Times New Roman"/>
          <w:b/>
          <w:bCs/>
          <w:sz w:val="20"/>
          <w:szCs w:val="20"/>
          <w:lang w:val="en-US"/>
        </w:rPr>
        <w:t xml:space="preserve"> genomes.</w:t>
      </w:r>
      <w:r w:rsidR="00390E19">
        <w:rPr>
          <w:rFonts w:ascii="Times New Roman" w:hAnsi="Times New Roman" w:cs="Times New Roman"/>
          <w:b/>
          <w:bCs/>
          <w:sz w:val="20"/>
          <w:szCs w:val="20"/>
          <w:lang w:val="en-US"/>
        </w:rPr>
        <w:t xml:space="preserve"> </w:t>
      </w:r>
      <w:r w:rsidR="00390E19" w:rsidRPr="00390E19">
        <w:rPr>
          <w:rFonts w:ascii="Times New Roman" w:hAnsi="Times New Roman" w:cs="Times New Roman"/>
          <w:sz w:val="20"/>
          <w:szCs w:val="20"/>
          <w:lang w:val="en-US"/>
        </w:rPr>
        <w:t xml:space="preserve">The </w:t>
      </w:r>
      <w:r w:rsidR="00390E19" w:rsidRPr="00390E19">
        <w:rPr>
          <w:rFonts w:ascii="Times New Roman" w:hAnsi="Times New Roman" w:cs="Times New Roman"/>
          <w:i/>
          <w:iCs/>
          <w:sz w:val="20"/>
          <w:szCs w:val="20"/>
          <w:lang w:val="en-US"/>
        </w:rPr>
        <w:t>Aedes aegypti</w:t>
      </w:r>
      <w:r w:rsidR="00390E19" w:rsidRPr="00390E19">
        <w:rPr>
          <w:rFonts w:ascii="Times New Roman" w:hAnsi="Times New Roman" w:cs="Times New Roman"/>
          <w:sz w:val="20"/>
          <w:szCs w:val="20"/>
          <w:lang w:val="en-US"/>
        </w:rPr>
        <w:t xml:space="preserve"> </w:t>
      </w:r>
      <w:r w:rsidR="00390E19">
        <w:rPr>
          <w:rFonts w:ascii="Times New Roman" w:hAnsi="Times New Roman" w:cs="Times New Roman"/>
          <w:sz w:val="20"/>
          <w:szCs w:val="20"/>
          <w:lang w:val="en-US"/>
        </w:rPr>
        <w:t>DSX</w:t>
      </w:r>
      <w:r w:rsidR="00390E19" w:rsidRPr="00390E19">
        <w:rPr>
          <w:rFonts w:ascii="Times New Roman" w:hAnsi="Times New Roman" w:cs="Times New Roman"/>
          <w:sz w:val="20"/>
          <w:szCs w:val="20"/>
          <w:lang w:val="en-US"/>
        </w:rPr>
        <w:t xml:space="preserve"> (DSXM, ABD96573.1) and </w:t>
      </w:r>
      <w:r w:rsidR="00390E19">
        <w:rPr>
          <w:rFonts w:ascii="Times New Roman" w:hAnsi="Times New Roman" w:cs="Times New Roman"/>
          <w:sz w:val="20"/>
          <w:szCs w:val="20"/>
          <w:lang w:val="en-US"/>
        </w:rPr>
        <w:t>FRU</w:t>
      </w:r>
      <w:r w:rsidR="00390E19" w:rsidRPr="00390E19">
        <w:rPr>
          <w:rFonts w:ascii="Times New Roman" w:hAnsi="Times New Roman" w:cs="Times New Roman"/>
          <w:sz w:val="20"/>
          <w:szCs w:val="20"/>
          <w:lang w:val="en-US"/>
        </w:rPr>
        <w:t xml:space="preserve"> (FRUM, AGC11799.1) protein sequences were used as queries against the </w:t>
      </w:r>
      <w:r w:rsidR="00390E19" w:rsidRPr="00390E19">
        <w:rPr>
          <w:rFonts w:ascii="Times New Roman" w:hAnsi="Times New Roman" w:cs="Times New Roman"/>
          <w:i/>
          <w:iCs/>
          <w:sz w:val="20"/>
          <w:szCs w:val="20"/>
          <w:lang w:val="en-US"/>
        </w:rPr>
        <w:t>Ae. koreicus</w:t>
      </w:r>
      <w:r w:rsidR="00390E19" w:rsidRPr="00390E19">
        <w:rPr>
          <w:rFonts w:ascii="Times New Roman" w:hAnsi="Times New Roman" w:cs="Times New Roman"/>
          <w:sz w:val="20"/>
          <w:szCs w:val="20"/>
          <w:lang w:val="en-US"/>
        </w:rPr>
        <w:t xml:space="preserve"> genome assembly v2 (Akor1v2, GCA_034211335.2) and the </w:t>
      </w:r>
      <w:r w:rsidR="00390E19" w:rsidRPr="00390E19">
        <w:rPr>
          <w:rFonts w:ascii="Times New Roman" w:hAnsi="Times New Roman" w:cs="Times New Roman"/>
          <w:i/>
          <w:iCs/>
          <w:sz w:val="20"/>
          <w:szCs w:val="20"/>
          <w:lang w:val="en-US"/>
        </w:rPr>
        <w:t>Ae. japonicus</w:t>
      </w:r>
      <w:r w:rsidR="00390E19" w:rsidRPr="00390E19">
        <w:rPr>
          <w:rFonts w:ascii="Times New Roman" w:hAnsi="Times New Roman" w:cs="Times New Roman"/>
          <w:sz w:val="20"/>
          <w:szCs w:val="20"/>
          <w:lang w:val="en-US"/>
        </w:rPr>
        <w:t xml:space="preserve"> genome assembly v2 (Ajap1v2, GCA_034211315.2). For each gene, the genomic scaffolds hosting the best hits are shown along with their percentage of nucleotide identity to the query. Graphic summaries illustrate the positional distribution of BLAST hits (colored segments) along the query sequence (teal bar), with colors reflecting alignment scores as indicated in the legend. In both species, </w:t>
      </w:r>
      <w:r w:rsidR="00390E19" w:rsidRPr="00390E19">
        <w:rPr>
          <w:rFonts w:ascii="Times New Roman" w:hAnsi="Times New Roman" w:cs="Times New Roman"/>
          <w:i/>
          <w:iCs/>
          <w:sz w:val="20"/>
          <w:szCs w:val="20"/>
          <w:lang w:val="en-US"/>
        </w:rPr>
        <w:t>dsx</w:t>
      </w:r>
      <w:r w:rsidR="00390E19" w:rsidRPr="00390E19">
        <w:rPr>
          <w:rFonts w:ascii="Times New Roman" w:hAnsi="Times New Roman" w:cs="Times New Roman"/>
          <w:sz w:val="20"/>
          <w:szCs w:val="20"/>
          <w:lang w:val="en-US"/>
        </w:rPr>
        <w:t xml:space="preserve"> and </w:t>
      </w:r>
      <w:r w:rsidR="00390E19" w:rsidRPr="00390E19">
        <w:rPr>
          <w:rFonts w:ascii="Times New Roman" w:hAnsi="Times New Roman" w:cs="Times New Roman"/>
          <w:i/>
          <w:iCs/>
          <w:sz w:val="20"/>
          <w:szCs w:val="20"/>
          <w:lang w:val="en-US"/>
        </w:rPr>
        <w:t>fru</w:t>
      </w:r>
      <w:r w:rsidR="00390E19" w:rsidRPr="00390E19">
        <w:rPr>
          <w:rFonts w:ascii="Times New Roman" w:hAnsi="Times New Roman" w:cs="Times New Roman"/>
          <w:sz w:val="20"/>
          <w:szCs w:val="20"/>
          <w:lang w:val="en-US"/>
        </w:rPr>
        <w:t xml:space="preserve"> coding sequences are split across two or more scaffolds, suggesting either fragmented genomic assemblies or, alternatively, that the respective loci span large intronic regions exceeding individual scaffold lengths.</w:t>
      </w:r>
    </w:p>
    <w:p w14:paraId="79933207" w14:textId="5D8BECD5" w:rsidR="00024DEB" w:rsidRPr="00390E19" w:rsidRDefault="00024DEB" w:rsidP="00390E19">
      <w:pPr>
        <w:ind w:left="142"/>
        <w:rPr>
          <w:rFonts w:ascii="Times New Roman" w:hAnsi="Times New Roman" w:cs="Times New Roman"/>
          <w:sz w:val="20"/>
          <w:szCs w:val="20"/>
          <w:lang w:val="en-US"/>
        </w:rPr>
      </w:pPr>
    </w:p>
    <w:sectPr w:rsidR="00024DEB" w:rsidRPr="00390E19" w:rsidSect="001823DD">
      <w:pgSz w:w="16838" w:h="11906" w:orient="landscape"/>
      <w:pgMar w:top="709" w:right="678"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EB"/>
    <w:rsid w:val="00024DEB"/>
    <w:rsid w:val="001823DD"/>
    <w:rsid w:val="00191923"/>
    <w:rsid w:val="00390E19"/>
    <w:rsid w:val="00A615E0"/>
    <w:rsid w:val="00AF46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5B83D"/>
  <w15:chartTrackingRefBased/>
  <w15:docId w15:val="{BD1CC1E2-EC47-4070-9CD0-7F76021DB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24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24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24DE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24DE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24DE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24DE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24DE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24DE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24DE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24DE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24DE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24DE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24DE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24DE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24DE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24DE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24DE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24DEB"/>
    <w:rPr>
      <w:rFonts w:eastAsiaTheme="majorEastAsia" w:cstheme="majorBidi"/>
      <w:color w:val="272727" w:themeColor="text1" w:themeTint="D8"/>
    </w:rPr>
  </w:style>
  <w:style w:type="paragraph" w:styleId="Titolo">
    <w:name w:val="Title"/>
    <w:basedOn w:val="Normale"/>
    <w:next w:val="Normale"/>
    <w:link w:val="TitoloCarattere"/>
    <w:uiPriority w:val="10"/>
    <w:qFormat/>
    <w:rsid w:val="00024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24DE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24DE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24DE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24DE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24DEB"/>
    <w:rPr>
      <w:i/>
      <w:iCs/>
      <w:color w:val="404040" w:themeColor="text1" w:themeTint="BF"/>
    </w:rPr>
  </w:style>
  <w:style w:type="paragraph" w:styleId="Paragrafoelenco">
    <w:name w:val="List Paragraph"/>
    <w:basedOn w:val="Normale"/>
    <w:uiPriority w:val="34"/>
    <w:qFormat/>
    <w:rsid w:val="00024DEB"/>
    <w:pPr>
      <w:ind w:left="720"/>
      <w:contextualSpacing/>
    </w:pPr>
  </w:style>
  <w:style w:type="character" w:styleId="Enfasiintensa">
    <w:name w:val="Intense Emphasis"/>
    <w:basedOn w:val="Carpredefinitoparagrafo"/>
    <w:uiPriority w:val="21"/>
    <w:qFormat/>
    <w:rsid w:val="00024DEB"/>
    <w:rPr>
      <w:i/>
      <w:iCs/>
      <w:color w:val="0F4761" w:themeColor="accent1" w:themeShade="BF"/>
    </w:rPr>
  </w:style>
  <w:style w:type="paragraph" w:styleId="Citazioneintensa">
    <w:name w:val="Intense Quote"/>
    <w:basedOn w:val="Normale"/>
    <w:next w:val="Normale"/>
    <w:link w:val="CitazioneintensaCarattere"/>
    <w:uiPriority w:val="30"/>
    <w:qFormat/>
    <w:rsid w:val="00024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24DEB"/>
    <w:rPr>
      <w:i/>
      <w:iCs/>
      <w:color w:val="0F4761" w:themeColor="accent1" w:themeShade="BF"/>
    </w:rPr>
  </w:style>
  <w:style w:type="character" w:styleId="Riferimentointenso">
    <w:name w:val="Intense Reference"/>
    <w:basedOn w:val="Carpredefinitoparagrafo"/>
    <w:uiPriority w:val="32"/>
    <w:qFormat/>
    <w:rsid w:val="00024D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0ea4fa-8aa4-415f-920f-abb8a46dd8b3">
      <Terms xmlns="http://schemas.microsoft.com/office/infopath/2007/PartnerControls"/>
    </lcf76f155ced4ddcb4097134ff3c332f>
    <TaxCatchAll xmlns="7398f7df-c34f-42a2-8471-3f60e6ff9e9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7816EB4F1AFAE48AC4AC3F2F755BFC7" ma:contentTypeVersion="14" ma:contentTypeDescription="Creare un nuovo documento." ma:contentTypeScope="" ma:versionID="8b9ddbad94b85dbcc4063e4c9546383f">
  <xsd:schema xmlns:xsd="http://www.w3.org/2001/XMLSchema" xmlns:xs="http://www.w3.org/2001/XMLSchema" xmlns:p="http://schemas.microsoft.com/office/2006/metadata/properties" xmlns:ns2="2e0ea4fa-8aa4-415f-920f-abb8a46dd8b3" xmlns:ns3="7398f7df-c34f-42a2-8471-3f60e6ff9e95" targetNamespace="http://schemas.microsoft.com/office/2006/metadata/properties" ma:root="true" ma:fieldsID="3401d2c497ae56f769090c9a80062def" ns2:_="" ns3:_="">
    <xsd:import namespace="2e0ea4fa-8aa4-415f-920f-abb8a46dd8b3"/>
    <xsd:import namespace="7398f7df-c34f-42a2-8471-3f60e6ff9e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ea4fa-8aa4-415f-920f-abb8a46dd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75195dc1-fe89-472b-8717-1a06404882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98f7df-c34f-42a2-8471-3f60e6ff9e9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97bb548-c3bf-49c6-b117-c838d9af8ea6}" ma:internalName="TaxCatchAll" ma:showField="CatchAllData" ma:web="7398f7df-c34f-42a2-8471-3f60e6ff9e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06E8BB-5F27-42BB-A882-45ACBCD258D1}">
  <ds:schemaRefs>
    <ds:schemaRef ds:uri="http://schemas.microsoft.com/office/2006/metadata/properties"/>
    <ds:schemaRef ds:uri="http://schemas.microsoft.com/office/infopath/2007/PartnerControls"/>
    <ds:schemaRef ds:uri="2e0ea4fa-8aa4-415f-920f-abb8a46dd8b3"/>
    <ds:schemaRef ds:uri="7398f7df-c34f-42a2-8471-3f60e6ff9e95"/>
  </ds:schemaRefs>
</ds:datastoreItem>
</file>

<file path=customXml/itemProps2.xml><?xml version="1.0" encoding="utf-8"?>
<ds:datastoreItem xmlns:ds="http://schemas.openxmlformats.org/officeDocument/2006/customXml" ds:itemID="{5AEA5210-5C12-47AF-930C-8EBE260131D8}">
  <ds:schemaRefs>
    <ds:schemaRef ds:uri="http://schemas.microsoft.com/sharepoint/v3/contenttype/forms"/>
  </ds:schemaRefs>
</ds:datastoreItem>
</file>

<file path=customXml/itemProps3.xml><?xml version="1.0" encoding="utf-8"?>
<ds:datastoreItem xmlns:ds="http://schemas.openxmlformats.org/officeDocument/2006/customXml" ds:itemID="{9D83A7E7-476A-43AF-BFC4-95B6F338FCBD}"/>
</file>

<file path=docProps/app.xml><?xml version="1.0" encoding="utf-8"?>
<Properties xmlns="http://schemas.openxmlformats.org/officeDocument/2006/extended-properties" xmlns:vt="http://schemas.openxmlformats.org/officeDocument/2006/docPropsVTypes">
  <Template>Normal.dotm</Template>
  <TotalTime>4</TotalTime>
  <Pages>1</Pages>
  <Words>140</Words>
  <Characters>798</Characters>
  <Application>Microsoft Office Word</Application>
  <DocSecurity>0</DocSecurity>
  <Lines>6</Lines>
  <Paragraphs>1</Paragraphs>
  <ScaleCrop>false</ScaleCrop>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SALVEMINI</dc:creator>
  <cp:keywords/>
  <dc:description/>
  <cp:lastModifiedBy>MARCO SALVEMINI</cp:lastModifiedBy>
  <cp:revision>5</cp:revision>
  <dcterms:created xsi:type="dcterms:W3CDTF">2026-06-09T16:18:00Z</dcterms:created>
  <dcterms:modified xsi:type="dcterms:W3CDTF">2026-06-09T16:56:00Z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2026-06-09T16:20:03Z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1043fed7-4a36-4cf8-8073-be7f9727477e</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y fmtid="{D5CDD505-2E9C-101B-9397-08002B2CF9AE}" pid="10" name="ContentTypeId">
    <vt:lpwstr>0x01010097816EB4F1AFAE48AC4AC3F2F755BFC7</vt:lpwstr>
  </property>
  <property fmtid="{D5CDD505-2E9C-101B-9397-08002B2CF9AE}" pid="11" name="MediaServiceImageTags">
    <vt:lpwstr/>
  </property>
</Properties>
</file>