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A5EB" w14:textId="77777777" w:rsidR="00410D97" w:rsidRDefault="00410D97" w:rsidP="00410D9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A2264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/>
          <w:b/>
          <w:bCs/>
        </w:rPr>
        <w:t>emental</w:t>
      </w:r>
      <w:r w:rsidRPr="007A2264">
        <w:rPr>
          <w:rFonts w:ascii="Times New Roman" w:hAnsi="Times New Roman" w:cs="Times New Roman"/>
          <w:b/>
          <w:bCs/>
        </w:rPr>
        <w:t xml:space="preserve"> Fig. 1. </w:t>
      </w:r>
      <w:r>
        <w:rPr>
          <w:rFonts w:ascii="Times New Roman" w:hAnsi="Times New Roman" w:cs="Times New Roman"/>
          <w:b/>
          <w:bCs/>
        </w:rPr>
        <w:t>TET enzyme e</w:t>
      </w:r>
      <w:r w:rsidRPr="007A2264">
        <w:rPr>
          <w:rFonts w:ascii="Times New Roman" w:hAnsi="Times New Roman" w:cs="Times New Roman"/>
          <w:b/>
          <w:bCs/>
        </w:rPr>
        <w:t>xpression is decreased in a</w:t>
      </w:r>
      <w:r>
        <w:rPr>
          <w:rFonts w:ascii="Times New Roman" w:hAnsi="Times New Roman" w:cs="Times New Roman"/>
          <w:b/>
          <w:bCs/>
        </w:rPr>
        <w:t xml:space="preserve"> neonatal </w:t>
      </w:r>
      <w:r w:rsidRPr="007A2264">
        <w:rPr>
          <w:rFonts w:ascii="Times New Roman" w:hAnsi="Times New Roman" w:cs="Times New Roman"/>
          <w:b/>
          <w:bCs/>
        </w:rPr>
        <w:t>mouse endotoxemia model.</w:t>
      </w:r>
    </w:p>
    <w:p w14:paraId="62C208CD" w14:textId="77777777" w:rsidR="00410D97" w:rsidRDefault="00410D97" w:rsidP="00410D9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Neonatal mice (</w:t>
      </w:r>
      <w:r w:rsidRPr="00AD0CEE">
        <w:rPr>
          <w:rFonts w:ascii="Times New Roman" w:hAnsi="Times New Roman" w:cs="Times New Roman"/>
        </w:rPr>
        <w:t>C57BL/6</w:t>
      </w:r>
      <w:r>
        <w:rPr>
          <w:rFonts w:ascii="Times New Roman" w:hAnsi="Times New Roman" w:cs="Times New Roman"/>
        </w:rPr>
        <w:t xml:space="preserve">J </w:t>
      </w:r>
      <w:r w:rsidRPr="00AD0CEE">
        <w:rPr>
          <w:rFonts w:ascii="Times New Roman" w:hAnsi="Times New Roman" w:cs="Times New Roman"/>
        </w:rPr>
        <w:t>mice</w:t>
      </w:r>
      <w:r>
        <w:rPr>
          <w:rFonts w:ascii="Times New Roman" w:hAnsi="Times New Roman" w:cs="Times New Roman"/>
        </w:rPr>
        <w:t>) at PND7 were subjected to an LPS-induced endotoxemia model (1</w:t>
      </w:r>
      <w:r w:rsidRPr="00D33C4A">
        <w:rPr>
          <w:rFonts w:ascii="Times New Roman" w:hAnsi="Times New Roman" w:cs="Times New Roman"/>
        </w:rPr>
        <w:t>0 µg/g body weight</w:t>
      </w:r>
      <w:r>
        <w:rPr>
          <w:rFonts w:ascii="Times New Roman" w:hAnsi="Times New Roman" w:cs="Times New Roman"/>
        </w:rPr>
        <w:t xml:space="preserve"> by </w:t>
      </w:r>
      <w:r w:rsidRPr="00342F1D">
        <w:rPr>
          <w:rFonts w:ascii="Times New Roman" w:hAnsi="Times New Roman" w:cs="Times New Roman"/>
        </w:rPr>
        <w:t>intraperitoneal</w:t>
      </w:r>
      <w:r>
        <w:rPr>
          <w:rFonts w:ascii="Times New Roman" w:hAnsi="Times New Roman" w:cs="Times New Roman"/>
        </w:rPr>
        <w:t xml:space="preserve"> injection), and ileal tissues were collected for quantitative </w:t>
      </w:r>
      <w:r w:rsidRPr="00D33C4A">
        <w:rPr>
          <w:rFonts w:ascii="Times New Roman" w:hAnsi="Times New Roman" w:cs="Times New Roman"/>
        </w:rPr>
        <w:t>RT-PCR analysis</w:t>
      </w:r>
      <w:r>
        <w:rPr>
          <w:rFonts w:ascii="Times New Roman" w:hAnsi="Times New Roman" w:cs="Times New Roman"/>
        </w:rPr>
        <w:t xml:space="preserve"> of </w:t>
      </w:r>
      <w:r w:rsidRPr="004A2ABE">
        <w:rPr>
          <w:rFonts w:ascii="Times New Roman" w:hAnsi="Times New Roman" w:cs="Times New Roman"/>
          <w:i/>
          <w:iCs/>
        </w:rPr>
        <w:t>Tet 1</w:t>
      </w:r>
      <w:r>
        <w:rPr>
          <w:rFonts w:ascii="Times New Roman" w:hAnsi="Times New Roman" w:cs="Times New Roman"/>
          <w:i/>
          <w:iCs/>
        </w:rPr>
        <w:t xml:space="preserve"> </w:t>
      </w:r>
      <w:r w:rsidRPr="00270E56">
        <w:rPr>
          <w:rFonts w:ascii="Times New Roman" w:hAnsi="Times New Roman" w:cs="Times New Roman"/>
        </w:rPr>
        <w:t>(i)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4A2ABE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 </w:t>
      </w:r>
      <w:r w:rsidRPr="00270E56">
        <w:rPr>
          <w:rFonts w:ascii="Times New Roman" w:hAnsi="Times New Roman" w:cs="Times New Roman"/>
        </w:rPr>
        <w:t>(ii), 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4A2ABE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</w:rPr>
        <w:t xml:space="preserve"> (iii). LPS exposure significantly reduced the expression of </w:t>
      </w:r>
      <w:r w:rsidRPr="000D51BD">
        <w:rPr>
          <w:rFonts w:ascii="Times New Roman" w:hAnsi="Times New Roman" w:cs="Times New Roman"/>
          <w:i/>
          <w:iCs/>
        </w:rPr>
        <w:t xml:space="preserve">Tets 1, 2, </w:t>
      </w:r>
      <w:r w:rsidRPr="000D51BD">
        <w:rPr>
          <w:rFonts w:ascii="Times New Roman" w:hAnsi="Times New Roman" w:cs="Times New Roman"/>
        </w:rPr>
        <w:t>and</w:t>
      </w:r>
      <w:r w:rsidRPr="000D51BD">
        <w:rPr>
          <w:rFonts w:ascii="Times New Roman" w:hAnsi="Times New Roman" w:cs="Times New Roman"/>
          <w:i/>
          <w:iCs/>
        </w:rPr>
        <w:t xml:space="preserve"> 3</w:t>
      </w:r>
      <w:r>
        <w:rPr>
          <w:rFonts w:ascii="Times New Roman" w:hAnsi="Times New Roman" w:cs="Times New Roman"/>
        </w:rPr>
        <w:t xml:space="preserve"> compared with controls. </w:t>
      </w:r>
      <w:r w:rsidRPr="00D33C4A">
        <w:rPr>
          <w:rFonts w:ascii="Times New Roman" w:hAnsi="Times New Roman" w:cs="Times New Roman"/>
        </w:rPr>
        <w:t>Each d</w:t>
      </w:r>
      <w:r>
        <w:rPr>
          <w:rFonts w:ascii="Times New Roman" w:hAnsi="Times New Roman" w:cs="Times New Roman"/>
        </w:rPr>
        <w:t>ata point</w:t>
      </w:r>
      <w:r w:rsidRPr="00D33C4A">
        <w:rPr>
          <w:rFonts w:ascii="Times New Roman" w:hAnsi="Times New Roman" w:cs="Times New Roman"/>
        </w:rPr>
        <w:t xml:space="preserve"> represents an individual mouse.</w:t>
      </w:r>
      <w:r>
        <w:rPr>
          <w:rFonts w:ascii="Times New Roman" w:hAnsi="Times New Roman" w:cs="Times New Roman"/>
        </w:rPr>
        <w:t xml:space="preserve"> </w:t>
      </w:r>
      <w:r w:rsidRPr="00A519EA">
        <w:rPr>
          <w:rFonts w:ascii="Times New Roman" w:hAnsi="Times New Roman" w:cs="Times New Roman"/>
        </w:rPr>
        <w:t>Data are shown as mean ± SD</w:t>
      </w:r>
      <w:r>
        <w:rPr>
          <w:rFonts w:ascii="Times New Roman" w:hAnsi="Times New Roman" w:cs="Times New Roman"/>
        </w:rPr>
        <w:t xml:space="preserve">. </w:t>
      </w:r>
      <w:r w:rsidRPr="00DB4766">
        <w:rPr>
          <w:rFonts w:ascii="Times New Roman" w:hAnsi="Times New Roman" w:cs="Times New Roman"/>
        </w:rPr>
        <w:t>Significance thresholds: *</w:t>
      </w:r>
      <w:r w:rsidRPr="00223916">
        <w:rPr>
          <w:rFonts w:ascii="Times New Roman" w:hAnsi="Times New Roman" w:cs="Times New Roman"/>
          <w:i/>
          <w:iCs/>
        </w:rPr>
        <w:t>p</w:t>
      </w:r>
      <w:r w:rsidRPr="00DB4766"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/>
        </w:rPr>
        <w:t xml:space="preserve">, </w:t>
      </w:r>
      <w:r w:rsidRPr="00DB4766">
        <w:rPr>
          <w:rFonts w:ascii="Times New Roman" w:hAnsi="Times New Roman" w:cs="Times New Roman"/>
        </w:rPr>
        <w:t>**</w:t>
      </w:r>
      <w:r w:rsidRPr="00223916">
        <w:rPr>
          <w:rFonts w:ascii="Times New Roman" w:hAnsi="Times New Roman" w:cs="Times New Roman"/>
          <w:i/>
          <w:iCs/>
        </w:rPr>
        <w:t>p</w:t>
      </w:r>
      <w:r w:rsidRPr="00DB4766">
        <w:rPr>
          <w:rFonts w:ascii="Times New Roman" w:hAnsi="Times New Roman" w:cs="Times New Roman"/>
        </w:rPr>
        <w:t xml:space="preserve"> &lt; 0.01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14:paraId="739C5FF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7"/>
    <w:rsid w:val="000C4033"/>
    <w:rsid w:val="00173ED8"/>
    <w:rsid w:val="002F50B1"/>
    <w:rsid w:val="00410D97"/>
    <w:rsid w:val="004B42CB"/>
    <w:rsid w:val="005F2B46"/>
    <w:rsid w:val="006E1731"/>
    <w:rsid w:val="007713E5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C1EE"/>
  <w15:chartTrackingRefBased/>
  <w15:docId w15:val="{68998E7E-6FB6-4435-AC53-E5D39B21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D9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1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1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7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10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7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410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2026-07-08T11:51:00Z</dcterms:created>
  <dcterms:modified xsi:type="dcterms:W3CDTF">2026-07-08T11:51:00Z</dcterms:modified>
</cp:coreProperties>
</file>