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6633" w:rsidRDefault="00000000">
      <w:pPr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highlight w:val="white"/>
        </w:rPr>
        <w:t>SUPPLEMENTARY MATERIALS</w:t>
      </w:r>
    </w:p>
    <w:p w:rsidR="004D6633" w:rsidRDefault="00000000">
      <w:pPr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highlight w:val="white"/>
        </w:rPr>
        <w:drawing>
          <wp:inline distT="114300" distB="114300" distL="114300" distR="114300">
            <wp:extent cx="2834907" cy="350194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907" cy="3501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highlight w:val="white"/>
        </w:rPr>
        <w:t>Supplementary Figure 1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Mutational overlap among BDBV outbreaks from 2007, 2012, and 2026 relative to the 2007 BDBV GP reference sequence. Shared regions indicate amino acid substitutions observed in multiple outbreaks, while non-overlapping regions represent outbreak-specific mutations. Ten substitutions (Y151F, E188K, P365S, P367L, P389L, R394G, T458I, P481L, T486I, and A489V) were conserved between the 2012 and 2026 outbreaks, whereas the 2007 outbreak was characterised by a single unique substitution (S476P).</w:t>
      </w:r>
    </w:p>
    <w:p w:rsidR="004D6633" w:rsidRDefault="004D66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46863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Experimental and predicted structures of the MBP134. GP proteins are shown in gold, and antibody epitope sites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orange and red. ADI-15878 is purple and ADI-15946 is green.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Experimental structure of BDBV GP-ADI-15878 (PDB: 6DZM).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Experimental structure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  EBOV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GP-ADI-15878 (PDB: 6EA7).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AlphaFold 3 prediction of BDBV GP-ADI-15946, with antibody binding at the epitope site (orange).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Experimental structure of EBOV GP-ADI-15946 (PDB: 6MAM), with antibody binding at the epitope site (orange).</w:t>
      </w:r>
    </w:p>
    <w:p w:rsidR="004D6633" w:rsidRDefault="004D66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2971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</w:t>
      </w:r>
      <w:r>
        <w:rPr>
          <w:rFonts w:ascii="Times New Roman" w:eastAsia="Times New Roman" w:hAnsi="Times New Roman" w:cs="Times New Roman"/>
          <w:sz w:val="24"/>
          <w:szCs w:val="24"/>
        </w:rPr>
        <w:t>: Structural predictions of the REGN3471 antibody showing the mutations. 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The REGN3471 chain shown in a block with mutations underneath within the epitope site sandwiched.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 The REGN3471 chain with the blocks hidden showing the mutations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red) residing within the crevice of the GP directing at the intersection of the BDBV GP_REGN3471 interaction.</w:t>
      </w:r>
    </w:p>
    <w:p w:rsidR="004D6633" w:rsidRDefault="004D66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6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Glycoprotein (GP) epitopes targeted by monoclonal antibody therapeutics developed against Zaire ebolavirus (EBOV). Listed are the GP regions and contact residues recognised by the therapeutic antibodies mAb114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Ebanga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Inmazeb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(REGN3479, REGN3471, and REGN3470), and MBP134 (ADI-15878 and ADI-15946). These epitopes were mapped onto the BDBV GP sequence to determine whether key antibody-binding residues are conserved or mutated, enabling assessment of the potential impact of sequence variation on therapeutic binding and efficacy.</w:t>
      </w:r>
    </w:p>
    <w:p w:rsidR="004D66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"/>
        <w:tblW w:w="9078" w:type="dxa"/>
        <w:tblInd w:w="-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8"/>
        <w:gridCol w:w="2250"/>
        <w:gridCol w:w="2040"/>
        <w:gridCol w:w="3420"/>
      </w:tblGrid>
      <w:tr w:rsidR="004D6633">
        <w:trPr>
          <w:trHeight w:val="315"/>
        </w:trPr>
        <w:tc>
          <w:tcPr>
            <w:tcW w:w="136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Monoclonal antibodies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Components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 Region on GP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Contact residues on EBOV (Epitopes)</w:t>
            </w:r>
          </w:p>
        </w:tc>
      </w:tr>
      <w:tr w:rsidR="004D6633">
        <w:trPr>
          <w:trHeight w:val="315"/>
        </w:trPr>
        <w:tc>
          <w:tcPr>
            <w:tcW w:w="1368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Ebanga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(PMID: 30686586)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mAb114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L111, E112, I113, K114, K115, P116, D117, G118, S119</w:t>
            </w:r>
          </w:p>
        </w:tc>
      </w:tr>
      <w:tr w:rsidR="004D6633">
        <w:trPr>
          <w:trHeight w:val="315"/>
        </w:trPr>
        <w:tc>
          <w:tcPr>
            <w:tcW w:w="1368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Inmazeb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(PMID: 36708708)</w:t>
            </w:r>
          </w:p>
        </w:tc>
        <w:tc>
          <w:tcPr>
            <w:tcW w:w="225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Maftivimab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(REGN3479) binds a quaternary epitope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Beta 1 - Beta 2 loops of 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P34, L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43,V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 IFL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I527, G528, L529, A530, and F535, G536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HR1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Q560, E564, Q567) and glycan Asn563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N-terminal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I504, V505, and A507</w:t>
            </w:r>
          </w:p>
        </w:tc>
      </w:tr>
      <w:tr w:rsidR="004D6633">
        <w:trPr>
          <w:trHeight w:val="600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Odesivimab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(REGN3471) binds both the head and glycan cap of GP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L111, E112, I113, K114, K115, P116, D117, G118</w:t>
            </w:r>
          </w:p>
        </w:tc>
      </w:tr>
      <w:tr w:rsidR="004D6633">
        <w:trPr>
          <w:trHeight w:val="540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G143, T144, P146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Atoltivimab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(REGN3470)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I260, Y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261,T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262,S263, G264, K265, R266, S267, N268, T269, T270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278,P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279,E280,D282, N292</w:t>
            </w:r>
          </w:p>
        </w:tc>
      </w:tr>
      <w:tr w:rsidR="004D6633">
        <w:trPr>
          <w:trHeight w:val="525"/>
        </w:trPr>
        <w:tc>
          <w:tcPr>
            <w:tcW w:w="1368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MBP134 (PMID: 30184505, 28525755, 30629917)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ADI-15878 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IFL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I527, G528, L529, A530, and N563 glycan</w:t>
            </w:r>
          </w:p>
        </w:tc>
      </w:tr>
      <w:tr w:rsidR="004D6633">
        <w:trPr>
          <w:trHeight w:val="315"/>
        </w:trPr>
        <w:tc>
          <w:tcPr>
            <w:tcW w:w="1368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ADI-23774/ADI-15946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GP1</w:t>
            </w:r>
          </w:p>
        </w:tc>
        <w:tc>
          <w:tcPr>
            <w:tcW w:w="34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</w:rPr>
              <w:t>E71, G72, N73, G74, V75</w:t>
            </w:r>
          </w:p>
        </w:tc>
      </w:tr>
    </w:tbl>
    <w:p w:rsidR="004D6633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IFL - Internal Fusion Loop, HR1 - Heptad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Repeat  1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GP - Glycoprotein</w:t>
      </w:r>
    </w:p>
    <w:p w:rsidR="004D6633" w:rsidRDefault="004D6633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D6633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4D663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Binding Energy Predictions upon introduction of BDBD epitope mutations into EBOV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GP_Inmazeb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complex. This contains energy calculations for the trimeric complex with mutations,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  each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independent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Inmazeb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component interacting with the GP protein.</w:t>
      </w:r>
    </w:p>
    <w:tbl>
      <w:tblPr>
        <w:tblStyle w:val="a0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1290"/>
        <w:gridCol w:w="1290"/>
        <w:gridCol w:w="870"/>
        <w:gridCol w:w="1710"/>
        <w:gridCol w:w="1290"/>
        <w:gridCol w:w="1290"/>
      </w:tblGrid>
      <w:tr w:rsidR="004D6633">
        <w:trPr>
          <w:trHeight w:val="345"/>
        </w:trPr>
        <w:tc>
          <w:tcPr>
            <w:tcW w:w="9045" w:type="dxa"/>
            <w:gridSpan w:val="7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Inmazeb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trimeric complex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Position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chain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ddG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kcal mol⁻¹)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Wild Type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mutant_score</w:t>
            </w:r>
            <w:proofErr w:type="spellEnd"/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112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 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E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D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-42.08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964.33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922.25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116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 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P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A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-128.98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773.99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645.01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263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 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S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-76.64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552.68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476.04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265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 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K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R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25.63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844.27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869.9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-248.3424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995.2991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746.9567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83.2278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908.7707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991.9986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-10.185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849.9541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839.7691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Net energy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-397.3696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15"/>
        </w:trPr>
        <w:tc>
          <w:tcPr>
            <w:tcW w:w="1305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45"/>
        </w:trPr>
        <w:tc>
          <w:tcPr>
            <w:tcW w:w="9045" w:type="dxa"/>
            <w:gridSpan w:val="7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GP_REG3479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Maftivimab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Position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chain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ddG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kcal mol⁻¹)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Wild Type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Mutant Score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504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I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232.9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39.1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272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505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V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L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302.1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1.4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303.5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GP2 (V)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-360.5846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391.287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30.7024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Net energy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174.4154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15"/>
        </w:trPr>
        <w:tc>
          <w:tcPr>
            <w:tcW w:w="1305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45"/>
        </w:trPr>
        <w:tc>
          <w:tcPr>
            <w:tcW w:w="9045" w:type="dxa"/>
            <w:gridSpan w:val="7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GP_REG3470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Atoltivimab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Position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chain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ddG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kcal mol⁻¹)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Wild Type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Mutant Score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263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S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247.31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552.66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799.97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265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K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R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-100.79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687.62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586.83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Net energy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146.52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15"/>
        </w:trPr>
        <w:tc>
          <w:tcPr>
            <w:tcW w:w="1305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CCCCCC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  <w:tr w:rsidR="004D6633">
        <w:trPr>
          <w:trHeight w:val="345"/>
        </w:trPr>
        <w:tc>
          <w:tcPr>
            <w:tcW w:w="9045" w:type="dxa"/>
            <w:gridSpan w:val="7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GP_REG3471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Odesivimab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Position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chain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wt</w:t>
            </w:r>
            <w:proofErr w:type="spellEnd"/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ddG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kcal mol⁻¹)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Wild Type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4"/>
                <w:szCs w:val="24"/>
              </w:rPr>
              <w:t>Mutant Score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-11.1413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-61.5728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-72.7142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GP1(T)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-39.6578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27.7207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-11.9371</w:t>
            </w:r>
          </w:p>
        </w:tc>
      </w:tr>
      <w:tr w:rsidR="004D6633">
        <w:trPr>
          <w:trHeight w:val="345"/>
        </w:trPr>
        <w:tc>
          <w:tcPr>
            <w:tcW w:w="1305" w:type="dxa"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Net energy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-50.7991</w:t>
            </w: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D6633" w:rsidRDefault="004D6633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4D6633" w:rsidRDefault="004D66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633" w:rsidRDefault="004D6633">
      <w:pPr>
        <w:spacing w:line="278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</w:p>
    <w:p w:rsidR="004D6633" w:rsidRDefault="004D66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D66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C0A2B08-9900-724C-AB05-30518E938367}"/>
    <w:embedItalic r:id="rId2" w:fontKey="{114F4538-560B-B145-9664-D92C6F2E87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3580A2-8885-9345-A43F-5002DE204FB5}"/>
    <w:embedBold r:id="rId4" w:fontKey="{EF81A0F6-77EC-684C-A616-F1765F2AC51F}"/>
    <w:embedItalic r:id="rId5" w:fontKey="{A6C4E00A-0C3C-214C-83C9-B8753F98885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D3D64E05-287D-E44D-8AC1-FEE94356DA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75E66B-3A8B-2244-B03A-83D5F3710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33"/>
    <w:rsid w:val="00044CDE"/>
    <w:rsid w:val="004D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97A2F7C-B90F-4C43-B79D-062F6886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owLTfQQc42jMIMycntaKvvnCA==">CgMxLjA4AHIhMVRQWFB0bEZOcXluekZaQjlxa0s3dWYyb0VDN3phTWQy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611</Words>
  <Characters>3660</Characters>
  <Application>Microsoft Office Word</Application>
  <DocSecurity>0</DocSecurity>
  <Lines>46</Lines>
  <Paragraphs>4</Paragraphs>
  <ScaleCrop>false</ScaleCrop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2026-07-06T14:08:00Z</dcterms:created>
  <dcterms:modified xsi:type="dcterms:W3CDTF">2026-07-06T14:08:00Z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zotero-version="9.0.4"&gt;&lt;session id="HxeUmEP3"/&gt;&lt;style id="http://www.zotero.org/styles/nlm-citation-sequence" locale="en-US" hasBibliography="1" bibliographyStyleHasBeenSet="1"/&gt;&lt;prefs&gt;&lt;pref name="fieldType" value="Field"/&gt;&lt;/prefs&gt;&lt;</vt:lpwstr>
  </property>
  <property fmtid="{D5CDD505-2E9C-101B-9397-08002B2CF9AE}" pid="3" name="ZOTERO_PREF_2">
    <vt:lpwstr>/data&gt;</vt:lpwstr>
  </property>
</Properties>
</file>