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B5348" w14:textId="77777777" w:rsidR="0072406E" w:rsidRDefault="0072406E" w:rsidP="0072406E">
      <w:pPr>
        <w:rPr>
          <w:rFonts w:cs="Times New Roman"/>
        </w:rPr>
      </w:pPr>
      <w:r>
        <w:rPr>
          <w:rFonts w:cs="Times New Roman"/>
          <w:noProof/>
          <w:lang w:val="el-GR" w:eastAsia="el-GR"/>
        </w:rPr>
        <w:drawing>
          <wp:inline distT="0" distB="0" distL="0" distR="0" wp14:anchorId="4A15219E" wp14:editId="27B78F7A">
            <wp:extent cx="5278120" cy="4230554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4230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67F7">
        <w:rPr>
          <w:rFonts w:cs="Times New Roman"/>
        </w:rPr>
        <w:t xml:space="preserve">Supplementary Figure 1. Histogram of the residuals with </w:t>
      </w:r>
      <w:r w:rsidRPr="00F21500">
        <w:rPr>
          <w:rFonts w:cs="Times New Roman"/>
          <w:bCs/>
          <w:lang w:bidi="en-US"/>
        </w:rPr>
        <w:t>anxiety-like symptoms score (Patient Health Questionnaire-4) as the dependent variable (n=1331).</w:t>
      </w:r>
    </w:p>
    <w:p w14:paraId="2D36A5AF" w14:textId="77777777" w:rsidR="0072406E" w:rsidRDefault="0072406E" w:rsidP="0072406E">
      <w:pPr>
        <w:rPr>
          <w:rFonts w:cs="Times New Roman"/>
        </w:rPr>
      </w:pPr>
      <w:r>
        <w:rPr>
          <w:rFonts w:cs="Times New Roman"/>
          <w:noProof/>
          <w:lang w:val="el-GR" w:eastAsia="el-GR"/>
        </w:rPr>
        <w:lastRenderedPageBreak/>
        <w:drawing>
          <wp:inline distT="0" distB="0" distL="0" distR="0" wp14:anchorId="4808166F" wp14:editId="7951755D">
            <wp:extent cx="5278120" cy="4230554"/>
            <wp:effectExtent l="1905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4230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67F7">
        <w:rPr>
          <w:rFonts w:cs="Times New Roman"/>
        </w:rPr>
        <w:t xml:space="preserve">Supplementary Figure 2. Scatterplot of residuals versus predicted values with </w:t>
      </w:r>
      <w:r w:rsidRPr="00F21500">
        <w:rPr>
          <w:rFonts w:cs="Times New Roman"/>
        </w:rPr>
        <w:t>anxiety-like symptoms score (Patient Health Questionnaire-4) as the dependent variable (n=1331).</w:t>
      </w:r>
    </w:p>
    <w:p w14:paraId="247EEAB7" w14:textId="77777777" w:rsidR="0072406E" w:rsidRPr="00F21500" w:rsidRDefault="0072406E" w:rsidP="0072406E">
      <w:pPr>
        <w:rPr>
          <w:rFonts w:cs="Times New Roman"/>
        </w:rPr>
      </w:pPr>
      <w:r>
        <w:rPr>
          <w:rFonts w:cs="Times New Roman"/>
          <w:noProof/>
          <w:lang w:val="el-GR" w:eastAsia="el-GR"/>
        </w:rPr>
        <w:lastRenderedPageBreak/>
        <w:drawing>
          <wp:inline distT="0" distB="0" distL="0" distR="0" wp14:anchorId="45107735" wp14:editId="23BA0100">
            <wp:extent cx="5278120" cy="4230554"/>
            <wp:effectExtent l="19050" t="0" r="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4230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67F7">
        <w:rPr>
          <w:rFonts w:cs="Times New Roman"/>
        </w:rPr>
        <w:t xml:space="preserve">Supplementary Figure 3. Histogram of the residuals with </w:t>
      </w:r>
      <w:r w:rsidRPr="00F21500">
        <w:rPr>
          <w:rFonts w:cs="Times New Roman"/>
        </w:rPr>
        <w:t>depression-like symptoms score (Patient Health Questionnaire-4) as the dependent variable (n=1331).</w:t>
      </w:r>
    </w:p>
    <w:p w14:paraId="33FF348A" w14:textId="77777777" w:rsidR="0072406E" w:rsidRPr="00F21500" w:rsidRDefault="0072406E" w:rsidP="0072406E">
      <w:pPr>
        <w:rPr>
          <w:rFonts w:cs="Times New Roman"/>
        </w:rPr>
      </w:pPr>
      <w:r>
        <w:rPr>
          <w:rFonts w:cs="Times New Roman"/>
          <w:noProof/>
          <w:lang w:val="el-GR" w:eastAsia="el-GR"/>
        </w:rPr>
        <w:lastRenderedPageBreak/>
        <w:drawing>
          <wp:inline distT="0" distB="0" distL="0" distR="0" wp14:anchorId="31C52130" wp14:editId="7296ED26">
            <wp:extent cx="5278120" cy="4230554"/>
            <wp:effectExtent l="19050" t="0" r="0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4230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67F7">
        <w:rPr>
          <w:rFonts w:cs="Times New Roman"/>
        </w:rPr>
        <w:t xml:space="preserve">Supplementary Figure 4. Scatterplot of residuals versus predicted values with </w:t>
      </w:r>
      <w:r w:rsidRPr="00F21500">
        <w:rPr>
          <w:rFonts w:cs="Times New Roman"/>
        </w:rPr>
        <w:t>depression-like symptoms score (Patient Health Questionnaire-4) as the dependent variable (n=1331).</w:t>
      </w:r>
    </w:p>
    <w:p w14:paraId="608F659A" w14:textId="77777777" w:rsidR="0072406E" w:rsidRPr="00F21500" w:rsidRDefault="0072406E" w:rsidP="0072406E">
      <w:pPr>
        <w:rPr>
          <w:rFonts w:cs="Times New Roman"/>
        </w:rPr>
      </w:pPr>
      <w:r>
        <w:rPr>
          <w:rFonts w:cs="Times New Roman"/>
          <w:noProof/>
          <w:lang w:val="el-GR" w:eastAsia="el-GR"/>
        </w:rPr>
        <w:lastRenderedPageBreak/>
        <w:drawing>
          <wp:inline distT="0" distB="0" distL="0" distR="0" wp14:anchorId="2314CC48" wp14:editId="6FEDBB32">
            <wp:extent cx="5278120" cy="4230554"/>
            <wp:effectExtent l="19050" t="0" r="0" b="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4230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67F7">
        <w:rPr>
          <w:rFonts w:cs="Times New Roman"/>
        </w:rPr>
        <w:t xml:space="preserve">Supplementary Figure 5. Histogram of the residuals with </w:t>
      </w:r>
      <w:r w:rsidRPr="00F21500">
        <w:rPr>
          <w:rFonts w:cs="Times New Roman"/>
        </w:rPr>
        <w:t>loneliness score as the dependent variable (n=1331).</w:t>
      </w:r>
    </w:p>
    <w:p w14:paraId="7839AC1E" w14:textId="77777777" w:rsidR="0072406E" w:rsidRPr="00F21500" w:rsidRDefault="0072406E" w:rsidP="0072406E">
      <w:pPr>
        <w:rPr>
          <w:rFonts w:cs="Times New Roman"/>
        </w:rPr>
      </w:pPr>
      <w:r>
        <w:rPr>
          <w:rFonts w:cs="Times New Roman"/>
          <w:noProof/>
          <w:lang w:val="el-GR" w:eastAsia="el-GR"/>
        </w:rPr>
        <w:lastRenderedPageBreak/>
        <w:drawing>
          <wp:inline distT="0" distB="0" distL="0" distR="0" wp14:anchorId="0E337397" wp14:editId="66E6163C">
            <wp:extent cx="5278120" cy="4230554"/>
            <wp:effectExtent l="19050" t="0" r="0" b="0"/>
            <wp:docPr id="16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4230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67F7">
        <w:rPr>
          <w:rFonts w:cs="Times New Roman"/>
        </w:rPr>
        <w:t>Supplementary Figure 6. Scatterplot of residuals versus predicted values with</w:t>
      </w:r>
      <w:r w:rsidRPr="00F21500">
        <w:rPr>
          <w:rFonts w:cs="Times New Roman"/>
        </w:rPr>
        <w:t xml:space="preserve"> loneliness score as the dependent variable (n=1331).</w:t>
      </w:r>
    </w:p>
    <w:p w14:paraId="578CFFAC" w14:textId="77777777" w:rsidR="0072406E" w:rsidRPr="00AA67F7" w:rsidRDefault="0072406E" w:rsidP="0072406E">
      <w:pPr>
        <w:rPr>
          <w:rFonts w:cs="Times New Roman"/>
        </w:rPr>
      </w:pPr>
    </w:p>
    <w:p w14:paraId="57393E3A" w14:textId="77777777" w:rsidR="0072406E" w:rsidRPr="00EE7130" w:rsidRDefault="0072406E" w:rsidP="0072406E"/>
    <w:p w14:paraId="3BBFBEE8" w14:textId="77777777" w:rsidR="00A91650" w:rsidRDefault="00A91650"/>
    <w:sectPr w:rsidR="00A91650" w:rsidSect="0072406E">
      <w:headerReference w:type="default" r:id="rId10"/>
      <w:pgSz w:w="11906" w:h="16838" w:code="9"/>
      <w:pgMar w:top="1440" w:right="1797" w:bottom="1440" w:left="1797" w:header="1021" w:footer="340" w:gutter="0"/>
      <w:cols w:space="708"/>
      <w:titlePg/>
      <w:bidi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8537126"/>
      <w:docPartObj>
        <w:docPartGallery w:val="Page Numbers (Top of Page)"/>
        <w:docPartUnique/>
      </w:docPartObj>
    </w:sdtPr>
    <w:sdtContent>
      <w:p w14:paraId="23EFE659" w14:textId="77777777" w:rsidR="0072406E" w:rsidRDefault="0072406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64A30C" w14:textId="77777777" w:rsidR="0072406E" w:rsidRDefault="007240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06E"/>
    <w:rsid w:val="000E2EDD"/>
    <w:rsid w:val="003E7A8D"/>
    <w:rsid w:val="0072406E"/>
    <w:rsid w:val="00A91650"/>
    <w:rsid w:val="00CD53DF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2532D"/>
  <w15:chartTrackingRefBased/>
  <w15:docId w15:val="{6CF3521D-F38C-488E-A067-4799D348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06E"/>
    <w:pPr>
      <w:spacing w:after="200" w:line="360" w:lineRule="auto"/>
      <w:jc w:val="both"/>
    </w:pPr>
    <w:rPr>
      <w:rFonts w:ascii="Times New Roman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406E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406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06E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406E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406E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406E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406E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406E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406E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40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40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0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40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40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40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40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40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40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406E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4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406E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40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406E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40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406E"/>
    <w:pPr>
      <w:spacing w:after="160" w:line="278" w:lineRule="auto"/>
      <w:ind w:left="720"/>
      <w:contextualSpacing/>
      <w:jc w:val="left"/>
    </w:pPr>
    <w:rPr>
      <w:rFonts w:asciiTheme="minorHAnsi" w:hAnsiTheme="minorHAnsi"/>
      <w:kern w:val="2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40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40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40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406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40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06E"/>
    <w:rPr>
      <w:rFonts w:ascii="Times New Roman" w:hAnsi="Times New Roman"/>
      <w:kern w:val="0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2026-07-07T10:01:00Z</dcterms:created>
  <dcterms:modified xsi:type="dcterms:W3CDTF">2026-07-07T10:02:00Z</dcterms:modified>
</cp:coreProperties>
</file>