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25C0F" w14:textId="77777777" w:rsidR="00D10038" w:rsidRPr="00170492" w:rsidRDefault="00D10038" w:rsidP="00D10038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 w:rsidRPr="00170492">
        <w:rPr>
          <w:rFonts w:ascii="Arial" w:hAnsi="Arial" w:cs="Arial"/>
          <w:b/>
          <w:bCs/>
          <w:sz w:val="20"/>
          <w:szCs w:val="20"/>
        </w:rPr>
        <w:t xml:space="preserve">Extended Data Figures and Figure Legends </w:t>
      </w:r>
    </w:p>
    <w:p w14:paraId="7492661D" w14:textId="77777777" w:rsidR="00D10038" w:rsidRPr="00170492" w:rsidRDefault="00D10038" w:rsidP="00D10038">
      <w:pPr>
        <w:spacing w:after="0" w:line="48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5D699AF4" wp14:editId="376A7847">
            <wp:extent cx="4922133" cy="3035743"/>
            <wp:effectExtent l="0" t="0" r="0" b="0"/>
            <wp:docPr id="17543692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310" cy="3039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46F5B" w14:textId="77777777" w:rsidR="00D10038" w:rsidRPr="00170492" w:rsidRDefault="00D10038" w:rsidP="00D10038">
      <w:pPr>
        <w:spacing w:after="0"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70492">
        <w:rPr>
          <w:rFonts w:ascii="Arial" w:hAnsi="Arial" w:cs="Arial"/>
          <w:b/>
          <w:bCs/>
          <w:sz w:val="20"/>
          <w:szCs w:val="20"/>
        </w:rPr>
        <w:t xml:space="preserve">Extended Data Fig. 1 </w:t>
      </w:r>
      <w:r>
        <w:rPr>
          <w:rFonts w:ascii="Arial" w:hAnsi="Arial" w:cs="Arial" w:hint="eastAsia"/>
          <w:b/>
          <w:bCs/>
          <w:sz w:val="20"/>
          <w:szCs w:val="20"/>
        </w:rPr>
        <w:t>M</w:t>
      </w:r>
      <w:r w:rsidRPr="00561F84">
        <w:rPr>
          <w:rFonts w:ascii="Arial" w:hAnsi="Arial" w:cs="Arial"/>
          <w:b/>
          <w:bCs/>
          <w:sz w:val="20"/>
          <w:szCs w:val="20"/>
        </w:rPr>
        <w:t>odel for confinement-</w:t>
      </w:r>
      <w:r>
        <w:rPr>
          <w:rFonts w:ascii="Arial" w:hAnsi="Arial" w:cs="Arial" w:hint="eastAsia"/>
          <w:b/>
          <w:bCs/>
          <w:sz w:val="20"/>
          <w:szCs w:val="20"/>
        </w:rPr>
        <w:t>driven</w:t>
      </w:r>
      <w:r w:rsidRPr="00561F84">
        <w:rPr>
          <w:rFonts w:ascii="Arial" w:hAnsi="Arial" w:cs="Arial"/>
          <w:b/>
          <w:bCs/>
          <w:sz w:val="20"/>
          <w:szCs w:val="20"/>
        </w:rPr>
        <w:t xml:space="preserve"> PMN</w:t>
      </w:r>
      <w:r w:rsidRPr="00A84E85">
        <w:rPr>
          <w:rFonts w:ascii="Arial" w:hAnsi="Arial" w:cs="Arial"/>
          <w:b/>
          <w:bCs/>
          <w:sz w:val="20"/>
          <w:szCs w:val="20"/>
          <w:vertAlign w:val="subscript"/>
        </w:rPr>
        <w:t>cyt</w:t>
      </w:r>
      <w:r w:rsidRPr="00561F84">
        <w:rPr>
          <w:rFonts w:ascii="Arial" w:hAnsi="Arial" w:cs="Arial"/>
          <w:b/>
          <w:bCs/>
          <w:sz w:val="20"/>
          <w:szCs w:val="20"/>
        </w:rPr>
        <w:t xml:space="preserve"> formation and bacterial engagement in the inflamed lung.</w:t>
      </w:r>
      <w:r w:rsidRPr="00170492">
        <w:rPr>
          <w:rFonts w:ascii="Arial" w:hAnsi="Arial" w:cs="Arial"/>
          <w:b/>
          <w:bCs/>
          <w:sz w:val="20"/>
          <w:szCs w:val="20"/>
        </w:rPr>
        <w:t xml:space="preserve"> </w:t>
      </w:r>
      <w:r w:rsidRPr="00170492">
        <w:rPr>
          <w:rFonts w:ascii="Arial" w:hAnsi="Arial" w:cs="Arial"/>
          <w:sz w:val="20"/>
          <w:szCs w:val="20"/>
        </w:rPr>
        <w:t xml:space="preserve">During recruitment into the inflamed lung, PMNs pass through narrow pulmonary capillaries and undergo repeated deformation. </w:t>
      </w:r>
      <w:r>
        <w:rPr>
          <w:rFonts w:ascii="Arial" w:hAnsi="Arial" w:cs="Arial" w:hint="eastAsia"/>
          <w:sz w:val="20"/>
          <w:szCs w:val="20"/>
        </w:rPr>
        <w:t>T</w:t>
      </w:r>
      <w:r w:rsidRPr="00170492">
        <w:rPr>
          <w:rFonts w:ascii="Arial" w:hAnsi="Arial" w:cs="Arial"/>
          <w:sz w:val="20"/>
          <w:szCs w:val="20"/>
        </w:rPr>
        <w:t xml:space="preserve">his mechanical confinement is associated with </w:t>
      </w:r>
      <w:r>
        <w:rPr>
          <w:rFonts w:ascii="Arial" w:hAnsi="Arial" w:cs="Arial" w:hint="eastAsia"/>
          <w:sz w:val="20"/>
          <w:szCs w:val="20"/>
        </w:rPr>
        <w:t xml:space="preserve">mechanosensitive </w:t>
      </w:r>
      <w:r w:rsidRPr="00170492">
        <w:rPr>
          <w:rFonts w:ascii="Arial" w:hAnsi="Arial" w:cs="Arial"/>
          <w:sz w:val="20"/>
          <w:szCs w:val="20"/>
        </w:rPr>
        <w:t>Ca²</w:t>
      </w:r>
      <w:r w:rsidRPr="00170492">
        <w:rPr>
          <w:rFonts w:ascii="Cambria Math" w:hAnsi="Cambria Math" w:cs="Cambria Math"/>
          <w:sz w:val="20"/>
          <w:szCs w:val="20"/>
        </w:rPr>
        <w:t>⁺</w:t>
      </w:r>
      <w:r w:rsidRPr="00170492">
        <w:rPr>
          <w:rFonts w:ascii="Arial" w:hAnsi="Arial" w:cs="Arial"/>
          <w:sz w:val="20"/>
          <w:szCs w:val="20"/>
        </w:rPr>
        <w:t xml:space="preserve"> responses, nuclear remodeling and formation of anuclear </w:t>
      </w:r>
      <w:r>
        <w:rPr>
          <w:rFonts w:ascii="Arial" w:hAnsi="Arial" w:cs="Arial"/>
          <w:sz w:val="20"/>
          <w:szCs w:val="20"/>
        </w:rPr>
        <w:t>PMN</w:t>
      </w:r>
      <w:r w:rsidRPr="00170492">
        <w:rPr>
          <w:rFonts w:ascii="Arial" w:hAnsi="Arial" w:cs="Arial"/>
          <w:sz w:val="20"/>
          <w:szCs w:val="20"/>
        </w:rPr>
        <w:t>-derived cytoplasts (PMN</w:t>
      </w:r>
      <w:r w:rsidRPr="00170492">
        <w:rPr>
          <w:rFonts w:ascii="Arial" w:hAnsi="Arial" w:cs="Arial"/>
          <w:sz w:val="20"/>
          <w:szCs w:val="20"/>
          <w:vertAlign w:val="subscript"/>
        </w:rPr>
        <w:t>cyt</w:t>
      </w:r>
      <w:r w:rsidRPr="00170492">
        <w:rPr>
          <w:rFonts w:ascii="Arial" w:hAnsi="Arial" w:cs="Arial"/>
          <w:sz w:val="20"/>
          <w:szCs w:val="20"/>
        </w:rPr>
        <w:t>s). PMN</w:t>
      </w:r>
      <w:r w:rsidRPr="00170492">
        <w:rPr>
          <w:rFonts w:ascii="Arial" w:hAnsi="Arial" w:cs="Arial"/>
          <w:sz w:val="20"/>
          <w:szCs w:val="20"/>
          <w:vertAlign w:val="subscript"/>
        </w:rPr>
        <w:t>cyt</w:t>
      </w:r>
      <w:r w:rsidRPr="00170492">
        <w:rPr>
          <w:rFonts w:ascii="Arial" w:hAnsi="Arial" w:cs="Arial"/>
          <w:sz w:val="20"/>
          <w:szCs w:val="20"/>
        </w:rPr>
        <w:t>s acquire increased deformability and motility, enabling movement within spatially constrained pulmonary microenvironments and increasing their probability of interacting with bacteria during early infection. </w:t>
      </w:r>
    </w:p>
    <w:p w14:paraId="3B10C39C" w14:textId="77777777" w:rsidR="00D10038" w:rsidRPr="00170492" w:rsidRDefault="00D10038" w:rsidP="00D10038">
      <w:pPr>
        <w:spacing w:after="0"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70492">
        <w:rPr>
          <w:rFonts w:ascii="Arial" w:hAnsi="Arial" w:cs="Arial"/>
          <w:b/>
          <w:bCs/>
          <w:sz w:val="20"/>
          <w:szCs w:val="20"/>
        </w:rPr>
        <w:t xml:space="preserve">Extended Data Movie 1 </w:t>
      </w:r>
      <w:r>
        <w:rPr>
          <w:rFonts w:ascii="Arial" w:hAnsi="Arial" w:cs="Arial" w:hint="eastAsia"/>
          <w:b/>
          <w:bCs/>
          <w:sz w:val="20"/>
          <w:szCs w:val="20"/>
        </w:rPr>
        <w:t>PMN</w:t>
      </w:r>
      <w:r w:rsidRPr="00170492">
        <w:rPr>
          <w:rFonts w:ascii="Arial" w:hAnsi="Arial" w:cs="Arial"/>
          <w:b/>
          <w:bCs/>
          <w:sz w:val="20"/>
          <w:szCs w:val="20"/>
        </w:rPr>
        <w:t xml:space="preserve"> Ca²</w:t>
      </w:r>
      <w:r w:rsidRPr="00170492">
        <w:rPr>
          <w:rFonts w:ascii="Cambria Math" w:hAnsi="Cambria Math" w:cs="Cambria Math"/>
          <w:b/>
          <w:bCs/>
          <w:sz w:val="20"/>
          <w:szCs w:val="20"/>
        </w:rPr>
        <w:t>⁺</w:t>
      </w:r>
      <w:r w:rsidRPr="00170492">
        <w:rPr>
          <w:rFonts w:ascii="Arial" w:hAnsi="Arial" w:cs="Arial"/>
          <w:b/>
          <w:bCs/>
          <w:sz w:val="20"/>
          <w:szCs w:val="20"/>
        </w:rPr>
        <w:t xml:space="preserve"> influx </w:t>
      </w:r>
      <w:r>
        <w:rPr>
          <w:rFonts w:ascii="Arial" w:hAnsi="Arial" w:cs="Arial" w:hint="eastAsia"/>
          <w:b/>
          <w:bCs/>
          <w:sz w:val="20"/>
          <w:szCs w:val="20"/>
        </w:rPr>
        <w:t>accompanies</w:t>
      </w:r>
      <w:r w:rsidRPr="00170492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 w:hint="eastAsia"/>
          <w:b/>
          <w:bCs/>
          <w:sz w:val="20"/>
          <w:szCs w:val="20"/>
        </w:rPr>
        <w:t xml:space="preserve">cell </w:t>
      </w:r>
      <w:r w:rsidRPr="00170492">
        <w:rPr>
          <w:rFonts w:ascii="Arial" w:hAnsi="Arial" w:cs="Arial"/>
          <w:b/>
          <w:bCs/>
          <w:sz w:val="20"/>
          <w:szCs w:val="20"/>
        </w:rPr>
        <w:t>deformation during pulmonary capillary transit. </w:t>
      </w:r>
      <w:r w:rsidRPr="00170492">
        <w:rPr>
          <w:rFonts w:ascii="Arial" w:hAnsi="Arial" w:cs="Arial"/>
          <w:sz w:val="20"/>
          <w:szCs w:val="20"/>
        </w:rPr>
        <w:t>Representative single-cell ratiometric intravital Ca²</w:t>
      </w:r>
      <w:r w:rsidRPr="00170492">
        <w:rPr>
          <w:rFonts w:ascii="Cambria Math" w:hAnsi="Cambria Math" w:cs="Cambria Math"/>
          <w:sz w:val="20"/>
          <w:szCs w:val="20"/>
        </w:rPr>
        <w:t>⁺</w:t>
      </w:r>
      <w:r w:rsidRPr="00170492">
        <w:rPr>
          <w:rFonts w:ascii="Arial" w:hAnsi="Arial" w:cs="Arial"/>
          <w:sz w:val="20"/>
          <w:szCs w:val="20"/>
        </w:rPr>
        <w:t xml:space="preserve"> imaging of a </w:t>
      </w:r>
      <w:r>
        <w:rPr>
          <w:rFonts w:ascii="Arial" w:hAnsi="Arial" w:cs="Arial"/>
          <w:sz w:val="20"/>
          <w:szCs w:val="20"/>
        </w:rPr>
        <w:t>PMN</w:t>
      </w:r>
      <w:r w:rsidRPr="00170492">
        <w:rPr>
          <w:rFonts w:ascii="Arial" w:hAnsi="Arial" w:cs="Arial"/>
          <w:sz w:val="20"/>
          <w:szCs w:val="20"/>
        </w:rPr>
        <w:t xml:space="preserve"> moving through the pulmonary microvasculature. Increased intracellular Ca²</w:t>
      </w:r>
      <w:r w:rsidRPr="00170492">
        <w:rPr>
          <w:rFonts w:ascii="Cambria Math" w:hAnsi="Cambria Math" w:cs="Cambria Math"/>
          <w:sz w:val="20"/>
          <w:szCs w:val="20"/>
        </w:rPr>
        <w:t>⁺</w:t>
      </w:r>
      <w:r w:rsidRPr="00170492">
        <w:rPr>
          <w:rFonts w:ascii="Arial" w:hAnsi="Arial" w:cs="Arial"/>
          <w:sz w:val="20"/>
          <w:szCs w:val="20"/>
        </w:rPr>
        <w:t xml:space="preserve"> signal is observed as the cell passes through a narrow capillary segment</w:t>
      </w:r>
      <w:r>
        <w:rPr>
          <w:rFonts w:ascii="Arial" w:hAnsi="Arial" w:cs="Arial" w:hint="eastAsia"/>
          <w:sz w:val="20"/>
          <w:szCs w:val="20"/>
        </w:rPr>
        <w:t xml:space="preserve"> (white)</w:t>
      </w:r>
      <w:r w:rsidRPr="00170492">
        <w:rPr>
          <w:rFonts w:ascii="Arial" w:hAnsi="Arial" w:cs="Arial"/>
          <w:sz w:val="20"/>
          <w:szCs w:val="20"/>
        </w:rPr>
        <w:t xml:space="preserve"> and undergoes marked deformation. Scale bar, 10 μm. Time, min:sec. </w:t>
      </w:r>
    </w:p>
    <w:p w14:paraId="0D2D1170" w14:textId="77777777" w:rsidR="00D10038" w:rsidRPr="00170492" w:rsidRDefault="00D10038" w:rsidP="00D10038">
      <w:pPr>
        <w:spacing w:after="0"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70492">
        <w:rPr>
          <w:rFonts w:ascii="Arial" w:hAnsi="Arial" w:cs="Arial"/>
          <w:b/>
          <w:bCs/>
          <w:sz w:val="20"/>
          <w:szCs w:val="20"/>
        </w:rPr>
        <w:t>Extended Data Movie 2 PMN</w:t>
      </w:r>
      <w:r w:rsidRPr="00170492">
        <w:rPr>
          <w:rFonts w:ascii="Arial" w:hAnsi="Arial" w:cs="Arial"/>
          <w:b/>
          <w:bCs/>
          <w:sz w:val="20"/>
          <w:szCs w:val="20"/>
          <w:vertAlign w:val="subscript"/>
        </w:rPr>
        <w:t>cyt</w:t>
      </w:r>
      <w:r w:rsidRPr="00170492">
        <w:rPr>
          <w:rFonts w:ascii="Arial" w:hAnsi="Arial" w:cs="Arial"/>
          <w:b/>
          <w:bCs/>
          <w:sz w:val="20"/>
          <w:szCs w:val="20"/>
        </w:rPr>
        <w:t>s emerge in the inflamed lung.</w:t>
      </w:r>
      <w:r w:rsidRPr="00170492">
        <w:rPr>
          <w:rFonts w:ascii="Arial" w:hAnsi="Arial" w:cs="Arial"/>
          <w:sz w:val="20"/>
          <w:szCs w:val="20"/>
        </w:rPr>
        <w:t xml:space="preserve"> Representative two-photon intravital imaging of </w:t>
      </w:r>
      <w:r>
        <w:rPr>
          <w:rFonts w:ascii="Arial" w:hAnsi="Arial" w:cs="Arial"/>
          <w:sz w:val="20"/>
          <w:szCs w:val="20"/>
        </w:rPr>
        <w:t>PMN</w:t>
      </w:r>
      <w:r w:rsidRPr="00170492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 w:hint="eastAsia"/>
          <w:sz w:val="20"/>
          <w:szCs w:val="20"/>
        </w:rPr>
        <w:t xml:space="preserve"> (Red)</w:t>
      </w:r>
      <w:r w:rsidRPr="00170492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nucle</w:t>
      </w:r>
      <w:r>
        <w:rPr>
          <w:rFonts w:ascii="Arial" w:hAnsi="Arial" w:cs="Arial" w:hint="eastAsia"/>
          <w:sz w:val="20"/>
          <w:szCs w:val="20"/>
        </w:rPr>
        <w:t>i (Green)</w:t>
      </w:r>
      <w:r w:rsidRPr="00170492">
        <w:rPr>
          <w:rFonts w:ascii="Arial" w:hAnsi="Arial" w:cs="Arial"/>
          <w:sz w:val="20"/>
          <w:szCs w:val="20"/>
        </w:rPr>
        <w:t xml:space="preserve"> and pulmonary microvessels</w:t>
      </w:r>
      <w:r>
        <w:rPr>
          <w:rFonts w:ascii="Arial" w:hAnsi="Arial" w:cs="Arial" w:hint="eastAsia"/>
          <w:sz w:val="20"/>
          <w:szCs w:val="20"/>
        </w:rPr>
        <w:t xml:space="preserve"> (Blue)</w:t>
      </w:r>
      <w:r w:rsidRPr="00170492">
        <w:rPr>
          <w:rFonts w:ascii="Arial" w:hAnsi="Arial" w:cs="Arial"/>
          <w:sz w:val="20"/>
          <w:szCs w:val="20"/>
        </w:rPr>
        <w:t xml:space="preserve"> 3 h after intraperitoneal LPS challenge. Under endotoxaemic conditions, anuclear </w:t>
      </w:r>
      <w:r>
        <w:rPr>
          <w:rFonts w:ascii="Arial" w:hAnsi="Arial" w:cs="Arial"/>
          <w:sz w:val="20"/>
          <w:szCs w:val="20"/>
        </w:rPr>
        <w:t>PMN</w:t>
      </w:r>
      <w:r w:rsidRPr="00170492">
        <w:rPr>
          <w:rFonts w:ascii="Arial" w:hAnsi="Arial" w:cs="Arial"/>
          <w:sz w:val="20"/>
          <w:szCs w:val="20"/>
        </w:rPr>
        <w:t>-derived cytoplasts (PMN</w:t>
      </w:r>
      <w:r w:rsidRPr="00170492">
        <w:rPr>
          <w:rFonts w:ascii="Arial" w:hAnsi="Arial" w:cs="Arial"/>
          <w:sz w:val="20"/>
          <w:szCs w:val="20"/>
          <w:vertAlign w:val="subscript"/>
        </w:rPr>
        <w:t>cyt</w:t>
      </w:r>
      <w:r w:rsidRPr="00170492">
        <w:rPr>
          <w:rFonts w:ascii="Arial" w:hAnsi="Arial" w:cs="Arial"/>
          <w:sz w:val="20"/>
          <w:szCs w:val="20"/>
        </w:rPr>
        <w:t>s) are observed within the pulmonary microvasculature. Scale bar, 50 μm. Time, min:sec. </w:t>
      </w:r>
    </w:p>
    <w:p w14:paraId="1502C065" w14:textId="77777777" w:rsidR="00D10038" w:rsidRPr="00170492" w:rsidRDefault="00D10038" w:rsidP="00D10038">
      <w:pPr>
        <w:spacing w:after="0"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70492">
        <w:rPr>
          <w:rFonts w:ascii="Arial" w:hAnsi="Arial" w:cs="Arial"/>
          <w:b/>
          <w:bCs/>
          <w:sz w:val="20"/>
          <w:szCs w:val="20"/>
        </w:rPr>
        <w:lastRenderedPageBreak/>
        <w:t>Extended Data Movie 3 PMN</w:t>
      </w:r>
      <w:r w:rsidRPr="00170492">
        <w:rPr>
          <w:rFonts w:ascii="Arial" w:hAnsi="Arial" w:cs="Arial"/>
          <w:b/>
          <w:bCs/>
          <w:sz w:val="20"/>
          <w:szCs w:val="20"/>
          <w:vertAlign w:val="subscript"/>
        </w:rPr>
        <w:t>cyt</w:t>
      </w:r>
      <w:r w:rsidRPr="00170492">
        <w:rPr>
          <w:rFonts w:ascii="Arial" w:hAnsi="Arial" w:cs="Arial"/>
          <w:b/>
          <w:bCs/>
          <w:sz w:val="20"/>
          <w:szCs w:val="20"/>
        </w:rPr>
        <w:t>s are more motile than nucleated PMNs.</w:t>
      </w:r>
      <w:r w:rsidRPr="00170492">
        <w:rPr>
          <w:rFonts w:ascii="Arial" w:hAnsi="Arial" w:cs="Arial"/>
          <w:sz w:val="20"/>
          <w:szCs w:val="20"/>
        </w:rPr>
        <w:t> Enlarged representative two-photon intravital imaging of a nucleated PMN and a PMN</w:t>
      </w:r>
      <w:r w:rsidRPr="00170492">
        <w:rPr>
          <w:rFonts w:ascii="Arial" w:hAnsi="Arial" w:cs="Arial"/>
          <w:sz w:val="20"/>
          <w:szCs w:val="20"/>
          <w:vertAlign w:val="subscript"/>
        </w:rPr>
        <w:t>cyt</w:t>
      </w:r>
      <w:r w:rsidRPr="00170492">
        <w:rPr>
          <w:rFonts w:ascii="Arial" w:hAnsi="Arial" w:cs="Arial"/>
          <w:sz w:val="20"/>
          <w:szCs w:val="20"/>
        </w:rPr>
        <w:t xml:space="preserve"> 3 h after intraperitoneal LPS challenge. In the inflamed lung, PMN</w:t>
      </w:r>
      <w:r w:rsidRPr="00170492">
        <w:rPr>
          <w:rFonts w:ascii="Arial" w:hAnsi="Arial" w:cs="Arial"/>
          <w:sz w:val="20"/>
          <w:szCs w:val="20"/>
          <w:vertAlign w:val="subscript"/>
        </w:rPr>
        <w:t>cyt</w:t>
      </w:r>
      <w:r w:rsidRPr="00170492">
        <w:rPr>
          <w:rFonts w:ascii="Arial" w:hAnsi="Arial" w:cs="Arial"/>
          <w:sz w:val="20"/>
          <w:szCs w:val="20"/>
        </w:rPr>
        <w:t xml:space="preserve">s display higher motility than nucleated PMNs. </w:t>
      </w:r>
      <w:r>
        <w:rPr>
          <w:rFonts w:ascii="Arial" w:hAnsi="Arial" w:cs="Arial" w:hint="eastAsia"/>
          <w:sz w:val="20"/>
          <w:szCs w:val="20"/>
        </w:rPr>
        <w:t xml:space="preserve">Red; </w:t>
      </w:r>
      <w:r>
        <w:rPr>
          <w:rFonts w:ascii="Arial" w:hAnsi="Arial" w:cs="Arial"/>
          <w:sz w:val="20"/>
          <w:szCs w:val="20"/>
        </w:rPr>
        <w:t>PMN</w:t>
      </w:r>
      <w:r w:rsidRPr="00170492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 w:hint="eastAsia"/>
          <w:sz w:val="20"/>
          <w:szCs w:val="20"/>
        </w:rPr>
        <w:t>, Green;</w:t>
      </w:r>
      <w:r w:rsidRPr="0017049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nucle</w:t>
      </w:r>
      <w:r>
        <w:rPr>
          <w:rFonts w:ascii="Arial" w:hAnsi="Arial" w:cs="Arial" w:hint="eastAsia"/>
          <w:sz w:val="20"/>
          <w:szCs w:val="20"/>
        </w:rPr>
        <w:t xml:space="preserve">i, Blue; </w:t>
      </w:r>
      <w:r w:rsidRPr="00170492">
        <w:rPr>
          <w:rFonts w:ascii="Arial" w:hAnsi="Arial" w:cs="Arial"/>
          <w:sz w:val="20"/>
          <w:szCs w:val="20"/>
        </w:rPr>
        <w:t>pulmonary microvessels</w:t>
      </w:r>
      <w:r>
        <w:rPr>
          <w:rFonts w:ascii="Arial" w:hAnsi="Arial" w:cs="Arial" w:hint="eastAsia"/>
          <w:sz w:val="20"/>
          <w:szCs w:val="20"/>
        </w:rPr>
        <w:t>.</w:t>
      </w:r>
      <w:r w:rsidRPr="00170492">
        <w:rPr>
          <w:rFonts w:ascii="Arial" w:hAnsi="Arial" w:cs="Arial"/>
          <w:sz w:val="20"/>
          <w:szCs w:val="20"/>
        </w:rPr>
        <w:t xml:space="preserve"> Scale bar, 10 μm. Time, min:sec. </w:t>
      </w:r>
    </w:p>
    <w:p w14:paraId="259B99D7" w14:textId="77777777" w:rsidR="00D10038" w:rsidRPr="00170492" w:rsidRDefault="00D10038" w:rsidP="00D10038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170492">
        <w:rPr>
          <w:rFonts w:ascii="Arial" w:hAnsi="Arial" w:cs="Arial"/>
          <w:b/>
          <w:bCs/>
          <w:sz w:val="20"/>
          <w:szCs w:val="20"/>
        </w:rPr>
        <w:t>Extended Data Movie 4 PMN</w:t>
      </w:r>
      <w:r w:rsidRPr="00170492">
        <w:rPr>
          <w:rFonts w:ascii="Arial" w:hAnsi="Arial" w:cs="Arial"/>
          <w:b/>
          <w:bCs/>
          <w:sz w:val="20"/>
          <w:szCs w:val="20"/>
          <w:vertAlign w:val="subscript"/>
        </w:rPr>
        <w:t>cyt</w:t>
      </w:r>
      <w:r w:rsidRPr="00170492">
        <w:rPr>
          <w:rFonts w:ascii="Arial" w:hAnsi="Arial" w:cs="Arial"/>
          <w:b/>
          <w:bCs/>
          <w:sz w:val="20"/>
          <w:szCs w:val="20"/>
        </w:rPr>
        <w:t>s are more deformable than nucleated PMNs. </w:t>
      </w:r>
      <w:r w:rsidRPr="00170492">
        <w:rPr>
          <w:rFonts w:ascii="Arial" w:hAnsi="Arial" w:cs="Arial"/>
          <w:sz w:val="20"/>
          <w:szCs w:val="20"/>
        </w:rPr>
        <w:t>Enlarged representative two-photon intravital imaging of a nucleated PMN and a PMN</w:t>
      </w:r>
      <w:r w:rsidRPr="00170492">
        <w:rPr>
          <w:rFonts w:ascii="Arial" w:hAnsi="Arial" w:cs="Arial"/>
          <w:sz w:val="20"/>
          <w:szCs w:val="20"/>
          <w:vertAlign w:val="subscript"/>
        </w:rPr>
        <w:t>cyt</w:t>
      </w:r>
      <w:r w:rsidRPr="00170492">
        <w:rPr>
          <w:rFonts w:ascii="Arial" w:hAnsi="Arial" w:cs="Arial"/>
          <w:sz w:val="20"/>
          <w:szCs w:val="20"/>
        </w:rPr>
        <w:t xml:space="preserve"> 3 h after intraperitoneal LPS challenge. Under endotoxaemic conditions, PMN</w:t>
      </w:r>
      <w:r w:rsidRPr="00170492">
        <w:rPr>
          <w:rFonts w:ascii="Arial" w:hAnsi="Arial" w:cs="Arial"/>
          <w:sz w:val="20"/>
          <w:szCs w:val="20"/>
          <w:vertAlign w:val="subscript"/>
        </w:rPr>
        <w:t>cyt</w:t>
      </w:r>
      <w:r w:rsidRPr="00170492">
        <w:rPr>
          <w:rFonts w:ascii="Arial" w:hAnsi="Arial" w:cs="Arial"/>
          <w:sz w:val="20"/>
          <w:szCs w:val="20"/>
        </w:rPr>
        <w:t xml:space="preserve">s display more prominent shape changes than nucleated PMNs. </w:t>
      </w:r>
      <w:r>
        <w:rPr>
          <w:rFonts w:ascii="Arial" w:hAnsi="Arial" w:cs="Arial" w:hint="eastAsia"/>
          <w:sz w:val="20"/>
          <w:szCs w:val="20"/>
        </w:rPr>
        <w:t xml:space="preserve">Red; </w:t>
      </w:r>
      <w:r>
        <w:rPr>
          <w:rFonts w:ascii="Arial" w:hAnsi="Arial" w:cs="Arial"/>
          <w:sz w:val="20"/>
          <w:szCs w:val="20"/>
        </w:rPr>
        <w:t>PMN</w:t>
      </w:r>
      <w:r w:rsidRPr="00170492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 w:hint="eastAsia"/>
          <w:sz w:val="20"/>
          <w:szCs w:val="20"/>
        </w:rPr>
        <w:t>, Green;</w:t>
      </w:r>
      <w:r w:rsidRPr="0017049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nucle</w:t>
      </w:r>
      <w:r>
        <w:rPr>
          <w:rFonts w:ascii="Arial" w:hAnsi="Arial" w:cs="Arial" w:hint="eastAsia"/>
          <w:sz w:val="20"/>
          <w:szCs w:val="20"/>
        </w:rPr>
        <w:t xml:space="preserve">i. </w:t>
      </w:r>
      <w:r w:rsidRPr="00170492">
        <w:rPr>
          <w:rFonts w:ascii="Arial" w:hAnsi="Arial" w:cs="Arial"/>
          <w:sz w:val="20"/>
          <w:szCs w:val="20"/>
        </w:rPr>
        <w:t>Scale bar, 10 μm. Time, min:sec. </w:t>
      </w:r>
      <w:r w:rsidRPr="00170492">
        <w:rPr>
          <w:rFonts w:ascii="Arial" w:hAnsi="Arial" w:cs="Arial"/>
          <w:sz w:val="20"/>
          <w:szCs w:val="20"/>
        </w:rPr>
        <w:br w:type="page"/>
      </w:r>
    </w:p>
    <w:p w14:paraId="253D10FA" w14:textId="77777777" w:rsidR="00EB4A2D" w:rsidRDefault="00EB4A2D"/>
    <w:sectPr w:rsidR="00EB4A2D" w:rsidSect="00D10038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038"/>
    <w:rsid w:val="001D3053"/>
    <w:rsid w:val="001E3A92"/>
    <w:rsid w:val="00217E67"/>
    <w:rsid w:val="002C7D54"/>
    <w:rsid w:val="0033371E"/>
    <w:rsid w:val="005C0D39"/>
    <w:rsid w:val="006A6E17"/>
    <w:rsid w:val="0070406C"/>
    <w:rsid w:val="00724754"/>
    <w:rsid w:val="007B36B1"/>
    <w:rsid w:val="00C321FA"/>
    <w:rsid w:val="00C97210"/>
    <w:rsid w:val="00D10038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8903C"/>
  <w15:chartTrackingRefBased/>
  <w15:docId w15:val="{50BE620B-2C50-4778-8B35-BB23BB1D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038"/>
    <w:rPr>
      <w:rFonts w:eastAsiaTheme="minorEastAsia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0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0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00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00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00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00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00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00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00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0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00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00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00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00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00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00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00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00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00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D10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0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10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0038"/>
    <w:pPr>
      <w:spacing w:before="160"/>
      <w:jc w:val="center"/>
    </w:pPr>
    <w:rPr>
      <w:rFonts w:eastAsiaTheme="minorHAnsi"/>
      <w:i/>
      <w:iCs/>
      <w:color w:val="404040" w:themeColor="text1" w:themeTint="BF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D100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0038"/>
    <w:pPr>
      <w:ind w:left="720"/>
      <w:contextualSpacing/>
    </w:pPr>
    <w:rPr>
      <w:rFonts w:eastAsiaTheme="minorHAnsi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D100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00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00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0038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D10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2026-07-22T07:47:00Z</dcterms:created>
  <dcterms:modified xsi:type="dcterms:W3CDTF">2026-07-22T07:47:00Z</dcterms:modified>
</cp:coreProperties>
</file>