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B7627" w14:textId="77777777" w:rsidR="004A4FB8" w:rsidRDefault="004A4FB8" w:rsidP="004A4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D227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38B7518E" w14:textId="77777777" w:rsidR="00075055" w:rsidRDefault="00075055" w:rsidP="004A4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6308F43" w14:textId="77777777" w:rsidR="004A4FB8" w:rsidRDefault="004A4FB8" w:rsidP="004A4F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C7C2A9" wp14:editId="7583CA12">
            <wp:extent cx="5185194" cy="4130812"/>
            <wp:effectExtent l="0" t="0" r="0" b="0"/>
            <wp:docPr id="405333866" name="Immagine 2" descr="Immagine che contiene testo, linea, diagramm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33866" name="Immagine 2" descr="Immagine che contiene testo, linea, diagramma, schermata&#10;&#10;Il contenuto generato dall'IA potrebbe non essere corret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465" cy="413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4BD54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Supplementary Figure</w:t>
      </w:r>
      <w:r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1</w:t>
      </w: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 Relationship between VEXUS score and right atrial pressure (RAP).</w:t>
      </w: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br/>
      </w:r>
      <w:r w:rsidRPr="0045589D">
        <w:rPr>
          <w:rFonts w:ascii="Times New Roman" w:eastAsia="Times New Roman" w:hAnsi="Times New Roman" w:cs="Times New Roman"/>
          <w:i/>
          <w:iCs/>
          <w:lang w:val="en-US"/>
        </w:rPr>
        <w:t xml:space="preserve">Scatter plot showing the association between VEXUS score and RAP. A positive correlation was observed (Spearman’s </w:t>
      </w:r>
      <w:r>
        <w:rPr>
          <w:rFonts w:ascii="Times New Roman" w:eastAsia="Times New Roman" w:hAnsi="Times New Roman" w:cs="Times New Roman"/>
          <w:i/>
          <w:iCs/>
        </w:rPr>
        <w:t>ρ</w:t>
      </w:r>
      <w:r w:rsidRPr="0045589D">
        <w:rPr>
          <w:rFonts w:ascii="Times New Roman" w:eastAsia="Times New Roman" w:hAnsi="Times New Roman" w:cs="Times New Roman"/>
          <w:i/>
          <w:iCs/>
          <w:lang w:val="en-US"/>
        </w:rPr>
        <w:t xml:space="preserve"> = 0.6</w:t>
      </w:r>
      <w:r>
        <w:rPr>
          <w:rFonts w:ascii="Times New Roman" w:eastAsia="Times New Roman" w:hAnsi="Times New Roman" w:cs="Times New Roman"/>
          <w:i/>
          <w:iCs/>
          <w:lang w:val="en-US"/>
        </w:rPr>
        <w:t>7</w:t>
      </w:r>
      <w:r w:rsidRPr="0045589D">
        <w:rPr>
          <w:rFonts w:ascii="Times New Roman" w:eastAsia="Times New Roman" w:hAnsi="Times New Roman" w:cs="Times New Roman"/>
          <w:i/>
          <w:iCs/>
          <w:lang w:val="en-US"/>
        </w:rPr>
        <w:t>, p &lt; 0.001).</w:t>
      </w:r>
    </w:p>
    <w:p w14:paraId="64B5C42D" w14:textId="77777777" w:rsidR="00F710DB" w:rsidRDefault="00F710DB" w:rsidP="00F710DB">
      <w:pPr>
        <w:spacing w:before="240" w:after="24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  <w14:ligatures w14:val="standardContextual"/>
        </w:rPr>
        <w:lastRenderedPageBreak/>
        <w:drawing>
          <wp:inline distT="0" distB="0" distL="0" distR="0" wp14:anchorId="00B544BA" wp14:editId="451A4240">
            <wp:extent cx="5733415" cy="4382135"/>
            <wp:effectExtent l="0" t="0" r="0" b="0"/>
            <wp:docPr id="1461260548" name="Immagine 2" descr="Immagine che contiene testo, diagramma, schermata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260548" name="Immagine 2" descr="Immagine che contiene testo, diagramma, schermata, linea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3D69A" w14:textId="64BD9526" w:rsidR="00F710DB" w:rsidRPr="00F710DB" w:rsidRDefault="00F710DB" w:rsidP="00F710DB">
      <w:pPr>
        <w:pStyle w:val="Titolo2"/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2"/>
          <w:szCs w:val="22"/>
          <w:lang w:val="en-US" w:eastAsia="it-IT"/>
          <w14:ligatures w14:val="none"/>
        </w:rPr>
      </w:pPr>
      <w:r w:rsidRPr="00F710DB"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2"/>
          <w:szCs w:val="22"/>
          <w:lang w:val="en-US" w:eastAsia="it-IT"/>
          <w14:ligatures w14:val="none"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2"/>
          <w:szCs w:val="22"/>
          <w:lang w:val="en-US" w:eastAsia="it-IT"/>
          <w14:ligatures w14:val="none"/>
        </w:rPr>
        <w:t>2</w:t>
      </w:r>
      <w:r w:rsidRPr="00F710DB"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2"/>
          <w:szCs w:val="22"/>
          <w:lang w:val="en-US" w:eastAsia="it-IT"/>
          <w14:ligatures w14:val="none"/>
        </w:rPr>
        <w:t xml:space="preserve">. Association Between High </w:t>
      </w:r>
      <w:proofErr w:type="spellStart"/>
      <w:r w:rsidRPr="00F710DB"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2"/>
          <w:szCs w:val="22"/>
          <w:lang w:val="en-US" w:eastAsia="it-IT"/>
          <w14:ligatures w14:val="none"/>
        </w:rPr>
        <w:t>VExUS</w:t>
      </w:r>
      <w:proofErr w:type="spellEnd"/>
      <w:r w:rsidRPr="00F710DB">
        <w:rPr>
          <w:rFonts w:ascii="Times New Roman" w:eastAsia="Times New Roman" w:hAnsi="Times New Roman" w:cs="Times New Roman"/>
          <w:b/>
          <w:bCs/>
          <w:i/>
          <w:iCs/>
          <w:color w:val="auto"/>
          <w:kern w:val="0"/>
          <w:sz w:val="22"/>
          <w:szCs w:val="22"/>
          <w:lang w:val="en-US" w:eastAsia="it-IT"/>
          <w14:ligatures w14:val="none"/>
        </w:rPr>
        <w:t xml:space="preserve"> and Composite Organ Dysfunction Across Analytical Models</w:t>
      </w:r>
    </w:p>
    <w:p w14:paraId="5BBCAD22" w14:textId="77777777" w:rsidR="00F710DB" w:rsidRDefault="00F710DB" w:rsidP="00F710DB">
      <w:pPr>
        <w:pStyle w:val="NormaleWeb"/>
        <w:rPr>
          <w:i/>
          <w:iCs/>
          <w:sz w:val="22"/>
          <w:szCs w:val="22"/>
          <w:lang w:val="en-US"/>
        </w:rPr>
      </w:pPr>
      <w:r w:rsidRPr="00F710DB">
        <w:rPr>
          <w:i/>
          <w:iCs/>
          <w:sz w:val="22"/>
          <w:szCs w:val="22"/>
          <w:lang w:val="en-US"/>
        </w:rPr>
        <w:t xml:space="preserve">Forest plot illustrating the association between High </w:t>
      </w:r>
      <w:proofErr w:type="spellStart"/>
      <w:r w:rsidRPr="00F710DB">
        <w:rPr>
          <w:i/>
          <w:iCs/>
          <w:sz w:val="22"/>
          <w:szCs w:val="22"/>
          <w:lang w:val="en-US"/>
        </w:rPr>
        <w:t>VExUS</w:t>
      </w:r>
      <w:proofErr w:type="spellEnd"/>
      <w:r w:rsidRPr="00F710DB">
        <w:rPr>
          <w:i/>
          <w:iCs/>
          <w:sz w:val="22"/>
          <w:szCs w:val="22"/>
          <w:lang w:val="en-US"/>
        </w:rPr>
        <w:t xml:space="preserve"> (2–3) and the composite organ dysfunction index (z-score of creatinine, bilirubin, and alanine aminotransferase) across three regression models. β coefficients represent the mean difference in organ dysfunction index for High versus Low </w:t>
      </w:r>
      <w:proofErr w:type="spellStart"/>
      <w:r w:rsidRPr="00F710DB">
        <w:rPr>
          <w:i/>
          <w:iCs/>
          <w:sz w:val="22"/>
          <w:szCs w:val="22"/>
          <w:lang w:val="en-US"/>
        </w:rPr>
        <w:t>VExUS</w:t>
      </w:r>
      <w:proofErr w:type="spellEnd"/>
      <w:r w:rsidRPr="00F710DB">
        <w:rPr>
          <w:i/>
          <w:iCs/>
          <w:sz w:val="22"/>
          <w:szCs w:val="22"/>
          <w:lang w:val="en-US"/>
        </w:rPr>
        <w:t xml:space="preserve"> (0–1). Error bars indicate 95% confidence intervals.</w:t>
      </w:r>
      <w:r>
        <w:rPr>
          <w:i/>
          <w:iCs/>
          <w:sz w:val="22"/>
          <w:szCs w:val="22"/>
          <w:lang w:val="en-US"/>
        </w:rPr>
        <w:t xml:space="preserve"> </w:t>
      </w:r>
      <w:r w:rsidRPr="00F710DB">
        <w:rPr>
          <w:i/>
          <w:iCs/>
          <w:sz w:val="22"/>
          <w:szCs w:val="22"/>
          <w:lang w:val="en-US"/>
        </w:rPr>
        <w:t>The vertical dashed line represents the null value (β = 0).</w:t>
      </w:r>
    </w:p>
    <w:p w14:paraId="704ACD5C" w14:textId="2EDCF79E" w:rsidR="00F710DB" w:rsidRPr="00F710DB" w:rsidRDefault="00F710DB" w:rsidP="00F710DB">
      <w:pPr>
        <w:pStyle w:val="NormaleWeb"/>
        <w:rPr>
          <w:i/>
          <w:iCs/>
          <w:sz w:val="22"/>
          <w:szCs w:val="22"/>
          <w:lang w:val="en-US"/>
        </w:rPr>
      </w:pPr>
      <w:r w:rsidRPr="00F710DB">
        <w:rPr>
          <w:i/>
          <w:iCs/>
          <w:sz w:val="22"/>
          <w:szCs w:val="22"/>
          <w:lang w:val="en-US"/>
        </w:rPr>
        <w:t xml:space="preserve">In the unadjusted model, High </w:t>
      </w:r>
      <w:proofErr w:type="spellStart"/>
      <w:r w:rsidRPr="00F710DB">
        <w:rPr>
          <w:i/>
          <w:iCs/>
          <w:sz w:val="22"/>
          <w:szCs w:val="22"/>
          <w:lang w:val="en-US"/>
        </w:rPr>
        <w:t>VExUS</w:t>
      </w:r>
      <w:proofErr w:type="spellEnd"/>
      <w:r w:rsidRPr="00F710DB">
        <w:rPr>
          <w:i/>
          <w:iCs/>
          <w:sz w:val="22"/>
          <w:szCs w:val="22"/>
          <w:lang w:val="en-US"/>
        </w:rPr>
        <w:t xml:space="preserve"> was associated with greater organ dysfunction compared with Low </w:t>
      </w:r>
      <w:proofErr w:type="spellStart"/>
      <w:r w:rsidRPr="00F710DB">
        <w:rPr>
          <w:i/>
          <w:iCs/>
          <w:sz w:val="22"/>
          <w:szCs w:val="22"/>
          <w:lang w:val="en-US"/>
        </w:rPr>
        <w:t>VExUS</w:t>
      </w:r>
      <w:proofErr w:type="spellEnd"/>
      <w:r w:rsidRPr="00F710DB">
        <w:rPr>
          <w:i/>
          <w:iCs/>
          <w:sz w:val="22"/>
          <w:szCs w:val="22"/>
          <w:lang w:val="en-US"/>
        </w:rPr>
        <w:t>. This association remained materially unchanged after adjustment for SCAI stage, mean arterial pressure (MAP), and positive-pressure ventilation (PPV).</w:t>
      </w:r>
      <w:r>
        <w:rPr>
          <w:i/>
          <w:iCs/>
          <w:sz w:val="22"/>
          <w:szCs w:val="22"/>
          <w:lang w:val="en-US"/>
        </w:rPr>
        <w:t xml:space="preserve"> </w:t>
      </w:r>
      <w:r w:rsidRPr="00F710DB">
        <w:rPr>
          <w:i/>
          <w:iCs/>
          <w:sz w:val="22"/>
          <w:szCs w:val="22"/>
          <w:lang w:val="en-US"/>
        </w:rPr>
        <w:t xml:space="preserve">In a restricted sensitivity analysis including only patients with RAP &gt;10 mmHg, High </w:t>
      </w:r>
      <w:proofErr w:type="spellStart"/>
      <w:r w:rsidRPr="00F710DB">
        <w:rPr>
          <w:i/>
          <w:iCs/>
          <w:sz w:val="22"/>
          <w:szCs w:val="22"/>
          <w:lang w:val="en-US"/>
        </w:rPr>
        <w:t>VExUS</w:t>
      </w:r>
      <w:proofErr w:type="spellEnd"/>
      <w:r w:rsidRPr="00F710DB">
        <w:rPr>
          <w:i/>
          <w:iCs/>
          <w:sz w:val="22"/>
          <w:szCs w:val="22"/>
          <w:lang w:val="en-US"/>
        </w:rPr>
        <w:t xml:space="preserve"> remained independently associated with a higher organ dysfunction index after multivariable adjustment</w:t>
      </w:r>
      <w:r>
        <w:rPr>
          <w:i/>
          <w:iCs/>
          <w:sz w:val="22"/>
          <w:szCs w:val="22"/>
          <w:lang w:val="en-US"/>
        </w:rPr>
        <w:t>.</w:t>
      </w:r>
    </w:p>
    <w:p w14:paraId="392BE9D1" w14:textId="77777777" w:rsidR="00F710DB" w:rsidRDefault="00F710DB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73CF1BA1" w14:textId="77777777" w:rsidR="00956636" w:rsidRDefault="00956636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31FF9A1B" w14:textId="4449F228" w:rsidR="00956636" w:rsidRDefault="009A61F2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>
        <w:rPr>
          <w:rFonts w:ascii="Times New Roman" w:eastAsia="Times New Roman" w:hAnsi="Times New Roman" w:cs="Times New Roman"/>
          <w:i/>
          <w:iCs/>
          <w:noProof/>
          <w:lang w:val="en-US"/>
          <w14:ligatures w14:val="standardContextual"/>
        </w:rPr>
        <w:lastRenderedPageBreak/>
        <w:drawing>
          <wp:inline distT="0" distB="0" distL="0" distR="0" wp14:anchorId="63DBCA63" wp14:editId="2F1080EB">
            <wp:extent cx="5733415" cy="4300220"/>
            <wp:effectExtent l="0" t="0" r="0" b="5080"/>
            <wp:docPr id="2549849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84978" name="Immagine 2549849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14D7E" w14:textId="3162014C" w:rsidR="00956636" w:rsidRPr="00956636" w:rsidRDefault="00956636" w:rsidP="00956636">
      <w:pPr>
        <w:spacing w:before="240" w:after="240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956636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Supplementary Figure </w:t>
      </w:r>
      <w:r w:rsidR="00F710DB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3</w:t>
      </w:r>
      <w:r w:rsidRPr="00956636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 Composite organ dysfunction across RAP–</w:t>
      </w:r>
      <w:proofErr w:type="spellStart"/>
      <w:r w:rsidRPr="00956636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phenotypes using a </w:t>
      </w:r>
      <w:proofErr w:type="gramStart"/>
      <w:r w:rsidRPr="00956636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12 mmHg</w:t>
      </w:r>
      <w:proofErr w:type="gramEnd"/>
      <w:r w:rsidRPr="00956636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cutoff for right atrial pressure.</w:t>
      </w:r>
    </w:p>
    <w:p w14:paraId="2CA6AD6C" w14:textId="77777777" w:rsidR="00956636" w:rsidRPr="00956636" w:rsidRDefault="00956636" w:rsidP="00956636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Heatmap showing the mean standardized organ dysfunction index (composite z-score of serum creatinine, alanine aminotransferase, and bilirubin) across four phenotypes defined by right atrial pressure (RAP ≤12 vs &gt;12 mmHg) and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category (Low [0–1] vs High [2–3]). Group sizes </w:t>
      </w:r>
      <w:proofErr w:type="gram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were:</w:t>
      </w:r>
      <w:proofErr w:type="gram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RAP &gt;12 mmHg &amp; High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(n = 21), RAP &gt;12 mmHg &amp; Low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(n = 16), RAP ≤12 mmHg &amp; High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(n = 8), and RAP ≤12 mmHg &amp; Low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(n = 49).</w:t>
      </w:r>
    </w:p>
    <w:p w14:paraId="1157C920" w14:textId="77777777" w:rsidR="00956636" w:rsidRPr="00956636" w:rsidRDefault="00956636" w:rsidP="00956636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Overall differences among groups were significant (Kruskal–Wallis χ² = 20.98, p = 0.0001). In post-hoc Dunn analysis with Benjamini–Hochberg correction, patients with RAP &gt;12 mmHg and High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exhibited significantly higher organ dysfunction compared with those with RAP &gt;12 mmHg and Low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(adjusted p = 0.005) and with RAP ≤12 mmHg and Low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(adjusted p &lt; 0.001). A trend toward higher organ dysfunction was observed between RAP ≤12 mmHg and High vs Low </w:t>
      </w:r>
      <w:proofErr w:type="spellStart"/>
      <w:r w:rsidRPr="00956636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956636">
        <w:rPr>
          <w:rFonts w:ascii="Times New Roman" w:eastAsia="Times New Roman" w:hAnsi="Times New Roman" w:cs="Times New Roman"/>
          <w:i/>
          <w:iCs/>
          <w:lang w:val="en-US"/>
        </w:rPr>
        <w:t xml:space="preserve"> phenotypes (adjusted p = 0.082).</w:t>
      </w:r>
    </w:p>
    <w:p w14:paraId="4C0B0B1C" w14:textId="77777777" w:rsidR="00956636" w:rsidRPr="004D03F9" w:rsidRDefault="00956636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4B101E00" w14:textId="77777777" w:rsidR="004A4FB8" w:rsidRDefault="004A4FB8" w:rsidP="004A4F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114300" distB="114300" distL="114300" distR="114300" wp14:anchorId="5BEC1E55" wp14:editId="0C547E38">
            <wp:extent cx="5011750" cy="3636659"/>
            <wp:effectExtent l="0" t="0" r="5080" b="0"/>
            <wp:docPr id="2" name="image7.png" descr="Immagine che contiene testo, schermata, numero, Carattere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 descr="Immagine che contiene testo, schermata, numero, Carattere&#10;&#10;Il contenuto generato dall'IA potrebbe non essere corretto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8429" cy="36415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5BC1B6" w14:textId="05AA1483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Supplementary Figure</w:t>
      </w:r>
      <w:r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r w:rsidR="00C62C15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4</w:t>
      </w:r>
      <w:r>
        <w:rPr>
          <w:rFonts w:ascii="Times New Roman" w:eastAsia="Times New Roman" w:hAnsi="Times New Roman" w:cs="Times New Roman"/>
          <w:i/>
          <w:iCs/>
          <w:lang w:val="en-US"/>
        </w:rPr>
        <w:t>.</w:t>
      </w:r>
      <w:r w:rsidRPr="0045589D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In-hospital mortality according to VEXUS category</w:t>
      </w:r>
      <w:r w:rsidRPr="0045589D">
        <w:rPr>
          <w:rFonts w:ascii="Times New Roman" w:eastAsia="Times New Roman" w:hAnsi="Times New Roman" w:cs="Times New Roman"/>
          <w:i/>
          <w:iCs/>
          <w:lang w:val="en-US"/>
        </w:rPr>
        <w:t>. Patients with High VEXUS (score 2–3) showed a higher mortality compared with those with Low VEXUS (score 0–1), although this difference did not reach statistical significance (15.4% vs 24.1%; Fisher’s exact test p = 0.39).</w:t>
      </w:r>
    </w:p>
    <w:p w14:paraId="0F23498C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57C93EF3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5E80C7DE" w14:textId="4DFE6490" w:rsidR="004A4FB8" w:rsidRDefault="004A4FB8" w:rsidP="004A4FB8">
      <w:pPr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lastRenderedPageBreak/>
        <w:drawing>
          <wp:inline distT="114300" distB="114300" distL="114300" distR="114300" wp14:anchorId="207AEDEE" wp14:editId="27069728">
            <wp:extent cx="5730875" cy="4082149"/>
            <wp:effectExtent l="0" t="0" r="0" b="0"/>
            <wp:docPr id="7" name="image1.png" descr="Immagine che contiene testo, diagramma, linea, Diagramm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Immagine che contiene testo, diagramma, linea, Diagramma&#10;&#10;Il contenuto generato dall'IA potrebbe non essere corretto."/>
                    <pic:cNvPicPr preferRelativeResize="0"/>
                  </pic:nvPicPr>
                  <pic:blipFill rotWithShape="1">
                    <a:blip r:embed="rId8"/>
                    <a:srcRect t="6827"/>
                    <a:stretch/>
                  </pic:blipFill>
                  <pic:spPr bwMode="auto">
                    <a:xfrm>
                      <a:off x="0" y="0"/>
                      <a:ext cx="5731200" cy="4082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 xml:space="preserve">Supplementary </w:t>
      </w:r>
      <w:r w:rsidRPr="0045589D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 xml:space="preserve">Figure </w:t>
      </w:r>
      <w:r w:rsidR="00C62C15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>5.</w:t>
      </w:r>
      <w:r w:rsidRPr="0045589D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 </w:t>
      </w:r>
      <w:r w:rsidRPr="0045589D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/>
        </w:rPr>
        <w:t xml:space="preserve">Discriminatory performance of VEXUS and right atrial pressure for in-hospital mortality. </w:t>
      </w:r>
      <w:r w:rsidRPr="0045589D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Receiver operating characteristic (ROC) curves comparing the ability of VEXUS score and right atrial pressure (RAP) to discriminate in-hospital mortality. The area under the curve (AUC) was 0.56 for VEXUS and 0.61 for RAP, indicating modest and comparable discriminatory performance.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diagonal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line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represents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discrimination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14:paraId="0D807674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144CFBB6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6861381A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tbl>
      <w:tblPr>
        <w:tblStyle w:val="Grigliatabella"/>
        <w:tblW w:w="7792" w:type="dxa"/>
        <w:tblLook w:val="04A0" w:firstRow="1" w:lastRow="0" w:firstColumn="1" w:lastColumn="0" w:noHBand="0" w:noVBand="1"/>
      </w:tblPr>
      <w:tblGrid>
        <w:gridCol w:w="1097"/>
        <w:gridCol w:w="1566"/>
        <w:gridCol w:w="1301"/>
        <w:gridCol w:w="1276"/>
        <w:gridCol w:w="1257"/>
        <w:gridCol w:w="1295"/>
      </w:tblGrid>
      <w:tr w:rsidR="006B321E" w:rsidRPr="001716B8" w14:paraId="5FE53E69" w14:textId="77777777" w:rsidTr="00C929C2">
        <w:tc>
          <w:tcPr>
            <w:tcW w:w="0" w:type="auto"/>
            <w:hideMark/>
          </w:tcPr>
          <w:p w14:paraId="76751E40" w14:textId="77777777" w:rsidR="006B321E" w:rsidRPr="001716B8" w:rsidRDefault="006B321E" w:rsidP="00C929C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Operator</w:t>
            </w:r>
          </w:p>
        </w:tc>
        <w:tc>
          <w:tcPr>
            <w:tcW w:w="0" w:type="auto"/>
            <w:hideMark/>
          </w:tcPr>
          <w:p w14:paraId="06166DB9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Patients</w:t>
            </w:r>
            <w:proofErr w:type="spellEnd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examined</w:t>
            </w:r>
            <w:proofErr w:type="spellEnd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, n</w:t>
            </w:r>
          </w:p>
        </w:tc>
        <w:tc>
          <w:tcPr>
            <w:tcW w:w="1301" w:type="dxa"/>
            <w:hideMark/>
          </w:tcPr>
          <w:p w14:paraId="257BF80C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VExUS</w:t>
            </w:r>
            <w:proofErr w:type="spellEnd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 xml:space="preserve"> 0</w:t>
            </w:r>
          </w:p>
        </w:tc>
        <w:tc>
          <w:tcPr>
            <w:tcW w:w="1276" w:type="dxa"/>
            <w:hideMark/>
          </w:tcPr>
          <w:p w14:paraId="1FE7B3C9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VExUS</w:t>
            </w:r>
            <w:proofErr w:type="spellEnd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 xml:space="preserve"> 1</w:t>
            </w:r>
          </w:p>
        </w:tc>
        <w:tc>
          <w:tcPr>
            <w:tcW w:w="1257" w:type="dxa"/>
            <w:hideMark/>
          </w:tcPr>
          <w:p w14:paraId="16E8EE2E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VExUS</w:t>
            </w:r>
            <w:proofErr w:type="spellEnd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 xml:space="preserve"> 2</w:t>
            </w:r>
          </w:p>
        </w:tc>
        <w:tc>
          <w:tcPr>
            <w:tcW w:w="1295" w:type="dxa"/>
            <w:hideMark/>
          </w:tcPr>
          <w:p w14:paraId="01060B1E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VExUS</w:t>
            </w:r>
            <w:proofErr w:type="spellEnd"/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 xml:space="preserve"> 3</w:t>
            </w:r>
          </w:p>
        </w:tc>
      </w:tr>
      <w:tr w:rsidR="006B321E" w:rsidRPr="001716B8" w14:paraId="33D4A8DC" w14:textId="77777777" w:rsidTr="00C929C2">
        <w:tc>
          <w:tcPr>
            <w:tcW w:w="0" w:type="auto"/>
            <w:hideMark/>
          </w:tcPr>
          <w:p w14:paraId="78982B0B" w14:textId="77777777" w:rsidR="006B321E" w:rsidRPr="001716B8" w:rsidRDefault="006B321E" w:rsidP="00C929C2">
            <w:pPr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D.P.</w:t>
            </w:r>
          </w:p>
        </w:tc>
        <w:tc>
          <w:tcPr>
            <w:tcW w:w="0" w:type="auto"/>
            <w:hideMark/>
          </w:tcPr>
          <w:p w14:paraId="00B835B1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301" w:type="dxa"/>
            <w:hideMark/>
          </w:tcPr>
          <w:p w14:paraId="35F081F8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276" w:type="dxa"/>
            <w:hideMark/>
          </w:tcPr>
          <w:p w14:paraId="66B6E98C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57" w:type="dxa"/>
            <w:hideMark/>
          </w:tcPr>
          <w:p w14:paraId="122A9F17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95" w:type="dxa"/>
            <w:hideMark/>
          </w:tcPr>
          <w:p w14:paraId="0825F92B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6B321E" w:rsidRPr="001716B8" w14:paraId="7FBAC13C" w14:textId="77777777" w:rsidTr="00C929C2">
        <w:tc>
          <w:tcPr>
            <w:tcW w:w="0" w:type="auto"/>
            <w:hideMark/>
          </w:tcPr>
          <w:p w14:paraId="005EC948" w14:textId="77777777" w:rsidR="006B321E" w:rsidRPr="001716B8" w:rsidRDefault="006B321E" w:rsidP="00C929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1716B8">
              <w:rPr>
                <w:rFonts w:ascii="Times New Roman" w:eastAsia="Times New Roman" w:hAnsi="Times New Roman" w:cs="Times New Roman"/>
              </w:rPr>
              <w:t>A.d’A</w:t>
            </w:r>
            <w:proofErr w:type="spellEnd"/>
            <w:proofErr w:type="gramEnd"/>
            <w:r w:rsidRPr="001716B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hideMark/>
          </w:tcPr>
          <w:p w14:paraId="4F5C7BF6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301" w:type="dxa"/>
            <w:hideMark/>
          </w:tcPr>
          <w:p w14:paraId="2A0C7E09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  <w:hideMark/>
          </w:tcPr>
          <w:p w14:paraId="3C4BF630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57" w:type="dxa"/>
            <w:hideMark/>
          </w:tcPr>
          <w:p w14:paraId="49305DE3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95" w:type="dxa"/>
            <w:hideMark/>
          </w:tcPr>
          <w:p w14:paraId="5F8EAE1F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B321E" w:rsidRPr="001716B8" w14:paraId="290F7C15" w14:textId="77777777" w:rsidTr="00C929C2">
        <w:tc>
          <w:tcPr>
            <w:tcW w:w="0" w:type="auto"/>
            <w:hideMark/>
          </w:tcPr>
          <w:p w14:paraId="3A94232B" w14:textId="77777777" w:rsidR="006B321E" w:rsidRPr="001716B8" w:rsidRDefault="006B321E" w:rsidP="00C929C2">
            <w:pPr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S.F.</w:t>
            </w:r>
          </w:p>
        </w:tc>
        <w:tc>
          <w:tcPr>
            <w:tcW w:w="0" w:type="auto"/>
            <w:hideMark/>
          </w:tcPr>
          <w:p w14:paraId="6015F293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01" w:type="dxa"/>
            <w:hideMark/>
          </w:tcPr>
          <w:p w14:paraId="4507D5F5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hideMark/>
          </w:tcPr>
          <w:p w14:paraId="58A7E8B3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57" w:type="dxa"/>
            <w:hideMark/>
          </w:tcPr>
          <w:p w14:paraId="3C970CEB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95" w:type="dxa"/>
            <w:hideMark/>
          </w:tcPr>
          <w:p w14:paraId="09D770CF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6B321E" w:rsidRPr="001716B8" w14:paraId="792969E1" w14:textId="77777777" w:rsidTr="00C929C2">
        <w:tc>
          <w:tcPr>
            <w:tcW w:w="0" w:type="auto"/>
            <w:hideMark/>
          </w:tcPr>
          <w:p w14:paraId="52180506" w14:textId="77777777" w:rsidR="006B321E" w:rsidRPr="001716B8" w:rsidRDefault="006B321E" w:rsidP="00C929C2">
            <w:pPr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M.G.D.B.</w:t>
            </w:r>
          </w:p>
        </w:tc>
        <w:tc>
          <w:tcPr>
            <w:tcW w:w="0" w:type="auto"/>
            <w:hideMark/>
          </w:tcPr>
          <w:p w14:paraId="7E859762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01" w:type="dxa"/>
            <w:hideMark/>
          </w:tcPr>
          <w:p w14:paraId="660D937E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hideMark/>
          </w:tcPr>
          <w:p w14:paraId="31E04395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57" w:type="dxa"/>
            <w:hideMark/>
          </w:tcPr>
          <w:p w14:paraId="038D79CF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95" w:type="dxa"/>
            <w:hideMark/>
          </w:tcPr>
          <w:p w14:paraId="6586A308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B321E" w:rsidRPr="001716B8" w14:paraId="034BCD4F" w14:textId="77777777" w:rsidTr="00C929C2">
        <w:tc>
          <w:tcPr>
            <w:tcW w:w="0" w:type="auto"/>
            <w:hideMark/>
          </w:tcPr>
          <w:p w14:paraId="44CFE63B" w14:textId="77777777" w:rsidR="006B321E" w:rsidRPr="001716B8" w:rsidRDefault="006B321E" w:rsidP="00C929C2">
            <w:pPr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G.S.</w:t>
            </w:r>
          </w:p>
        </w:tc>
        <w:tc>
          <w:tcPr>
            <w:tcW w:w="0" w:type="auto"/>
            <w:hideMark/>
          </w:tcPr>
          <w:p w14:paraId="76C04B42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301" w:type="dxa"/>
            <w:hideMark/>
          </w:tcPr>
          <w:p w14:paraId="4A141D69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hideMark/>
          </w:tcPr>
          <w:p w14:paraId="00B91758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57" w:type="dxa"/>
            <w:hideMark/>
          </w:tcPr>
          <w:p w14:paraId="57C14869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95" w:type="dxa"/>
            <w:hideMark/>
          </w:tcPr>
          <w:p w14:paraId="2D03BBE3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B321E" w:rsidRPr="001716B8" w14:paraId="1B683CF6" w14:textId="77777777" w:rsidTr="00C929C2">
        <w:tc>
          <w:tcPr>
            <w:tcW w:w="0" w:type="auto"/>
            <w:hideMark/>
          </w:tcPr>
          <w:p w14:paraId="0E0FFB03" w14:textId="77777777" w:rsidR="006B321E" w:rsidRPr="001716B8" w:rsidRDefault="006B321E" w:rsidP="00C929C2">
            <w:pPr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Overall</w:t>
            </w:r>
          </w:p>
        </w:tc>
        <w:tc>
          <w:tcPr>
            <w:tcW w:w="0" w:type="auto"/>
            <w:hideMark/>
          </w:tcPr>
          <w:p w14:paraId="161D551F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94</w:t>
            </w:r>
          </w:p>
        </w:tc>
        <w:tc>
          <w:tcPr>
            <w:tcW w:w="1301" w:type="dxa"/>
            <w:hideMark/>
          </w:tcPr>
          <w:p w14:paraId="7E574520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276" w:type="dxa"/>
            <w:hideMark/>
          </w:tcPr>
          <w:p w14:paraId="7503C5AC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57" w:type="dxa"/>
            <w:hideMark/>
          </w:tcPr>
          <w:p w14:paraId="2CC34AA7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295" w:type="dxa"/>
            <w:hideMark/>
          </w:tcPr>
          <w:p w14:paraId="5B13A330" w14:textId="77777777" w:rsidR="006B321E" w:rsidRPr="001716B8" w:rsidRDefault="006B321E" w:rsidP="00C929C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716B8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</w:tr>
    </w:tbl>
    <w:p w14:paraId="08F758A7" w14:textId="77777777" w:rsidR="006B321E" w:rsidRPr="006B321E" w:rsidRDefault="006B321E" w:rsidP="006B321E">
      <w:pPr>
        <w:spacing w:before="240" w:after="240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proofErr w:type="spellStart"/>
      <w:r w:rsidRPr="006B321E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Supplemetary</w:t>
      </w:r>
      <w:proofErr w:type="spellEnd"/>
      <w:r w:rsidRPr="006B321E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Table 1. Details on </w:t>
      </w:r>
      <w:proofErr w:type="spellStart"/>
      <w:r w:rsidRPr="006B321E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VExUS</w:t>
      </w:r>
      <w:proofErr w:type="spellEnd"/>
      <w:r w:rsidRPr="006B321E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grade distribution according to operator</w:t>
      </w:r>
    </w:p>
    <w:p w14:paraId="1321233B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795148F3" w14:textId="77777777" w:rsidR="004A4FB8" w:rsidRPr="0045589D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3E688D29" w14:textId="77777777" w:rsidR="004A4FB8" w:rsidRDefault="004A4FB8" w:rsidP="004A4FB8">
      <w:pPr>
        <w:spacing w:before="240" w:after="240"/>
        <w:rPr>
          <w:lang w:val="en-US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2268"/>
        <w:gridCol w:w="2552"/>
      </w:tblGrid>
      <w:tr w:rsidR="004A4FB8" w:rsidRPr="008A3D2C" w14:paraId="25FB5685" w14:textId="77777777" w:rsidTr="00C6360B">
        <w:tc>
          <w:tcPr>
            <w:tcW w:w="2547" w:type="dxa"/>
            <w:hideMark/>
          </w:tcPr>
          <w:p w14:paraId="4BFC338A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2FB">
              <w:rPr>
                <w:rFonts w:ascii="Times New Roman" w:hAnsi="Times New Roman" w:cs="Times New Roman"/>
                <w:b/>
                <w:bCs/>
                <w:lang w:val="en-US"/>
              </w:rPr>
              <w:t>Variable</w:t>
            </w:r>
          </w:p>
        </w:tc>
        <w:tc>
          <w:tcPr>
            <w:tcW w:w="992" w:type="dxa"/>
            <w:hideMark/>
          </w:tcPr>
          <w:p w14:paraId="25520037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2FB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2268" w:type="dxa"/>
            <w:hideMark/>
          </w:tcPr>
          <w:p w14:paraId="55DEF19B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2FB">
              <w:rPr>
                <w:rFonts w:ascii="Times New Roman" w:hAnsi="Times New Roman" w:cs="Times New Roman"/>
                <w:b/>
                <w:bCs/>
                <w:lang w:val="en-US"/>
              </w:rPr>
              <w:t>Spearman ρ</w:t>
            </w:r>
          </w:p>
        </w:tc>
        <w:tc>
          <w:tcPr>
            <w:tcW w:w="2552" w:type="dxa"/>
            <w:hideMark/>
          </w:tcPr>
          <w:p w14:paraId="64E7A6EA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A22FB">
              <w:rPr>
                <w:rFonts w:ascii="Times New Roman" w:hAnsi="Times New Roman" w:cs="Times New Roman"/>
                <w:b/>
                <w:bCs/>
                <w:lang w:val="en-US"/>
              </w:rPr>
              <w:t>FDR-adjusted p-value</w:t>
            </w:r>
          </w:p>
        </w:tc>
      </w:tr>
      <w:tr w:rsidR="004A4FB8" w:rsidRPr="008A3D2C" w14:paraId="3F5C70ED" w14:textId="77777777" w:rsidTr="00C6360B">
        <w:tc>
          <w:tcPr>
            <w:tcW w:w="2547" w:type="dxa"/>
            <w:hideMark/>
          </w:tcPr>
          <w:p w14:paraId="3632FB4B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RAP</w:t>
            </w:r>
          </w:p>
        </w:tc>
        <w:tc>
          <w:tcPr>
            <w:tcW w:w="992" w:type="dxa"/>
            <w:hideMark/>
          </w:tcPr>
          <w:p w14:paraId="5CDF30F4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7965F021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0.669</w:t>
            </w:r>
          </w:p>
        </w:tc>
        <w:tc>
          <w:tcPr>
            <w:tcW w:w="2552" w:type="dxa"/>
            <w:hideMark/>
          </w:tcPr>
          <w:p w14:paraId="56BA2CFB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4A4FB8" w:rsidRPr="008A3D2C" w14:paraId="334F882E" w14:textId="77777777" w:rsidTr="00C6360B">
        <w:tc>
          <w:tcPr>
            <w:tcW w:w="2547" w:type="dxa"/>
            <w:hideMark/>
          </w:tcPr>
          <w:p w14:paraId="58650279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MAP–RAP</w:t>
            </w:r>
          </w:p>
        </w:tc>
        <w:tc>
          <w:tcPr>
            <w:tcW w:w="992" w:type="dxa"/>
            <w:hideMark/>
          </w:tcPr>
          <w:p w14:paraId="361CB5A6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0671650B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−0.320</w:t>
            </w:r>
          </w:p>
        </w:tc>
        <w:tc>
          <w:tcPr>
            <w:tcW w:w="2552" w:type="dxa"/>
            <w:hideMark/>
          </w:tcPr>
          <w:p w14:paraId="473E1244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4A4FB8" w:rsidRPr="008A3D2C" w14:paraId="66AF6E20" w14:textId="77777777" w:rsidTr="00C6360B">
        <w:tc>
          <w:tcPr>
            <w:tcW w:w="2547" w:type="dxa"/>
            <w:hideMark/>
          </w:tcPr>
          <w:p w14:paraId="0D281F83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Urine output</w:t>
            </w:r>
          </w:p>
        </w:tc>
        <w:tc>
          <w:tcPr>
            <w:tcW w:w="992" w:type="dxa"/>
            <w:hideMark/>
          </w:tcPr>
          <w:p w14:paraId="574D8D0D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552908DC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0.198</w:t>
            </w:r>
          </w:p>
        </w:tc>
        <w:tc>
          <w:tcPr>
            <w:tcW w:w="2552" w:type="dxa"/>
            <w:hideMark/>
          </w:tcPr>
          <w:p w14:paraId="2245B14C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0.069</w:t>
            </w:r>
          </w:p>
        </w:tc>
      </w:tr>
      <w:tr w:rsidR="004A4FB8" w:rsidRPr="008A3D2C" w14:paraId="2BFD34BA" w14:textId="77777777" w:rsidTr="00C6360B">
        <w:tc>
          <w:tcPr>
            <w:tcW w:w="2547" w:type="dxa"/>
            <w:hideMark/>
          </w:tcPr>
          <w:p w14:paraId="7320A055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TAPSE</w:t>
            </w:r>
          </w:p>
        </w:tc>
        <w:tc>
          <w:tcPr>
            <w:tcW w:w="992" w:type="dxa"/>
            <w:hideMark/>
          </w:tcPr>
          <w:p w14:paraId="45B3CD7F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2268" w:type="dxa"/>
            <w:hideMark/>
          </w:tcPr>
          <w:p w14:paraId="1DDF5B47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−0.313</w:t>
            </w:r>
          </w:p>
        </w:tc>
        <w:tc>
          <w:tcPr>
            <w:tcW w:w="2552" w:type="dxa"/>
            <w:hideMark/>
          </w:tcPr>
          <w:p w14:paraId="1CBD79FA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4A4FB8" w:rsidRPr="008A3D2C" w14:paraId="6D947DAE" w14:textId="77777777" w:rsidTr="00C6360B">
        <w:tc>
          <w:tcPr>
            <w:tcW w:w="2547" w:type="dxa"/>
            <w:hideMark/>
          </w:tcPr>
          <w:p w14:paraId="2BDC934C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TAPSE/PAPs</w:t>
            </w:r>
          </w:p>
        </w:tc>
        <w:tc>
          <w:tcPr>
            <w:tcW w:w="992" w:type="dxa"/>
            <w:hideMark/>
          </w:tcPr>
          <w:p w14:paraId="480B8846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2268" w:type="dxa"/>
            <w:hideMark/>
          </w:tcPr>
          <w:p w14:paraId="7D77D213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−0.125</w:t>
            </w:r>
          </w:p>
        </w:tc>
        <w:tc>
          <w:tcPr>
            <w:tcW w:w="2552" w:type="dxa"/>
            <w:hideMark/>
          </w:tcPr>
          <w:p w14:paraId="78C30B46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0.298</w:t>
            </w:r>
          </w:p>
        </w:tc>
      </w:tr>
      <w:tr w:rsidR="004A4FB8" w:rsidRPr="008A3D2C" w14:paraId="21418923" w14:textId="77777777" w:rsidTr="00C6360B">
        <w:tc>
          <w:tcPr>
            <w:tcW w:w="2547" w:type="dxa"/>
            <w:hideMark/>
          </w:tcPr>
          <w:p w14:paraId="74A662C9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Lactate</w:t>
            </w:r>
          </w:p>
        </w:tc>
        <w:tc>
          <w:tcPr>
            <w:tcW w:w="992" w:type="dxa"/>
            <w:hideMark/>
          </w:tcPr>
          <w:p w14:paraId="2E28AC7C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696DE770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0.133</w:t>
            </w:r>
          </w:p>
        </w:tc>
        <w:tc>
          <w:tcPr>
            <w:tcW w:w="2552" w:type="dxa"/>
            <w:hideMark/>
          </w:tcPr>
          <w:p w14:paraId="38549E16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0.222</w:t>
            </w:r>
          </w:p>
        </w:tc>
      </w:tr>
      <w:tr w:rsidR="004A4FB8" w:rsidRPr="008A3D2C" w14:paraId="3B1F6CA4" w14:textId="77777777" w:rsidTr="00C6360B">
        <w:tc>
          <w:tcPr>
            <w:tcW w:w="2547" w:type="dxa"/>
            <w:hideMark/>
          </w:tcPr>
          <w:p w14:paraId="6A36C0B4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Creatinine</w:t>
            </w:r>
          </w:p>
        </w:tc>
        <w:tc>
          <w:tcPr>
            <w:tcW w:w="992" w:type="dxa"/>
            <w:hideMark/>
          </w:tcPr>
          <w:p w14:paraId="518BB40C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77871775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0.245</w:t>
            </w:r>
          </w:p>
        </w:tc>
        <w:tc>
          <w:tcPr>
            <w:tcW w:w="2552" w:type="dxa"/>
            <w:hideMark/>
          </w:tcPr>
          <w:p w14:paraId="149BE150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</w:tr>
      <w:tr w:rsidR="004A4FB8" w:rsidRPr="008A3D2C" w14:paraId="46E692E3" w14:textId="77777777" w:rsidTr="00C6360B">
        <w:tc>
          <w:tcPr>
            <w:tcW w:w="2547" w:type="dxa"/>
            <w:hideMark/>
          </w:tcPr>
          <w:p w14:paraId="3F979A5B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Bilirubin</w:t>
            </w:r>
          </w:p>
        </w:tc>
        <w:tc>
          <w:tcPr>
            <w:tcW w:w="992" w:type="dxa"/>
            <w:hideMark/>
          </w:tcPr>
          <w:p w14:paraId="3609798A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24886CDD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0.342</w:t>
            </w:r>
          </w:p>
        </w:tc>
        <w:tc>
          <w:tcPr>
            <w:tcW w:w="2552" w:type="dxa"/>
            <w:hideMark/>
          </w:tcPr>
          <w:p w14:paraId="20C529F0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  <w:tr w:rsidR="004A4FB8" w:rsidRPr="008A3D2C" w14:paraId="4B090A5D" w14:textId="77777777" w:rsidTr="00C6360B">
        <w:tc>
          <w:tcPr>
            <w:tcW w:w="2547" w:type="dxa"/>
            <w:hideMark/>
          </w:tcPr>
          <w:p w14:paraId="169DD8DF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ALT</w:t>
            </w:r>
          </w:p>
        </w:tc>
        <w:tc>
          <w:tcPr>
            <w:tcW w:w="992" w:type="dxa"/>
            <w:hideMark/>
          </w:tcPr>
          <w:p w14:paraId="4095A4A6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47DA52A4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0.317</w:t>
            </w:r>
          </w:p>
        </w:tc>
        <w:tc>
          <w:tcPr>
            <w:tcW w:w="2552" w:type="dxa"/>
            <w:hideMark/>
          </w:tcPr>
          <w:p w14:paraId="1DA12B5B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4A4FB8" w:rsidRPr="008A3D2C" w14:paraId="342288D4" w14:textId="77777777" w:rsidTr="00C6360B">
        <w:tc>
          <w:tcPr>
            <w:tcW w:w="2547" w:type="dxa"/>
            <w:hideMark/>
          </w:tcPr>
          <w:p w14:paraId="34DF767D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AST</w:t>
            </w:r>
          </w:p>
        </w:tc>
        <w:tc>
          <w:tcPr>
            <w:tcW w:w="992" w:type="dxa"/>
            <w:hideMark/>
          </w:tcPr>
          <w:p w14:paraId="7BD1780B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2268" w:type="dxa"/>
            <w:hideMark/>
          </w:tcPr>
          <w:p w14:paraId="2DF727A5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0.232</w:t>
            </w:r>
          </w:p>
        </w:tc>
        <w:tc>
          <w:tcPr>
            <w:tcW w:w="2552" w:type="dxa"/>
            <w:hideMark/>
          </w:tcPr>
          <w:p w14:paraId="7DB8C31F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0.033</w:t>
            </w:r>
          </w:p>
        </w:tc>
      </w:tr>
      <w:tr w:rsidR="004A4FB8" w:rsidRPr="008A3D2C" w14:paraId="6E7E929A" w14:textId="77777777" w:rsidTr="00C6360B">
        <w:tc>
          <w:tcPr>
            <w:tcW w:w="2547" w:type="dxa"/>
            <w:hideMark/>
          </w:tcPr>
          <w:p w14:paraId="2BE7FD91" w14:textId="77777777" w:rsidR="004A4FB8" w:rsidRPr="001A22FB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NT-</w:t>
            </w:r>
            <w:proofErr w:type="spellStart"/>
            <w:r w:rsidRPr="001A22FB">
              <w:rPr>
                <w:rFonts w:ascii="Times New Roman" w:hAnsi="Times New Roman" w:cs="Times New Roman"/>
                <w:lang w:val="en-US"/>
              </w:rPr>
              <w:t>proBNP</w:t>
            </w:r>
            <w:proofErr w:type="spellEnd"/>
          </w:p>
        </w:tc>
        <w:tc>
          <w:tcPr>
            <w:tcW w:w="992" w:type="dxa"/>
            <w:hideMark/>
          </w:tcPr>
          <w:p w14:paraId="7DF76143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2268" w:type="dxa"/>
            <w:hideMark/>
          </w:tcPr>
          <w:p w14:paraId="165B5362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0.253</w:t>
            </w:r>
          </w:p>
        </w:tc>
        <w:tc>
          <w:tcPr>
            <w:tcW w:w="2552" w:type="dxa"/>
            <w:hideMark/>
          </w:tcPr>
          <w:p w14:paraId="489A9CCF" w14:textId="77777777" w:rsidR="004A4FB8" w:rsidRPr="001A22FB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1A22FB">
              <w:rPr>
                <w:rFonts w:ascii="Times New Roman" w:hAnsi="Times New Roman" w:cs="Times New Roman"/>
                <w:lang w:val="en-US"/>
              </w:rPr>
              <w:t>0.028</w:t>
            </w:r>
          </w:p>
        </w:tc>
      </w:tr>
    </w:tbl>
    <w:p w14:paraId="08CB233F" w14:textId="40219ED5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Supplementar</w:t>
      </w:r>
      <w:r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y </w:t>
      </w:r>
      <w:r w:rsidRPr="00D37F0A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Table </w:t>
      </w:r>
      <w:r w:rsidR="00D37F0A" w:rsidRPr="00D37F0A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</w:t>
      </w:r>
      <w:r w:rsidRPr="0045589D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Spearman rank correlations between </w:t>
      </w:r>
      <w:proofErr w:type="spellStart"/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VExUS</w:t>
      </w:r>
      <w:proofErr w:type="spellEnd"/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score and hemodynamic, </w:t>
      </w:r>
      <w:proofErr w:type="spellStart"/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echographic</w:t>
      </w:r>
      <w:proofErr w:type="spellEnd"/>
      <w:r w:rsidRPr="0045589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and laboratory variables</w:t>
      </w:r>
      <w:r w:rsidRPr="0045589D">
        <w:rPr>
          <w:rFonts w:ascii="Times New Roman" w:eastAsia="Times New Roman" w:hAnsi="Times New Roman" w:cs="Times New Roman"/>
          <w:i/>
          <w:iCs/>
          <w:lang w:val="en-US"/>
        </w:rPr>
        <w:t xml:space="preserve">. P-values were adjusted for multiple testing using the Benjamini–Hochberg false discovery rate. </w:t>
      </w:r>
    </w:p>
    <w:p w14:paraId="7413E0C1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39A24725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21903A06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350EBB04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11296332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7BCF275D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1719E0E5" w14:textId="50CFE51D" w:rsidR="00AE0C80" w:rsidRDefault="00AE0C80" w:rsidP="00AE0C80">
      <w:pPr>
        <w:pStyle w:val="Titolo2"/>
        <w:rPr>
          <w:rFonts w:ascii="Times New Roman" w:eastAsia="Times New Roman" w:hAnsi="Times New Roman" w:cs="Times New Roman"/>
          <w:sz w:val="36"/>
          <w:szCs w:val="36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1243"/>
        <w:gridCol w:w="2487"/>
        <w:gridCol w:w="2976"/>
        <w:gridCol w:w="1701"/>
      </w:tblGrid>
      <w:tr w:rsidR="00AE0C80" w14:paraId="12D7DAA0" w14:textId="77777777" w:rsidTr="00AE0C80">
        <w:tc>
          <w:tcPr>
            <w:tcW w:w="0" w:type="auto"/>
            <w:hideMark/>
          </w:tcPr>
          <w:p w14:paraId="56D579A5" w14:textId="77777777" w:rsidR="00AE0C80" w:rsidRPr="00AE0C80" w:rsidRDefault="00AE0C80" w:rsidP="00AE0C80">
            <w:pPr>
              <w:rPr>
                <w:rFonts w:ascii="Times New Roman" w:hAnsi="Times New Roman" w:cs="Times New Roman"/>
                <w:b/>
                <w:bCs/>
              </w:rPr>
            </w:pPr>
            <w:r w:rsidRPr="00AE0C80">
              <w:rPr>
                <w:rFonts w:ascii="Times New Roman" w:hAnsi="Times New Roman" w:cs="Times New Roman"/>
                <w:b/>
                <w:bCs/>
              </w:rPr>
              <w:t>Biomarker</w:t>
            </w:r>
          </w:p>
        </w:tc>
        <w:tc>
          <w:tcPr>
            <w:tcW w:w="2487" w:type="dxa"/>
            <w:hideMark/>
          </w:tcPr>
          <w:p w14:paraId="56A8A195" w14:textId="77777777" w:rsidR="00AE0C80" w:rsidRPr="00AE0C80" w:rsidRDefault="00AE0C80" w:rsidP="00AE0C8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E0C80">
              <w:rPr>
                <w:rFonts w:ascii="Times New Roman" w:hAnsi="Times New Roman" w:cs="Times New Roman"/>
                <w:b/>
                <w:bCs/>
              </w:rPr>
              <w:t>Predictor</w:t>
            </w:r>
            <w:proofErr w:type="spellEnd"/>
          </w:p>
        </w:tc>
        <w:tc>
          <w:tcPr>
            <w:tcW w:w="2976" w:type="dxa"/>
            <w:hideMark/>
          </w:tcPr>
          <w:p w14:paraId="1E4BA786" w14:textId="342FE988" w:rsidR="00AE0C80" w:rsidRPr="00AE0C80" w:rsidRDefault="00AE0C80" w:rsidP="00AE0C8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E0C80">
              <w:rPr>
                <w:rFonts w:ascii="Times New Roman" w:hAnsi="Times New Roman" w:cs="Times New Roman"/>
                <w:b/>
                <w:bCs/>
              </w:rPr>
              <w:t>Standardized</w:t>
            </w:r>
            <w:proofErr w:type="spellEnd"/>
            <w:r w:rsidRPr="00AE0C80">
              <w:rPr>
                <w:rFonts w:ascii="Times New Roman" w:hAnsi="Times New Roman" w:cs="Times New Roman"/>
                <w:b/>
                <w:bCs/>
              </w:rPr>
              <w:t xml:space="preserve"> β (per 1 SD)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[95% CI]</w:t>
            </w:r>
          </w:p>
        </w:tc>
        <w:tc>
          <w:tcPr>
            <w:tcW w:w="1701" w:type="dxa"/>
            <w:hideMark/>
          </w:tcPr>
          <w:p w14:paraId="576683B7" w14:textId="77777777" w:rsidR="00AE0C80" w:rsidRPr="00AE0C80" w:rsidRDefault="00AE0C80" w:rsidP="00AE0C80">
            <w:pPr>
              <w:rPr>
                <w:rFonts w:ascii="Times New Roman" w:hAnsi="Times New Roman" w:cs="Times New Roman"/>
                <w:b/>
                <w:bCs/>
              </w:rPr>
            </w:pPr>
            <w:r w:rsidRPr="00AE0C80">
              <w:rPr>
                <w:rFonts w:ascii="Times New Roman" w:hAnsi="Times New Roman" w:cs="Times New Roman"/>
                <w:b/>
                <w:bCs/>
              </w:rPr>
              <w:t xml:space="preserve">p </w:t>
            </w:r>
            <w:proofErr w:type="spellStart"/>
            <w:r w:rsidRPr="00AE0C80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AE0C80" w14:paraId="555D132D" w14:textId="77777777" w:rsidTr="00AE0C80">
        <w:tc>
          <w:tcPr>
            <w:tcW w:w="0" w:type="auto"/>
            <w:hideMark/>
          </w:tcPr>
          <w:p w14:paraId="7DEAE91D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2487" w:type="dxa"/>
            <w:hideMark/>
          </w:tcPr>
          <w:p w14:paraId="37FDF832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proofErr w:type="spellStart"/>
            <w:r w:rsidRPr="00AE0C80">
              <w:rPr>
                <w:rFonts w:ascii="Times New Roman" w:hAnsi="Times New Roman" w:cs="Times New Roman"/>
              </w:rPr>
              <w:t>VExUS</w:t>
            </w:r>
            <w:proofErr w:type="spellEnd"/>
          </w:p>
        </w:tc>
        <w:tc>
          <w:tcPr>
            <w:tcW w:w="2976" w:type="dxa"/>
            <w:hideMark/>
          </w:tcPr>
          <w:p w14:paraId="252756FB" w14:textId="444BF039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0.16</w:t>
            </w:r>
            <w:r>
              <w:rPr>
                <w:rFonts w:ascii="Times New Roman" w:hAnsi="Times New Roman" w:cs="Times New Roman"/>
              </w:rPr>
              <w:t xml:space="preserve"> [-0.11, 0.43]</w:t>
            </w:r>
          </w:p>
        </w:tc>
        <w:tc>
          <w:tcPr>
            <w:tcW w:w="1701" w:type="dxa"/>
            <w:hideMark/>
          </w:tcPr>
          <w:p w14:paraId="7140933A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0.235</w:t>
            </w:r>
          </w:p>
        </w:tc>
      </w:tr>
      <w:tr w:rsidR="00AE0C80" w14:paraId="5369E78A" w14:textId="77777777" w:rsidTr="00AE0C80">
        <w:tc>
          <w:tcPr>
            <w:tcW w:w="0" w:type="auto"/>
            <w:hideMark/>
          </w:tcPr>
          <w:p w14:paraId="6EB58FF8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hideMark/>
          </w:tcPr>
          <w:p w14:paraId="46610924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RAP</w:t>
            </w:r>
          </w:p>
        </w:tc>
        <w:tc>
          <w:tcPr>
            <w:tcW w:w="2976" w:type="dxa"/>
            <w:hideMark/>
          </w:tcPr>
          <w:p w14:paraId="13A88113" w14:textId="1E490F03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0.09</w:t>
            </w:r>
            <w:r>
              <w:rPr>
                <w:rFonts w:ascii="Times New Roman" w:hAnsi="Times New Roman" w:cs="Times New Roman"/>
              </w:rPr>
              <w:t xml:space="preserve"> [-0.18, 0.36]</w:t>
            </w:r>
          </w:p>
        </w:tc>
        <w:tc>
          <w:tcPr>
            <w:tcW w:w="1701" w:type="dxa"/>
            <w:hideMark/>
          </w:tcPr>
          <w:p w14:paraId="426C64F5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0.495</w:t>
            </w:r>
          </w:p>
        </w:tc>
      </w:tr>
      <w:tr w:rsidR="00AE0C80" w14:paraId="6BA4D99A" w14:textId="77777777" w:rsidTr="00AE0C80">
        <w:tc>
          <w:tcPr>
            <w:tcW w:w="0" w:type="auto"/>
            <w:hideMark/>
          </w:tcPr>
          <w:p w14:paraId="20E47F7D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proofErr w:type="spellStart"/>
            <w:r w:rsidRPr="00AE0C80">
              <w:rPr>
                <w:rFonts w:ascii="Times New Roman" w:hAnsi="Times New Roman" w:cs="Times New Roman"/>
              </w:rPr>
              <w:t>Bilirubin</w:t>
            </w:r>
            <w:proofErr w:type="spellEnd"/>
          </w:p>
        </w:tc>
        <w:tc>
          <w:tcPr>
            <w:tcW w:w="2487" w:type="dxa"/>
            <w:hideMark/>
          </w:tcPr>
          <w:p w14:paraId="78FB9687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proofErr w:type="spellStart"/>
            <w:r w:rsidRPr="00AE0C80">
              <w:rPr>
                <w:rFonts w:ascii="Times New Roman" w:hAnsi="Times New Roman" w:cs="Times New Roman"/>
              </w:rPr>
              <w:t>VExUS</w:t>
            </w:r>
            <w:proofErr w:type="spellEnd"/>
          </w:p>
        </w:tc>
        <w:tc>
          <w:tcPr>
            <w:tcW w:w="2976" w:type="dxa"/>
            <w:hideMark/>
          </w:tcPr>
          <w:p w14:paraId="66CABB1E" w14:textId="696AD05C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0.36</w:t>
            </w:r>
            <w:r>
              <w:rPr>
                <w:rFonts w:ascii="Times New Roman" w:hAnsi="Times New Roman" w:cs="Times New Roman"/>
              </w:rPr>
              <w:t xml:space="preserve"> [0.10, 0.61]</w:t>
            </w:r>
          </w:p>
        </w:tc>
        <w:tc>
          <w:tcPr>
            <w:tcW w:w="1701" w:type="dxa"/>
            <w:hideMark/>
          </w:tcPr>
          <w:p w14:paraId="0A795454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0.006</w:t>
            </w:r>
          </w:p>
        </w:tc>
      </w:tr>
      <w:tr w:rsidR="00AE0C80" w14:paraId="661003DA" w14:textId="77777777" w:rsidTr="00AE0C80">
        <w:tc>
          <w:tcPr>
            <w:tcW w:w="0" w:type="auto"/>
            <w:hideMark/>
          </w:tcPr>
          <w:p w14:paraId="2E3CE6E7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hideMark/>
          </w:tcPr>
          <w:p w14:paraId="7172EC6E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RAP</w:t>
            </w:r>
          </w:p>
        </w:tc>
        <w:tc>
          <w:tcPr>
            <w:tcW w:w="2976" w:type="dxa"/>
            <w:hideMark/>
          </w:tcPr>
          <w:p w14:paraId="60E520DC" w14:textId="0C9B4244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0.03</w:t>
            </w:r>
            <w:r>
              <w:rPr>
                <w:rFonts w:ascii="Times New Roman" w:hAnsi="Times New Roman" w:cs="Times New Roman"/>
              </w:rPr>
              <w:t xml:space="preserve"> [-0.22, 0.28]</w:t>
            </w:r>
          </w:p>
        </w:tc>
        <w:tc>
          <w:tcPr>
            <w:tcW w:w="1701" w:type="dxa"/>
            <w:hideMark/>
          </w:tcPr>
          <w:p w14:paraId="512A7D26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0.826</w:t>
            </w:r>
          </w:p>
        </w:tc>
      </w:tr>
      <w:tr w:rsidR="00AE0C80" w14:paraId="280A8BA3" w14:textId="77777777" w:rsidTr="00AE0C80">
        <w:tc>
          <w:tcPr>
            <w:tcW w:w="0" w:type="auto"/>
            <w:hideMark/>
          </w:tcPr>
          <w:p w14:paraId="0F70B55D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2487" w:type="dxa"/>
            <w:hideMark/>
          </w:tcPr>
          <w:p w14:paraId="71EA6B3A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proofErr w:type="spellStart"/>
            <w:r w:rsidRPr="00AE0C80">
              <w:rPr>
                <w:rFonts w:ascii="Times New Roman" w:hAnsi="Times New Roman" w:cs="Times New Roman"/>
              </w:rPr>
              <w:t>VExUS</w:t>
            </w:r>
            <w:proofErr w:type="spellEnd"/>
          </w:p>
        </w:tc>
        <w:tc>
          <w:tcPr>
            <w:tcW w:w="2976" w:type="dxa"/>
            <w:hideMark/>
          </w:tcPr>
          <w:p w14:paraId="492083FC" w14:textId="58C77028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0.18</w:t>
            </w:r>
            <w:r>
              <w:rPr>
                <w:rFonts w:ascii="Times New Roman" w:hAnsi="Times New Roman" w:cs="Times New Roman"/>
              </w:rPr>
              <w:t xml:space="preserve"> [-0.07, 0.44]</w:t>
            </w:r>
          </w:p>
        </w:tc>
        <w:tc>
          <w:tcPr>
            <w:tcW w:w="1701" w:type="dxa"/>
            <w:hideMark/>
          </w:tcPr>
          <w:p w14:paraId="7F743462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0.159</w:t>
            </w:r>
          </w:p>
        </w:tc>
      </w:tr>
      <w:tr w:rsidR="00AE0C80" w14:paraId="242E75DC" w14:textId="77777777" w:rsidTr="00AE0C80">
        <w:tc>
          <w:tcPr>
            <w:tcW w:w="0" w:type="auto"/>
            <w:hideMark/>
          </w:tcPr>
          <w:p w14:paraId="379BC59B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7" w:type="dxa"/>
            <w:hideMark/>
          </w:tcPr>
          <w:p w14:paraId="6DF89988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RAP</w:t>
            </w:r>
          </w:p>
        </w:tc>
        <w:tc>
          <w:tcPr>
            <w:tcW w:w="2976" w:type="dxa"/>
            <w:hideMark/>
          </w:tcPr>
          <w:p w14:paraId="7526E885" w14:textId="1570A80B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0.21</w:t>
            </w:r>
            <w:r>
              <w:rPr>
                <w:rFonts w:ascii="Times New Roman" w:hAnsi="Times New Roman" w:cs="Times New Roman"/>
              </w:rPr>
              <w:t xml:space="preserve"> [-0.05, 0.46]</w:t>
            </w:r>
          </w:p>
        </w:tc>
        <w:tc>
          <w:tcPr>
            <w:tcW w:w="1701" w:type="dxa"/>
            <w:hideMark/>
          </w:tcPr>
          <w:p w14:paraId="70B328BB" w14:textId="77777777" w:rsidR="00AE0C80" w:rsidRPr="00AE0C80" w:rsidRDefault="00AE0C80">
            <w:pPr>
              <w:rPr>
                <w:rFonts w:ascii="Times New Roman" w:hAnsi="Times New Roman" w:cs="Times New Roman"/>
              </w:rPr>
            </w:pPr>
            <w:r w:rsidRPr="00AE0C80">
              <w:rPr>
                <w:rFonts w:ascii="Times New Roman" w:hAnsi="Times New Roman" w:cs="Times New Roman"/>
              </w:rPr>
              <w:t>0.117</w:t>
            </w:r>
          </w:p>
        </w:tc>
      </w:tr>
    </w:tbl>
    <w:p w14:paraId="23222AEC" w14:textId="2FE95AC4" w:rsidR="00AE0C80" w:rsidRPr="00AE0C80" w:rsidRDefault="00AE0C80" w:rsidP="00AE0C80">
      <w:pPr>
        <w:spacing w:before="240" w:after="240"/>
        <w:rPr>
          <w:rFonts w:ascii="Times New Roman" w:eastAsia="Times New Roman" w:hAnsi="Times New Roman" w:cs="Times New Roman"/>
          <w:b/>
          <w:bCs/>
          <w:i/>
          <w:iCs/>
          <w:lang w:val="en-US"/>
        </w:rPr>
      </w:pPr>
      <w:r w:rsidRPr="00AE0C80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Supplementary Table </w:t>
      </w:r>
      <w:r w:rsidR="00D37F0A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3</w:t>
      </w:r>
      <w:r w:rsidRPr="00AE0C80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. Independent associations of </w:t>
      </w:r>
      <w:proofErr w:type="spellStart"/>
      <w:r w:rsidRPr="00AE0C80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VExUS</w:t>
      </w:r>
      <w:proofErr w:type="spellEnd"/>
      <w:r w:rsidRPr="00AE0C80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and RAP with </w:t>
      </w:r>
      <w:proofErr w:type="spellStart"/>
      <w:r w:rsidRPr="00AE0C80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hepato</w:t>
      </w:r>
      <w:proofErr w:type="spellEnd"/>
      <w:r w:rsidRPr="00AE0C80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–renal biomarkers.</w:t>
      </w:r>
      <w:r w:rsidRPr="00AE0C80">
        <w:rPr>
          <w:rFonts w:ascii="Times New Roman" w:eastAsia="Times New Roman" w:hAnsi="Times New Roman" w:cs="Times New Roman"/>
          <w:i/>
          <w:iCs/>
          <w:lang w:val="en-US"/>
        </w:rPr>
        <w:t xml:space="preserve"> Standardized regression coefficients (β per 1 standard deviation) from multivariable linear models including both RAP and </w:t>
      </w:r>
      <w:proofErr w:type="spellStart"/>
      <w:r w:rsidRPr="00AE0C80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AE0C80">
        <w:rPr>
          <w:rFonts w:ascii="Times New Roman" w:eastAsia="Times New Roman" w:hAnsi="Times New Roman" w:cs="Times New Roman"/>
          <w:i/>
          <w:iCs/>
          <w:lang w:val="en-US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lang w:val="en-US"/>
        </w:rPr>
        <w:t>C</w:t>
      </w:r>
      <w:r w:rsidRPr="00AE0C80">
        <w:rPr>
          <w:rFonts w:ascii="Times New Roman" w:eastAsia="Times New Roman" w:hAnsi="Times New Roman" w:cs="Times New Roman"/>
          <w:i/>
          <w:iCs/>
          <w:lang w:val="en-US"/>
        </w:rPr>
        <w:t>reatinine, bilirubin, and AL</w:t>
      </w:r>
      <w:r>
        <w:rPr>
          <w:rFonts w:ascii="Times New Roman" w:eastAsia="Times New Roman" w:hAnsi="Times New Roman" w:cs="Times New Roman"/>
          <w:i/>
          <w:iCs/>
          <w:lang w:val="en-US"/>
        </w:rPr>
        <w:t>T</w:t>
      </w:r>
      <w:r w:rsidRPr="00AE0C80">
        <w:rPr>
          <w:rFonts w:ascii="Times New Roman" w:eastAsia="Times New Roman" w:hAnsi="Times New Roman" w:cs="Times New Roman"/>
          <w:i/>
          <w:iCs/>
          <w:lang w:val="en-US"/>
        </w:rPr>
        <w:t xml:space="preserve"> were log-transformed and standardized prior to analysis. </w:t>
      </w:r>
      <w:proofErr w:type="spellStart"/>
      <w:r w:rsidRPr="00AE0C80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AE0C80">
        <w:rPr>
          <w:rFonts w:ascii="Times New Roman" w:eastAsia="Times New Roman" w:hAnsi="Times New Roman" w:cs="Times New Roman"/>
          <w:i/>
          <w:iCs/>
          <w:lang w:val="en-US"/>
        </w:rPr>
        <w:t xml:space="preserve"> showed an independent association with bilirubin, whereas RAP was not independently associated with any biomarker.</w:t>
      </w:r>
    </w:p>
    <w:p w14:paraId="576336ED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143EFC77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4874"/>
        <w:gridCol w:w="3629"/>
      </w:tblGrid>
      <w:tr w:rsidR="004A4FB8" w:rsidRPr="0025787D" w14:paraId="6E21D8B4" w14:textId="77777777" w:rsidTr="00C6360B">
        <w:tc>
          <w:tcPr>
            <w:tcW w:w="0" w:type="auto"/>
            <w:hideMark/>
          </w:tcPr>
          <w:p w14:paraId="4F6816F4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787D">
              <w:rPr>
                <w:rFonts w:ascii="Times New Roman" w:hAnsi="Times New Roman" w:cs="Times New Roman"/>
                <w:b/>
                <w:bCs/>
                <w:lang w:val="en-US"/>
              </w:rPr>
              <w:t>Comparison (BH-adjusted)</w:t>
            </w:r>
          </w:p>
        </w:tc>
        <w:tc>
          <w:tcPr>
            <w:tcW w:w="3629" w:type="dxa"/>
            <w:hideMark/>
          </w:tcPr>
          <w:p w14:paraId="6745718B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787D">
              <w:rPr>
                <w:rFonts w:ascii="Times New Roman" w:hAnsi="Times New Roman" w:cs="Times New Roman"/>
                <w:b/>
                <w:bCs/>
                <w:lang w:val="en-US"/>
              </w:rPr>
              <w:t>Adjusted p-value</w:t>
            </w:r>
          </w:p>
        </w:tc>
      </w:tr>
      <w:tr w:rsidR="004A4FB8" w:rsidRPr="0025787D" w14:paraId="53EDE3C3" w14:textId="77777777" w:rsidTr="00C6360B">
        <w:tc>
          <w:tcPr>
            <w:tcW w:w="0" w:type="auto"/>
            <w:hideMark/>
          </w:tcPr>
          <w:p w14:paraId="23837138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High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&gt;10 vs Low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≤10</w:t>
            </w:r>
          </w:p>
        </w:tc>
        <w:tc>
          <w:tcPr>
            <w:tcW w:w="3629" w:type="dxa"/>
            <w:hideMark/>
          </w:tcPr>
          <w:p w14:paraId="049B468B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</w:tr>
      <w:tr w:rsidR="004A4FB8" w:rsidRPr="0025787D" w14:paraId="28C87031" w14:textId="77777777" w:rsidTr="00C6360B">
        <w:tc>
          <w:tcPr>
            <w:tcW w:w="0" w:type="auto"/>
            <w:hideMark/>
          </w:tcPr>
          <w:p w14:paraId="6847A28E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High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&gt;10 vs Low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&gt;10</w:t>
            </w:r>
          </w:p>
        </w:tc>
        <w:tc>
          <w:tcPr>
            <w:tcW w:w="3629" w:type="dxa"/>
            <w:hideMark/>
          </w:tcPr>
          <w:p w14:paraId="1F33FEF3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 0.00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4A4FB8" w:rsidRPr="0025787D" w14:paraId="1794F808" w14:textId="77777777" w:rsidTr="00C6360B">
        <w:tc>
          <w:tcPr>
            <w:tcW w:w="0" w:type="auto"/>
            <w:hideMark/>
          </w:tcPr>
          <w:p w14:paraId="2C84DF52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High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&gt;10 vs High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≤10</w:t>
            </w:r>
          </w:p>
        </w:tc>
        <w:tc>
          <w:tcPr>
            <w:tcW w:w="3629" w:type="dxa"/>
            <w:hideMark/>
          </w:tcPr>
          <w:p w14:paraId="00780643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66</w:t>
            </w:r>
          </w:p>
        </w:tc>
      </w:tr>
      <w:tr w:rsidR="004A4FB8" w:rsidRPr="0025787D" w14:paraId="68E46BEB" w14:textId="77777777" w:rsidTr="00C6360B">
        <w:tc>
          <w:tcPr>
            <w:tcW w:w="0" w:type="auto"/>
            <w:hideMark/>
          </w:tcPr>
          <w:p w14:paraId="48FC0D85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High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≤10 vs Low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≤10</w:t>
            </w:r>
          </w:p>
        </w:tc>
        <w:tc>
          <w:tcPr>
            <w:tcW w:w="3629" w:type="dxa"/>
            <w:hideMark/>
          </w:tcPr>
          <w:p w14:paraId="089F78A8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4A4FB8" w:rsidRPr="0025787D" w14:paraId="21DA8414" w14:textId="77777777" w:rsidTr="00C6360B">
        <w:tc>
          <w:tcPr>
            <w:tcW w:w="0" w:type="auto"/>
            <w:hideMark/>
          </w:tcPr>
          <w:p w14:paraId="1E0CFAA1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High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≤10 vs Low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&gt;10</w:t>
            </w:r>
          </w:p>
        </w:tc>
        <w:tc>
          <w:tcPr>
            <w:tcW w:w="3629" w:type="dxa"/>
            <w:hideMark/>
          </w:tcPr>
          <w:p w14:paraId="72F7A74F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</w:tr>
      <w:tr w:rsidR="004A4FB8" w:rsidRPr="0025787D" w14:paraId="79F852FD" w14:textId="77777777" w:rsidTr="00C6360B">
        <w:tc>
          <w:tcPr>
            <w:tcW w:w="0" w:type="auto"/>
            <w:hideMark/>
          </w:tcPr>
          <w:p w14:paraId="5709A8D7" w14:textId="77777777" w:rsidR="004A4FB8" w:rsidRPr="0025787D" w:rsidRDefault="004A4FB8" w:rsidP="00C6360B">
            <w:pPr>
              <w:spacing w:before="240" w:after="240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 xml:space="preserve">Low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≤10 vs Low </w:t>
            </w:r>
            <w:proofErr w:type="spellStart"/>
            <w:r w:rsidRPr="0025787D">
              <w:rPr>
                <w:rFonts w:ascii="Times New Roman" w:hAnsi="Times New Roman" w:cs="Times New Roman"/>
                <w:lang w:val="en-US"/>
              </w:rPr>
              <w:t>VExUS</w:t>
            </w:r>
            <w:proofErr w:type="spellEnd"/>
            <w:r w:rsidRPr="0025787D">
              <w:rPr>
                <w:rFonts w:ascii="Times New Roman" w:hAnsi="Times New Roman" w:cs="Times New Roman"/>
                <w:lang w:val="en-US"/>
              </w:rPr>
              <w:t xml:space="preserve"> / RAP &gt;10</w:t>
            </w:r>
          </w:p>
        </w:tc>
        <w:tc>
          <w:tcPr>
            <w:tcW w:w="3629" w:type="dxa"/>
            <w:hideMark/>
          </w:tcPr>
          <w:p w14:paraId="289F1513" w14:textId="77777777" w:rsidR="004A4FB8" w:rsidRPr="0025787D" w:rsidRDefault="004A4FB8" w:rsidP="00C6360B">
            <w:pPr>
              <w:spacing w:before="240" w:after="24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25787D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54</w:t>
            </w:r>
          </w:p>
        </w:tc>
      </w:tr>
    </w:tbl>
    <w:p w14:paraId="4694B2FD" w14:textId="44D06CDB" w:rsidR="004A4FB8" w:rsidRPr="0025787D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  <w:r w:rsidRPr="0025787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Supplementary Table</w:t>
      </w:r>
      <w:r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</w:t>
      </w:r>
      <w:r w:rsidR="00D37F0A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4</w:t>
      </w:r>
      <w:r w:rsidRPr="0025787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. Pairwise comparisons of the composite index of organ dysfunction across RAP–</w:t>
      </w:r>
      <w:proofErr w:type="spellStart"/>
      <w:r w:rsidRPr="0025787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VExUS</w:t>
      </w:r>
      <w:proofErr w:type="spellEnd"/>
      <w:r w:rsidRPr="0025787D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 phenotypes. </w:t>
      </w:r>
      <w:r w:rsidRPr="00054514">
        <w:rPr>
          <w:rFonts w:ascii="Times New Roman" w:eastAsia="Times New Roman" w:hAnsi="Times New Roman" w:cs="Times New Roman"/>
          <w:i/>
          <w:iCs/>
          <w:lang w:val="en-US"/>
        </w:rPr>
        <w:t>Pairwise comparisons were performed using Dunn’s test following Kruskal–</w:t>
      </w:r>
      <w:proofErr w:type="gramStart"/>
      <w:r w:rsidRPr="00054514">
        <w:rPr>
          <w:rFonts w:ascii="Times New Roman" w:eastAsia="Times New Roman" w:hAnsi="Times New Roman" w:cs="Times New Roman"/>
          <w:i/>
          <w:iCs/>
          <w:lang w:val="en-US"/>
        </w:rPr>
        <w:t>Wallis</w:t>
      </w:r>
      <w:proofErr w:type="gramEnd"/>
      <w:r w:rsidRPr="00054514">
        <w:rPr>
          <w:rFonts w:ascii="Times New Roman" w:eastAsia="Times New Roman" w:hAnsi="Times New Roman" w:cs="Times New Roman"/>
          <w:i/>
          <w:iCs/>
          <w:lang w:val="en-US"/>
        </w:rPr>
        <w:t xml:space="preserve"> analysis, with Benjamini–Hochberg false discovery rate adjustment</w:t>
      </w:r>
      <w:r w:rsidRPr="0025787D">
        <w:rPr>
          <w:rFonts w:ascii="Times New Roman" w:eastAsia="Times New Roman" w:hAnsi="Times New Roman" w:cs="Times New Roman"/>
          <w:i/>
          <w:iCs/>
          <w:lang w:val="en-US"/>
        </w:rPr>
        <w:t xml:space="preserve">. RAP indicates right atrial pressure; </w:t>
      </w:r>
      <w:proofErr w:type="spellStart"/>
      <w:r w:rsidRPr="0025787D">
        <w:rPr>
          <w:rFonts w:ascii="Times New Roman" w:eastAsia="Times New Roman" w:hAnsi="Times New Roman" w:cs="Times New Roman"/>
          <w:i/>
          <w:iCs/>
          <w:lang w:val="en-US"/>
        </w:rPr>
        <w:t>VExUS</w:t>
      </w:r>
      <w:proofErr w:type="spellEnd"/>
      <w:r w:rsidRPr="0025787D">
        <w:rPr>
          <w:rFonts w:ascii="Times New Roman" w:eastAsia="Times New Roman" w:hAnsi="Times New Roman" w:cs="Times New Roman"/>
          <w:i/>
          <w:iCs/>
          <w:lang w:val="en-US"/>
        </w:rPr>
        <w:t>, venous excess ultrasound score.</w:t>
      </w:r>
    </w:p>
    <w:p w14:paraId="51A37025" w14:textId="77777777" w:rsidR="004A4FB8" w:rsidRDefault="004A4FB8" w:rsidP="004A4FB8">
      <w:pPr>
        <w:spacing w:before="240" w:after="24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6122C4A" w14:textId="77777777" w:rsidR="004A4FB8" w:rsidRDefault="004A4FB8" w:rsidP="004A4FB8">
      <w:pPr>
        <w:spacing w:before="240" w:after="240" w:line="24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Grigliatabellachiara"/>
        <w:tblpPr w:leftFromText="141" w:rightFromText="141" w:vertAnchor="text" w:horzAnchor="margin" w:tblpY="-44"/>
        <w:tblW w:w="5000" w:type="pct"/>
        <w:tblLook w:val="04A0" w:firstRow="1" w:lastRow="0" w:firstColumn="1" w:lastColumn="0" w:noHBand="0" w:noVBand="1"/>
      </w:tblPr>
      <w:tblGrid>
        <w:gridCol w:w="2043"/>
        <w:gridCol w:w="1501"/>
        <w:gridCol w:w="859"/>
        <w:gridCol w:w="1459"/>
        <w:gridCol w:w="859"/>
        <w:gridCol w:w="1439"/>
        <w:gridCol w:w="859"/>
      </w:tblGrid>
      <w:tr w:rsidR="00C62C15" w:rsidRPr="00F710DB" w14:paraId="760102F0" w14:textId="77777777" w:rsidTr="00C62C15">
        <w:tc>
          <w:tcPr>
            <w:tcW w:w="1133" w:type="pct"/>
            <w:hideMark/>
          </w:tcPr>
          <w:p w14:paraId="51F56738" w14:textId="77777777" w:rsidR="00F710DB" w:rsidRPr="00F710DB" w:rsidRDefault="00F710DB" w:rsidP="00F710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Phenotype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ref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 xml:space="preserve">: RAP &gt;10 / High 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VExUS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32" w:type="pct"/>
            <w:hideMark/>
          </w:tcPr>
          <w:p w14:paraId="4E85B1A7" w14:textId="77777777" w:rsidR="00F710DB" w:rsidRPr="00F710DB" w:rsidRDefault="00F710DB" w:rsidP="00F71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0DB">
              <w:rPr>
                <w:rFonts w:ascii="Times New Roman" w:hAnsi="Times New Roman" w:cs="Times New Roman"/>
                <w:b/>
                <w:bCs/>
              </w:rPr>
              <w:t>β (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Unadjusted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76" w:type="pct"/>
            <w:hideMark/>
          </w:tcPr>
          <w:p w14:paraId="79FD2A22" w14:textId="77777777" w:rsidR="00F710DB" w:rsidRPr="00F710DB" w:rsidRDefault="00F710DB" w:rsidP="00F71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0DB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809" w:type="pct"/>
            <w:hideMark/>
          </w:tcPr>
          <w:p w14:paraId="00464BB9" w14:textId="77777777" w:rsidR="00F710DB" w:rsidRPr="00F710DB" w:rsidRDefault="00F710DB" w:rsidP="00F71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0DB">
              <w:rPr>
                <w:rFonts w:ascii="Times New Roman" w:hAnsi="Times New Roman" w:cs="Times New Roman"/>
                <w:b/>
                <w:bCs/>
              </w:rPr>
              <w:t>β (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Adjusted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 xml:space="preserve"> for PPV)</w:t>
            </w:r>
          </w:p>
        </w:tc>
        <w:tc>
          <w:tcPr>
            <w:tcW w:w="476" w:type="pct"/>
            <w:hideMark/>
          </w:tcPr>
          <w:p w14:paraId="23D3A4F1" w14:textId="77777777" w:rsidR="00F710DB" w:rsidRPr="00F710DB" w:rsidRDefault="00F710DB" w:rsidP="00F71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0DB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  <w:tc>
          <w:tcPr>
            <w:tcW w:w="798" w:type="pct"/>
            <w:hideMark/>
          </w:tcPr>
          <w:p w14:paraId="096B75E4" w14:textId="77777777" w:rsidR="00F710DB" w:rsidRPr="00F710DB" w:rsidRDefault="00F710DB" w:rsidP="00F71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0DB">
              <w:rPr>
                <w:rFonts w:ascii="Times New Roman" w:hAnsi="Times New Roman" w:cs="Times New Roman"/>
                <w:b/>
                <w:bCs/>
              </w:rPr>
              <w:t>β (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Fully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adjusted</w:t>
            </w:r>
            <w:proofErr w:type="spellEnd"/>
            <w:r w:rsidRPr="00F710DB">
              <w:rPr>
                <w:rFonts w:ascii="Times New Roman" w:hAnsi="Times New Roman" w:cs="Times New Roman"/>
                <w:b/>
                <w:bCs/>
              </w:rPr>
              <w:t>*)</w:t>
            </w:r>
          </w:p>
        </w:tc>
        <w:tc>
          <w:tcPr>
            <w:tcW w:w="476" w:type="pct"/>
            <w:hideMark/>
          </w:tcPr>
          <w:p w14:paraId="7A966080" w14:textId="77777777" w:rsidR="00F710DB" w:rsidRPr="00F710DB" w:rsidRDefault="00F710DB" w:rsidP="00F710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0DB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F710DB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C62C15" w:rsidRPr="00F710DB" w14:paraId="309C2088" w14:textId="77777777" w:rsidTr="00C62C15">
        <w:tc>
          <w:tcPr>
            <w:tcW w:w="1133" w:type="pct"/>
            <w:hideMark/>
          </w:tcPr>
          <w:p w14:paraId="1FDA955E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 xml:space="preserve">RAP ≤10 / High </w:t>
            </w:r>
            <w:proofErr w:type="spellStart"/>
            <w:r w:rsidRPr="00F710DB">
              <w:rPr>
                <w:rFonts w:ascii="Times New Roman" w:hAnsi="Times New Roman" w:cs="Times New Roman"/>
              </w:rPr>
              <w:t>VExUS</w:t>
            </w:r>
            <w:proofErr w:type="spellEnd"/>
          </w:p>
        </w:tc>
        <w:tc>
          <w:tcPr>
            <w:tcW w:w="832" w:type="pct"/>
            <w:hideMark/>
          </w:tcPr>
          <w:p w14:paraId="1FA10B72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−0.34</w:t>
            </w:r>
          </w:p>
        </w:tc>
        <w:tc>
          <w:tcPr>
            <w:tcW w:w="476" w:type="pct"/>
            <w:hideMark/>
          </w:tcPr>
          <w:p w14:paraId="0040D528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809" w:type="pct"/>
            <w:hideMark/>
          </w:tcPr>
          <w:p w14:paraId="523E109C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−0.33</w:t>
            </w:r>
          </w:p>
        </w:tc>
        <w:tc>
          <w:tcPr>
            <w:tcW w:w="476" w:type="pct"/>
            <w:hideMark/>
          </w:tcPr>
          <w:p w14:paraId="3210098A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8" w:type="pct"/>
            <w:hideMark/>
          </w:tcPr>
          <w:p w14:paraId="2C4AC555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−0.27</w:t>
            </w:r>
          </w:p>
        </w:tc>
        <w:tc>
          <w:tcPr>
            <w:tcW w:w="476" w:type="pct"/>
            <w:hideMark/>
          </w:tcPr>
          <w:p w14:paraId="4B810B52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0.30</w:t>
            </w:r>
          </w:p>
        </w:tc>
      </w:tr>
      <w:tr w:rsidR="00C62C15" w:rsidRPr="00F710DB" w14:paraId="64AA843E" w14:textId="77777777" w:rsidTr="00C62C15">
        <w:tc>
          <w:tcPr>
            <w:tcW w:w="1133" w:type="pct"/>
            <w:hideMark/>
          </w:tcPr>
          <w:p w14:paraId="7098CFC7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 xml:space="preserve">RAP &gt;10 / Low </w:t>
            </w:r>
            <w:proofErr w:type="spellStart"/>
            <w:r w:rsidRPr="00F710DB">
              <w:rPr>
                <w:rFonts w:ascii="Times New Roman" w:hAnsi="Times New Roman" w:cs="Times New Roman"/>
              </w:rPr>
              <w:t>VExUS</w:t>
            </w:r>
            <w:proofErr w:type="spellEnd"/>
          </w:p>
        </w:tc>
        <w:tc>
          <w:tcPr>
            <w:tcW w:w="832" w:type="pct"/>
            <w:hideMark/>
          </w:tcPr>
          <w:p w14:paraId="31680559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−0.57</w:t>
            </w:r>
          </w:p>
        </w:tc>
        <w:tc>
          <w:tcPr>
            <w:tcW w:w="476" w:type="pct"/>
            <w:hideMark/>
          </w:tcPr>
          <w:p w14:paraId="7EA1EB23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09" w:type="pct"/>
            <w:hideMark/>
          </w:tcPr>
          <w:p w14:paraId="24C6ACAE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−0.56</w:t>
            </w:r>
          </w:p>
        </w:tc>
        <w:tc>
          <w:tcPr>
            <w:tcW w:w="476" w:type="pct"/>
            <w:hideMark/>
          </w:tcPr>
          <w:p w14:paraId="74DB5890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98" w:type="pct"/>
            <w:hideMark/>
          </w:tcPr>
          <w:p w14:paraId="1DE185D9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−0.53</w:t>
            </w:r>
          </w:p>
        </w:tc>
        <w:tc>
          <w:tcPr>
            <w:tcW w:w="476" w:type="pct"/>
            <w:hideMark/>
          </w:tcPr>
          <w:p w14:paraId="6FD8A122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0.001</w:t>
            </w:r>
          </w:p>
        </w:tc>
      </w:tr>
      <w:tr w:rsidR="00C62C15" w:rsidRPr="00F710DB" w14:paraId="600D476E" w14:textId="77777777" w:rsidTr="00C62C15">
        <w:tc>
          <w:tcPr>
            <w:tcW w:w="1133" w:type="pct"/>
            <w:hideMark/>
          </w:tcPr>
          <w:p w14:paraId="7CA03821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 xml:space="preserve">RAP ≤10 / Low </w:t>
            </w:r>
            <w:proofErr w:type="spellStart"/>
            <w:r w:rsidRPr="00F710DB">
              <w:rPr>
                <w:rFonts w:ascii="Times New Roman" w:hAnsi="Times New Roman" w:cs="Times New Roman"/>
              </w:rPr>
              <w:t>VExUS</w:t>
            </w:r>
            <w:proofErr w:type="spellEnd"/>
          </w:p>
        </w:tc>
        <w:tc>
          <w:tcPr>
            <w:tcW w:w="832" w:type="pct"/>
            <w:hideMark/>
          </w:tcPr>
          <w:p w14:paraId="299642A0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−0.68</w:t>
            </w:r>
          </w:p>
        </w:tc>
        <w:tc>
          <w:tcPr>
            <w:tcW w:w="476" w:type="pct"/>
            <w:hideMark/>
          </w:tcPr>
          <w:p w14:paraId="0486B88A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809" w:type="pct"/>
            <w:hideMark/>
          </w:tcPr>
          <w:p w14:paraId="3F623364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−0.68</w:t>
            </w:r>
          </w:p>
        </w:tc>
        <w:tc>
          <w:tcPr>
            <w:tcW w:w="476" w:type="pct"/>
            <w:hideMark/>
          </w:tcPr>
          <w:p w14:paraId="355A5214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798" w:type="pct"/>
            <w:hideMark/>
          </w:tcPr>
          <w:p w14:paraId="650B9F6E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−0.64</w:t>
            </w:r>
          </w:p>
        </w:tc>
        <w:tc>
          <w:tcPr>
            <w:tcW w:w="476" w:type="pct"/>
            <w:hideMark/>
          </w:tcPr>
          <w:p w14:paraId="09F03AD2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&lt;0.001</w:t>
            </w:r>
          </w:p>
        </w:tc>
      </w:tr>
      <w:tr w:rsidR="00C62C15" w:rsidRPr="00F710DB" w14:paraId="770BB7A1" w14:textId="77777777" w:rsidTr="00C62C15">
        <w:tc>
          <w:tcPr>
            <w:tcW w:w="1133" w:type="pct"/>
            <w:hideMark/>
          </w:tcPr>
          <w:p w14:paraId="787A2930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PPV (yes vs no)</w:t>
            </w:r>
          </w:p>
        </w:tc>
        <w:tc>
          <w:tcPr>
            <w:tcW w:w="832" w:type="pct"/>
            <w:hideMark/>
          </w:tcPr>
          <w:p w14:paraId="018B1BAA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76" w:type="pct"/>
            <w:hideMark/>
          </w:tcPr>
          <w:p w14:paraId="50B0FA96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809" w:type="pct"/>
            <w:hideMark/>
          </w:tcPr>
          <w:p w14:paraId="308A1E51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−0.07</w:t>
            </w:r>
          </w:p>
        </w:tc>
        <w:tc>
          <w:tcPr>
            <w:tcW w:w="476" w:type="pct"/>
            <w:hideMark/>
          </w:tcPr>
          <w:p w14:paraId="3DB9D5DA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98" w:type="pct"/>
            <w:hideMark/>
          </w:tcPr>
          <w:p w14:paraId="1D4DF087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−0.07</w:t>
            </w:r>
          </w:p>
        </w:tc>
        <w:tc>
          <w:tcPr>
            <w:tcW w:w="476" w:type="pct"/>
            <w:hideMark/>
          </w:tcPr>
          <w:p w14:paraId="521126D6" w14:textId="77777777" w:rsidR="00F710DB" w:rsidRPr="00F710DB" w:rsidRDefault="00F710DB" w:rsidP="00F710DB">
            <w:pPr>
              <w:rPr>
                <w:rFonts w:ascii="Times New Roman" w:hAnsi="Times New Roman" w:cs="Times New Roman"/>
              </w:rPr>
            </w:pPr>
            <w:r w:rsidRPr="00F710DB">
              <w:rPr>
                <w:rFonts w:ascii="Times New Roman" w:hAnsi="Times New Roman" w:cs="Times New Roman"/>
              </w:rPr>
              <w:t>0.58</w:t>
            </w:r>
          </w:p>
        </w:tc>
      </w:tr>
    </w:tbl>
    <w:p w14:paraId="670743EA" w14:textId="4AAA2CAA" w:rsidR="00F710DB" w:rsidRPr="00F710DB" w:rsidRDefault="00F710DB" w:rsidP="004A4FB8">
      <w:pPr>
        <w:spacing w:before="240" w:after="240" w:line="24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*</w:t>
      </w:r>
      <w:r w:rsidRPr="00F710DB">
        <w:t xml:space="preserve"> </w:t>
      </w:r>
      <w:proofErr w:type="spellStart"/>
      <w:r w:rsidRPr="00F710DB">
        <w:rPr>
          <w:rFonts w:ascii="Times New Roman" w:hAnsi="Times New Roman" w:cs="Times New Roman"/>
        </w:rPr>
        <w:t>Fully</w:t>
      </w:r>
      <w:proofErr w:type="spellEnd"/>
      <w:r w:rsidRPr="00F710DB">
        <w:rPr>
          <w:rFonts w:ascii="Times New Roman" w:hAnsi="Times New Roman" w:cs="Times New Roman"/>
        </w:rPr>
        <w:t xml:space="preserve"> </w:t>
      </w:r>
      <w:proofErr w:type="spellStart"/>
      <w:r w:rsidRPr="00F710DB">
        <w:rPr>
          <w:rFonts w:ascii="Times New Roman" w:hAnsi="Times New Roman" w:cs="Times New Roman"/>
        </w:rPr>
        <w:t>adjusted</w:t>
      </w:r>
      <w:proofErr w:type="spellEnd"/>
      <w:r w:rsidRPr="00F710DB">
        <w:rPr>
          <w:rFonts w:ascii="Times New Roman" w:hAnsi="Times New Roman" w:cs="Times New Roman"/>
        </w:rPr>
        <w:t xml:space="preserve"> model </w:t>
      </w:r>
      <w:proofErr w:type="spellStart"/>
      <w:r w:rsidRPr="00F710DB">
        <w:rPr>
          <w:rFonts w:ascii="Times New Roman" w:hAnsi="Times New Roman" w:cs="Times New Roman"/>
        </w:rPr>
        <w:t>includes</w:t>
      </w:r>
      <w:proofErr w:type="spellEnd"/>
      <w:r w:rsidRPr="00F710DB">
        <w:rPr>
          <w:rFonts w:ascii="Times New Roman" w:hAnsi="Times New Roman" w:cs="Times New Roman"/>
        </w:rPr>
        <w:t xml:space="preserve"> </w:t>
      </w:r>
      <w:r w:rsidRPr="00F710DB">
        <w:rPr>
          <w:rStyle w:val="Enfasigrassetto"/>
          <w:rFonts w:ascii="Times New Roman" w:hAnsi="Times New Roman" w:cs="Times New Roman"/>
          <w:b w:val="0"/>
          <w:bCs w:val="0"/>
        </w:rPr>
        <w:t xml:space="preserve">SCAI stage, </w:t>
      </w:r>
      <w:proofErr w:type="spellStart"/>
      <w:r w:rsidRPr="00F710DB">
        <w:rPr>
          <w:rStyle w:val="Enfasigrassetto"/>
          <w:rFonts w:ascii="Times New Roman" w:hAnsi="Times New Roman" w:cs="Times New Roman"/>
          <w:b w:val="0"/>
          <w:bCs w:val="0"/>
        </w:rPr>
        <w:t>mean</w:t>
      </w:r>
      <w:proofErr w:type="spellEnd"/>
      <w:r w:rsidRPr="00F710DB">
        <w:rPr>
          <w:rStyle w:val="Enfasigrassetto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Pr="00F710DB">
        <w:rPr>
          <w:rStyle w:val="Enfasigrassetto"/>
          <w:rFonts w:ascii="Times New Roman" w:hAnsi="Times New Roman" w:cs="Times New Roman"/>
          <w:b w:val="0"/>
          <w:bCs w:val="0"/>
        </w:rPr>
        <w:t>arterial</w:t>
      </w:r>
      <w:proofErr w:type="spellEnd"/>
      <w:r w:rsidRPr="00F710DB">
        <w:rPr>
          <w:rStyle w:val="Enfasigrassetto"/>
          <w:rFonts w:ascii="Times New Roman" w:hAnsi="Times New Roman" w:cs="Times New Roman"/>
          <w:b w:val="0"/>
          <w:bCs w:val="0"/>
        </w:rPr>
        <w:t xml:space="preserve"> pressure (MAP), and positive pressure </w:t>
      </w:r>
      <w:proofErr w:type="spellStart"/>
      <w:r w:rsidRPr="00F710DB">
        <w:rPr>
          <w:rStyle w:val="Enfasigrassetto"/>
          <w:rFonts w:ascii="Times New Roman" w:hAnsi="Times New Roman" w:cs="Times New Roman"/>
          <w:b w:val="0"/>
          <w:bCs w:val="0"/>
        </w:rPr>
        <w:t>ventilation</w:t>
      </w:r>
      <w:proofErr w:type="spellEnd"/>
      <w:r w:rsidRPr="00F710DB">
        <w:rPr>
          <w:rStyle w:val="Enfasigrassetto"/>
          <w:rFonts w:ascii="Times New Roman" w:hAnsi="Times New Roman" w:cs="Times New Roman"/>
          <w:b w:val="0"/>
          <w:bCs w:val="0"/>
        </w:rPr>
        <w:t xml:space="preserve"> (PPV).</w:t>
      </w:r>
    </w:p>
    <w:p w14:paraId="04F53E2A" w14:textId="3D7325DB" w:rsidR="004A4FB8" w:rsidRDefault="004A4FB8" w:rsidP="004A4FB8">
      <w:pPr>
        <w:spacing w:before="240" w:after="240"/>
        <w:rPr>
          <w:rFonts w:ascii="Times New Roman" w:hAnsi="Times New Roman" w:cs="Times New Roman"/>
          <w:i/>
          <w:iCs/>
        </w:rPr>
      </w:pPr>
      <w:r w:rsidRPr="00054514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Supplementary Table </w:t>
      </w:r>
      <w:r w:rsidR="00D37F0A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5</w:t>
      </w:r>
      <w:r w:rsidRPr="00054514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 xml:space="preserve">. </w:t>
      </w:r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Association 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between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RAP–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VExUS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phenotypes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and the composite 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organ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dysfunction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index 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across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b/>
          <w:bCs/>
          <w:i/>
          <w:iCs/>
        </w:rPr>
        <w:t>regression</w:t>
      </w:r>
      <w:proofErr w:type="spellEnd"/>
      <w:r w:rsidR="00F710DB" w:rsidRPr="00F710DB">
        <w:rPr>
          <w:rFonts w:ascii="Times New Roman" w:hAnsi="Times New Roman" w:cs="Times New Roman"/>
          <w:b/>
          <w:bCs/>
          <w:i/>
          <w:iCs/>
        </w:rPr>
        <w:t xml:space="preserve"> models.</w:t>
      </w:r>
      <w:r w:rsidR="00F710DB" w:rsidRPr="00F710DB">
        <w:rPr>
          <w:rFonts w:ascii="Times New Roman" w:hAnsi="Times New Roman" w:cs="Times New Roman"/>
          <w:i/>
          <w:iCs/>
        </w:rPr>
        <w:t xml:space="preserve"> Linear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regression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models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evaluating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the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relationship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between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RAP–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VExUS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phenotypes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and the composite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organ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dysfunction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index (z-score of creatinine,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bilirubin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, and alanine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aminotransferase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). β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coefficients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represent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the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mean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difference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organ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dysfunction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index relative to the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reference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phenotype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(RAP &gt;10 mmHg / High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VExUS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). Negative β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values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indicate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lower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organ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dysfunction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burden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compared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with the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reference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group.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Effect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estimates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remained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materially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unchanged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after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adjustment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for positive pressure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ventilation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and for clinical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severity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(SCAI stage and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mean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710DB" w:rsidRPr="00F710DB">
        <w:rPr>
          <w:rFonts w:ascii="Times New Roman" w:hAnsi="Times New Roman" w:cs="Times New Roman"/>
          <w:i/>
          <w:iCs/>
        </w:rPr>
        <w:t>arterial</w:t>
      </w:r>
      <w:proofErr w:type="spellEnd"/>
      <w:r w:rsidR="00F710DB" w:rsidRPr="00F710DB">
        <w:rPr>
          <w:rFonts w:ascii="Times New Roman" w:hAnsi="Times New Roman" w:cs="Times New Roman"/>
          <w:i/>
          <w:iCs/>
        </w:rPr>
        <w:t xml:space="preserve"> pressure).</w:t>
      </w:r>
    </w:p>
    <w:p w14:paraId="70A35B0C" w14:textId="77777777" w:rsidR="006B321E" w:rsidRDefault="006B321E" w:rsidP="004A4FB8">
      <w:pPr>
        <w:spacing w:before="240" w:after="240"/>
        <w:rPr>
          <w:rFonts w:ascii="Times New Roman" w:hAnsi="Times New Roman" w:cs="Times New Roman"/>
          <w:i/>
          <w:iCs/>
        </w:rPr>
      </w:pPr>
    </w:p>
    <w:p w14:paraId="10F6F82B" w14:textId="77777777" w:rsidR="006B321E" w:rsidRDefault="006B321E" w:rsidP="004A4FB8">
      <w:pPr>
        <w:spacing w:before="240" w:after="240"/>
        <w:rPr>
          <w:rFonts w:ascii="Times New Roman" w:hAnsi="Times New Roman" w:cs="Times New Roman"/>
          <w:i/>
          <w:iCs/>
        </w:rPr>
      </w:pPr>
    </w:p>
    <w:p w14:paraId="4F5E8482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780E525B" w14:textId="77777777" w:rsidR="004A4FB8" w:rsidRDefault="004A4FB8" w:rsidP="004A4FB8">
      <w:pPr>
        <w:spacing w:before="240" w:after="240"/>
        <w:rPr>
          <w:rFonts w:ascii="Times New Roman" w:eastAsia="Times New Roman" w:hAnsi="Times New Roman" w:cs="Times New Roman"/>
          <w:i/>
          <w:iCs/>
          <w:lang w:val="en-US"/>
        </w:rPr>
      </w:pPr>
    </w:p>
    <w:p w14:paraId="587A52CF" w14:textId="77777777" w:rsidR="004A4FB8" w:rsidRPr="004D03F9" w:rsidRDefault="004A4FB8" w:rsidP="004A4FB8">
      <w:pPr>
        <w:pStyle w:val="Titolo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D323A51" w14:textId="77777777" w:rsidR="004260C6" w:rsidRDefault="004260C6"/>
    <w:sectPr w:rsidR="004260C6" w:rsidSect="004A4FB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B8"/>
    <w:rsid w:val="00075055"/>
    <w:rsid w:val="002E6180"/>
    <w:rsid w:val="0042111E"/>
    <w:rsid w:val="004260C6"/>
    <w:rsid w:val="004A4FB8"/>
    <w:rsid w:val="00510221"/>
    <w:rsid w:val="00654F24"/>
    <w:rsid w:val="006B321E"/>
    <w:rsid w:val="00956636"/>
    <w:rsid w:val="009A61F2"/>
    <w:rsid w:val="00A73951"/>
    <w:rsid w:val="00AE0C80"/>
    <w:rsid w:val="00C62C15"/>
    <w:rsid w:val="00D37F0A"/>
    <w:rsid w:val="00D771B4"/>
    <w:rsid w:val="00DE61C3"/>
    <w:rsid w:val="00E12045"/>
    <w:rsid w:val="00F7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9476"/>
  <w15:chartTrackingRefBased/>
  <w15:docId w15:val="{8FE8100A-72E1-5B4D-A195-94D96217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FB8"/>
    <w:pPr>
      <w:spacing w:line="276" w:lineRule="auto"/>
    </w:pPr>
    <w:rPr>
      <w:rFonts w:ascii="Arial" w:eastAsia="Arial" w:hAnsi="Arial" w:cs="Arial"/>
      <w:kern w:val="0"/>
      <w:sz w:val="22"/>
      <w:szCs w:val="22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4FB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4FB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A4FB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4FB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4FB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4FB8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4FB8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4FB8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4FB8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4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4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A4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4FB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4FB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4F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4F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4F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4F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A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4FB8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4FB8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4F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4FB8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A4FB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4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4FB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4FB8"/>
    <w:rPr>
      <w:b/>
      <w:bCs/>
      <w:smallCaps/>
      <w:color w:val="0F4761" w:themeColor="accent1" w:themeShade="BF"/>
      <w:spacing w:val="5"/>
    </w:rPr>
  </w:style>
  <w:style w:type="table" w:styleId="Grigliatabellachiara">
    <w:name w:val="Grid Table Light"/>
    <w:basedOn w:val="Tabellanormale"/>
    <w:uiPriority w:val="40"/>
    <w:rsid w:val="004A4FB8"/>
    <w:rPr>
      <w:rFonts w:ascii="Arial" w:eastAsia="Arial" w:hAnsi="Arial" w:cs="Arial"/>
      <w:kern w:val="0"/>
      <w:sz w:val="22"/>
      <w:szCs w:val="22"/>
      <w:lang w:val="it" w:eastAsia="it-IT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fasigrassetto">
    <w:name w:val="Strong"/>
    <w:basedOn w:val="Carpredefinitoparagrafo"/>
    <w:uiPriority w:val="22"/>
    <w:qFormat/>
    <w:rsid w:val="00AE0C8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AE0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corsivo">
    <w:name w:val="Emphasis"/>
    <w:basedOn w:val="Carpredefinitoparagrafo"/>
    <w:uiPriority w:val="20"/>
    <w:qFormat/>
    <w:rsid w:val="00AE0C80"/>
    <w:rPr>
      <w:i/>
      <w:iCs/>
    </w:rPr>
  </w:style>
  <w:style w:type="table" w:styleId="Grigliatabella">
    <w:name w:val="Table Grid"/>
    <w:basedOn w:val="Tabellanormale"/>
    <w:uiPriority w:val="39"/>
    <w:rsid w:val="006B3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7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0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Prevital</dc:creator>
  <cp:keywords/>
  <dc:description/>
  <cp:lastModifiedBy>Prevital</cp:lastModifiedBy>
  <cp:revision>10</cp:revision>
  <dcterms:created xsi:type="dcterms:W3CDTF">2026-02-19T14:28:00Z</dcterms:created>
  <dcterms:modified xsi:type="dcterms:W3CDTF">2026-06-16T14:04:00Z</dcterms:modified>
</cp:coreProperties>
</file>