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DE3" w:rsidRDefault="00D33DE3" w:rsidP="00D33DE3">
      <w:pPr>
        <w:spacing w:before="100" w:after="80"/>
        <w:jc w:val="center"/>
      </w:pPr>
      <w:r>
        <w:rPr>
          <w:b/>
          <w:bCs/>
          <w:sz w:val="22"/>
          <w:szCs w:val="22"/>
        </w:rPr>
        <w:t>Table 1 Datasets used in this study</w:t>
      </w:r>
    </w:p>
    <w:tbl>
      <w:tblPr>
        <w:tblW w:w="900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2070"/>
        <w:gridCol w:w="1260"/>
        <w:gridCol w:w="1350"/>
        <w:gridCol w:w="2510"/>
      </w:tblGrid>
      <w:tr w:rsidR="00D33DE3" w:rsidTr="0062433F">
        <w:trPr>
          <w:tblHeader/>
        </w:trPr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Dataset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Variables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Resolution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Period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Reference</w:t>
            </w:r>
          </w:p>
        </w:tc>
      </w:tr>
      <w:tr w:rsidR="00D33DE3" w:rsidTr="0062433F"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EOT20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Tidal amplitude, phase (17 constituents)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0.125°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Hart-Davis et al. (2021)</w:t>
            </w:r>
          </w:p>
        </w:tc>
      </w:tr>
      <w:tr w:rsidR="00D33DE3" w:rsidTr="0062433F"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GLORYS12 (CMEMS)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Daily surface u, v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1/12°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2020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Lellouche et al. (2018)</w:t>
            </w:r>
          </w:p>
        </w:tc>
      </w:tr>
      <w:tr w:rsidR="00D33DE3" w:rsidTr="0062433F"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SMOC (CMEMS)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Hourly total surface u, v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1/12°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Nov 2020–Oct 2021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Lyard et al. (2021)</w:t>
            </w:r>
          </w:p>
        </w:tc>
      </w:tr>
      <w:tr w:rsidR="00D33DE3" w:rsidTr="0062433F"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ERA5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10-m wind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0.25°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2020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Hersbach et al. (2020)</w:t>
            </w:r>
          </w:p>
        </w:tc>
      </w:tr>
      <w:tr w:rsidR="00D33DE3" w:rsidTr="0062433F"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UHSLC (station 650)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Hourly sea level, Hon Dau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Station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1995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Caldwell et al. (2015)</w:t>
            </w:r>
          </w:p>
        </w:tc>
      </w:tr>
      <w:tr w:rsidR="00D33DE3" w:rsidTr="0062433F"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UHSLC (station 636)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Hourly sea level, Beihai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Station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1997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Caldwell et al. (2015)</w:t>
            </w:r>
          </w:p>
        </w:tc>
      </w:tr>
      <w:tr w:rsidR="00D33DE3" w:rsidTr="0062433F">
        <w:tc>
          <w:tcPr>
            <w:tcW w:w="18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GEBCO 2026</w:t>
            </w:r>
          </w:p>
        </w:tc>
        <w:tc>
          <w:tcPr>
            <w:tcW w:w="207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Bathymetry</w:t>
            </w:r>
          </w:p>
        </w:tc>
        <w:tc>
          <w:tcPr>
            <w:tcW w:w="12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15 arcsec</w:t>
            </w:r>
          </w:p>
        </w:tc>
        <w:tc>
          <w:tcPr>
            <w:tcW w:w="13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25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GEBCO Bathymetric Compilation Group (2026)</w:t>
            </w:r>
          </w:p>
        </w:tc>
      </w:tr>
    </w:tbl>
    <w:p w:rsidR="004468F2" w:rsidRDefault="004468F2" w:rsidP="00D33DE3"/>
    <w:p w:rsidR="00D33DE3" w:rsidRDefault="00D33DE3" w:rsidP="00D33DE3">
      <w:pPr>
        <w:spacing w:before="100" w:after="80"/>
        <w:jc w:val="center"/>
      </w:pPr>
      <w:r>
        <w:rPr>
          <w:b/>
          <w:bCs/>
          <w:sz w:val="22"/>
          <w:szCs w:val="22"/>
        </w:rPr>
        <w:t>Table 2 Validation statistics, EOT20 synthesis versus Hon Dau hourly sea level, 1995</w:t>
      </w:r>
    </w:p>
    <w:tbl>
      <w:tblPr>
        <w:tblW w:w="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8"/>
        <w:gridCol w:w="2001"/>
        <w:gridCol w:w="2223"/>
        <w:gridCol w:w="2001"/>
      </w:tblGrid>
      <w:tr w:rsidR="00D33DE3" w:rsidTr="0062433F">
        <w:trPr>
          <w:trHeight w:val="380"/>
          <w:tblHeader/>
          <w:jc w:val="center"/>
        </w:trPr>
        <w:tc>
          <w:tcPr>
            <w:tcW w:w="26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Metric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Value</w:t>
            </w:r>
          </w:p>
        </w:tc>
        <w:tc>
          <w:tcPr>
            <w:tcW w:w="222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Criterion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Outcome</w:t>
            </w:r>
          </w:p>
        </w:tc>
      </w:tr>
      <w:tr w:rsidR="00D33DE3" w:rsidTr="0062433F">
        <w:trPr>
          <w:trHeight w:val="400"/>
          <w:jc w:val="center"/>
        </w:trPr>
        <w:tc>
          <w:tcPr>
            <w:tcW w:w="26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RMSE (m)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0.207</w:t>
            </w:r>
          </w:p>
        </w:tc>
        <w:tc>
          <w:tcPr>
            <w:tcW w:w="222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&lt; 0.15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not met</w:t>
            </w:r>
          </w:p>
        </w:tc>
      </w:tr>
      <w:tr w:rsidR="00D33DE3" w:rsidTr="0062433F">
        <w:trPr>
          <w:trHeight w:val="380"/>
          <w:jc w:val="center"/>
        </w:trPr>
        <w:tc>
          <w:tcPr>
            <w:tcW w:w="26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R²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0.928</w:t>
            </w:r>
          </w:p>
        </w:tc>
        <w:tc>
          <w:tcPr>
            <w:tcW w:w="222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&gt; 0.90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met</w:t>
            </w:r>
          </w:p>
        </w:tc>
      </w:tr>
      <w:tr w:rsidR="00D33DE3" w:rsidTr="0062433F">
        <w:trPr>
          <w:trHeight w:val="380"/>
          <w:jc w:val="center"/>
        </w:trPr>
        <w:tc>
          <w:tcPr>
            <w:tcW w:w="26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NSE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0.916</w:t>
            </w:r>
          </w:p>
        </w:tc>
        <w:tc>
          <w:tcPr>
            <w:tcW w:w="222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&gt; 0.90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met</w:t>
            </w:r>
          </w:p>
        </w:tc>
      </w:tr>
      <w:tr w:rsidR="00D33DE3" w:rsidTr="0062433F">
        <w:trPr>
          <w:trHeight w:val="380"/>
          <w:jc w:val="center"/>
        </w:trPr>
        <w:tc>
          <w:tcPr>
            <w:tcW w:w="26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Willmott skill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0.980</w:t>
            </w:r>
          </w:p>
        </w:tc>
        <w:tc>
          <w:tcPr>
            <w:tcW w:w="222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&gt; 0.90</w:t>
            </w:r>
          </w:p>
        </w:tc>
        <w:tc>
          <w:tcPr>
            <w:tcW w:w="20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met</w:t>
            </w:r>
          </w:p>
        </w:tc>
      </w:tr>
    </w:tbl>
    <w:p w:rsidR="00D33DE3" w:rsidRDefault="00D33DE3" w:rsidP="00D33DE3"/>
    <w:p w:rsidR="00D33DE3" w:rsidRDefault="00D33DE3" w:rsidP="00D33DE3"/>
    <w:p w:rsidR="00D33DE3" w:rsidRDefault="00D33DE3" w:rsidP="00D33DE3">
      <w:pPr>
        <w:spacing w:before="100" w:after="80"/>
        <w:jc w:val="both"/>
      </w:pPr>
      <w:r>
        <w:rPr>
          <w:b/>
          <w:bCs/>
          <w:sz w:val="22"/>
          <w:szCs w:val="22"/>
        </w:rPr>
        <w:t>Table 3 Harmonic constants at Hon Dau: UTide analysis of the 1995 observations versus EOT20 interpolated to the station. Amplitudes A in metres, Greenwich phase lags g in degrees; Δg = g(EOT20) − g(obs); vector difference D = |Z_obs − Z_EOT20| with Z = A e^(−ig).</w:t>
      </w: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2"/>
        <w:gridCol w:w="1262"/>
        <w:gridCol w:w="1427"/>
        <w:gridCol w:w="1317"/>
        <w:gridCol w:w="1427"/>
        <w:gridCol w:w="1152"/>
        <w:gridCol w:w="1152"/>
      </w:tblGrid>
      <w:tr w:rsidR="00D33DE3" w:rsidTr="0062433F">
        <w:trPr>
          <w:trHeight w:val="821"/>
          <w:tblHeader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Const.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A_obs (m)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A_EOT20 (m)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g_obs (°)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g_EOT20 (°)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Δg (°)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D (m)</w:t>
            </w:r>
          </w:p>
        </w:tc>
      </w:tr>
      <w:tr w:rsidR="00D33DE3" w:rsidTr="0062433F">
        <w:trPr>
          <w:trHeight w:val="421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K₁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0.710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0.688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345.9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342.5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−3.4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0.047</w:t>
            </w:r>
          </w:p>
        </w:tc>
      </w:tr>
      <w:tr w:rsidR="00D33DE3" w:rsidTr="0062433F">
        <w:trPr>
          <w:trHeight w:val="399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O₁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0.810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0.771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290.1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288.3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−1.8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0.047</w:t>
            </w:r>
          </w:p>
        </w:tc>
      </w:tr>
      <w:tr w:rsidR="00D33DE3" w:rsidTr="0062433F">
        <w:trPr>
          <w:trHeight w:val="399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P₁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0.233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0.221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341.0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338.2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−2.8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0.017</w:t>
            </w:r>
          </w:p>
        </w:tc>
      </w:tr>
      <w:tr w:rsidR="00D33DE3" w:rsidTr="0062433F">
        <w:trPr>
          <w:trHeight w:val="421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Q₁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0.161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0.157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260.3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259.0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−1.2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0.005</w:t>
            </w:r>
          </w:p>
        </w:tc>
      </w:tr>
      <w:tr w:rsidR="00D33DE3" w:rsidTr="0062433F">
        <w:trPr>
          <w:trHeight w:val="399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M₂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0.064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0.062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198.3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201.1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+2.8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0.004</w:t>
            </w:r>
          </w:p>
        </w:tc>
      </w:tr>
      <w:tr w:rsidR="00D33DE3" w:rsidTr="0062433F">
        <w:trPr>
          <w:trHeight w:val="399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S₂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0.047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0.046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253.6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244.8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−8.8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0.007</w:t>
            </w:r>
          </w:p>
        </w:tc>
      </w:tr>
      <w:tr w:rsidR="00D33DE3" w:rsidTr="0062433F">
        <w:trPr>
          <w:trHeight w:val="421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N₂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0.007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0.010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240.1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229.9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−10.2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0.003</w:t>
            </w:r>
          </w:p>
        </w:tc>
      </w:tr>
      <w:tr w:rsidR="00D33DE3" w:rsidTr="0062433F">
        <w:trPr>
          <w:trHeight w:val="399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lastRenderedPageBreak/>
              <w:t>K₂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0.019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0.018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221.8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256.8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+35.0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0.011</w:t>
            </w:r>
          </w:p>
        </w:tc>
      </w:tr>
      <w:tr w:rsidR="00D33DE3" w:rsidTr="0062433F">
        <w:trPr>
          <w:trHeight w:val="399"/>
          <w:jc w:val="center"/>
        </w:trPr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RSS</w:t>
            </w:r>
          </w:p>
        </w:tc>
        <w:tc>
          <w:tcPr>
            <w:tcW w:w="126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3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4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15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0.070</w:t>
            </w:r>
          </w:p>
        </w:tc>
      </w:tr>
    </w:tbl>
    <w:p w:rsidR="00D33DE3" w:rsidRDefault="00D33DE3" w:rsidP="00D33DE3"/>
    <w:p w:rsidR="00D33DE3" w:rsidRDefault="00D33DE3" w:rsidP="00D33DE3"/>
    <w:p w:rsidR="00D33DE3" w:rsidRDefault="00D33DE3" w:rsidP="00D33DE3">
      <w:pPr>
        <w:spacing w:before="100" w:after="80"/>
        <w:jc w:val="both"/>
      </w:pPr>
      <w:r>
        <w:rPr>
          <w:b/>
          <w:bCs/>
          <w:sz w:val="22"/>
          <w:szCs w:val="22"/>
        </w:rPr>
        <w:t>Table 4 Harmonic constants at Beihai (UHSLC station 636): UTide analysis of the 1997 observations versus EOT20 interpolated to the station. Columns as in Table 3. Observed Form Factor F = 3.2.</w:t>
      </w: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0"/>
        <w:gridCol w:w="1150"/>
        <w:gridCol w:w="1300"/>
        <w:gridCol w:w="1200"/>
        <w:gridCol w:w="1300"/>
        <w:gridCol w:w="1050"/>
        <w:gridCol w:w="1050"/>
      </w:tblGrid>
      <w:tr w:rsidR="00D33DE3" w:rsidTr="0062433F">
        <w:trPr>
          <w:tblHeader/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Const.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A_obs (m)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A_EOT20 (m)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g_obs (°)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g_EOT20 (°)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Δg (°)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D (m)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K₁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0.950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0.906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335.4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336.5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+1.0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0.046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O₁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1.034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0.980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280.5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282.3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+1.8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0.063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P₁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0.290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0.282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330.2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334.0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+3.7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0.021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Q₁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0.206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0.197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252.7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254.0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+1.4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0.011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M₂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0.507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0.439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307.6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307.7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+0.1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0.068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S₂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0.117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0.092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356.8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358.2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+1.4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0.025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N₂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0.097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0.085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279.3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279.8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+0.4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0.012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K₂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0.096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17.4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14.5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−2.9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0.028</w:t>
            </w:r>
          </w:p>
        </w:tc>
      </w:tr>
      <w:tr w:rsidR="00D33DE3" w:rsidTr="0062433F">
        <w:trPr>
          <w:jc w:val="center"/>
        </w:trPr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RSS</w:t>
            </w:r>
          </w:p>
        </w:tc>
        <w:tc>
          <w:tcPr>
            <w:tcW w:w="1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0.113</w:t>
            </w:r>
          </w:p>
        </w:tc>
      </w:tr>
    </w:tbl>
    <w:p w:rsidR="00D33DE3" w:rsidRDefault="00D33DE3" w:rsidP="00D33DE3"/>
    <w:p w:rsidR="00D33DE3" w:rsidRDefault="00D33DE3" w:rsidP="00D33DE3"/>
    <w:p w:rsidR="00D33DE3" w:rsidRDefault="00D33DE3" w:rsidP="00D33DE3">
      <w:pPr>
        <w:spacing w:before="100" w:after="80"/>
        <w:jc w:val="center"/>
      </w:pPr>
      <w:r>
        <w:rPr>
          <w:b/>
          <w:bCs/>
          <w:sz w:val="22"/>
          <w:szCs w:val="22"/>
        </w:rPr>
        <w:t>Table 5 Domain statistics of mean surface power density, 2020</w:t>
      </w:r>
    </w:p>
    <w:tbl>
      <w:tblPr>
        <w:tblW w:w="8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1700"/>
        <w:gridCol w:w="1700"/>
        <w:gridCol w:w="1500"/>
      </w:tblGrid>
      <w:tr w:rsidR="00D33DE3" w:rsidTr="0062433F">
        <w:trPr>
          <w:tblHeader/>
          <w:jc w:val="center"/>
        </w:trPr>
        <w:tc>
          <w:tcPr>
            <w:tcW w:w="3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Product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Mean (W/m²)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Max (W/m²)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Cells ≥ 0.5 m/s</w:t>
            </w:r>
          </w:p>
        </w:tc>
      </w:tr>
      <w:tr w:rsidR="00D33DE3" w:rsidTr="0062433F">
        <w:trPr>
          <w:jc w:val="center"/>
        </w:trPr>
        <w:tc>
          <w:tcPr>
            <w:tcW w:w="3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GLORYS12 daily reanalysis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2.86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44.99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</w:tr>
      <w:tr w:rsidR="00D33DE3" w:rsidTr="0062433F">
        <w:trPr>
          <w:jc w:val="center"/>
        </w:trPr>
        <w:tc>
          <w:tcPr>
            <w:tcW w:w="3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EOT20 progressive-wave scaling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121.35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1,884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551</w:t>
            </w:r>
          </w:p>
        </w:tc>
      </w:tr>
    </w:tbl>
    <w:p w:rsidR="00D33DE3" w:rsidRDefault="00D33DE3" w:rsidP="00D33DE3"/>
    <w:p w:rsidR="00D33DE3" w:rsidRDefault="00D33DE3" w:rsidP="00D33DE3"/>
    <w:p w:rsidR="00D33DE3" w:rsidRDefault="00D33DE3" w:rsidP="00D33DE3">
      <w:pPr>
        <w:spacing w:before="100" w:after="80"/>
        <w:jc w:val="both"/>
      </w:pPr>
      <w:r>
        <w:rPr>
          <w:b/>
          <w:bCs/>
          <w:sz w:val="22"/>
          <w:szCs w:val="22"/>
        </w:rPr>
        <w:t>Table 6 Tidal constituent amplitude comparison at four representative locations. CMEMS tidal: semi-major axis extracted by UTide from hourly SMOC total surface currents (1 Nov 2020–31 Oct 2021). EOT20 scaling: Eq. (2) with EOT20 elevation amplitude and GEBCO 2026 depth. Ratio = scaling / CMEMS tidal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1010"/>
        <w:gridCol w:w="1010"/>
        <w:gridCol w:w="1684"/>
        <w:gridCol w:w="1684"/>
        <w:gridCol w:w="1235"/>
      </w:tblGrid>
      <w:tr w:rsidR="00D33DE3" w:rsidTr="0062433F">
        <w:trPr>
          <w:trHeight w:val="740"/>
          <w:tblHeader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Location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Const.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h (m)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CMEMS tidal (m/s)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EOT20 scaling (m/s)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Ratio</w:t>
            </w:r>
          </w:p>
        </w:tc>
      </w:tr>
      <w:tr w:rsidR="00D33DE3" w:rsidTr="0062433F">
        <w:trPr>
          <w:trHeight w:val="370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P1 - Qiongzhou Strait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K₁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13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0.634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0.399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0.6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O₁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0.641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0.471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0.7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M₂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0.334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0.106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0.3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P2 - Northern Gulf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K₁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35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0.165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0.388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2.3</w:t>
            </w:r>
          </w:p>
        </w:tc>
      </w:tr>
      <w:tr w:rsidR="00D33DE3" w:rsidTr="0062433F">
        <w:trPr>
          <w:trHeight w:val="370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O₁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0.166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0.432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2.6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M₂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0.133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0.072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0.5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P3 - Central Gulf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K₁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66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0.281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0.126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0.4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O₁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0.289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0.163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0.6</w:t>
            </w:r>
          </w:p>
        </w:tc>
      </w:tr>
      <w:tr w:rsidR="00D33DE3" w:rsidTr="0062433F">
        <w:trPr>
          <w:trHeight w:val="370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M₂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0.062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0.083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1.3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P4 - Southern Gulf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K₁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89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0.268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0.033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0.1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O₁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0.291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0.055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0.2</w:t>
            </w:r>
          </w:p>
        </w:tc>
      </w:tr>
      <w:tr w:rsidR="00D33DE3" w:rsidTr="0062433F">
        <w:trPr>
          <w:trHeight w:val="351"/>
          <w:jc w:val="center"/>
        </w:trPr>
        <w:tc>
          <w:tcPr>
            <w:tcW w:w="235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/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M₂</w:t>
            </w:r>
          </w:p>
        </w:tc>
        <w:tc>
          <w:tcPr>
            <w:tcW w:w="10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0.069</w:t>
            </w:r>
          </w:p>
        </w:tc>
        <w:tc>
          <w:tcPr>
            <w:tcW w:w="16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0.067</w:t>
            </w:r>
          </w:p>
        </w:tc>
        <w:tc>
          <w:tcPr>
            <w:tcW w:w="12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1.0</w:t>
            </w:r>
          </w:p>
        </w:tc>
      </w:tr>
    </w:tbl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>
      <w:pPr>
        <w:spacing w:before="100" w:after="80"/>
        <w:jc w:val="both"/>
      </w:pPr>
      <w:r>
        <w:rPr>
          <w:b/>
          <w:bCs/>
          <w:sz w:val="22"/>
          <w:szCs w:val="22"/>
        </w:rPr>
        <w:t>Table 7 Effect of temporal averaging on mean surface power density at P1–P4, computed from the same hourly SMOC record before and after resampling to daily means</w:t>
      </w: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1"/>
        <w:gridCol w:w="2146"/>
        <w:gridCol w:w="2146"/>
        <w:gridCol w:w="2033"/>
      </w:tblGrid>
      <w:tr w:rsidR="00D33DE3" w:rsidTr="0062433F">
        <w:trPr>
          <w:trHeight w:val="488"/>
          <w:tblHeader/>
          <w:jc w:val="center"/>
        </w:trPr>
        <w:tc>
          <w:tcPr>
            <w:tcW w:w="27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Location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P̄ hourly (W/m²)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P̄ daily-mean (W/m²)</w:t>
            </w:r>
          </w:p>
        </w:tc>
        <w:tc>
          <w:tcPr>
            <w:tcW w:w="20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6F2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rPr>
                <w:b/>
                <w:bCs/>
              </w:rPr>
              <w:t>Ratio</w:t>
            </w:r>
          </w:p>
        </w:tc>
      </w:tr>
      <w:tr w:rsidR="00D33DE3" w:rsidTr="0062433F">
        <w:trPr>
          <w:trHeight w:val="244"/>
          <w:jc w:val="center"/>
        </w:trPr>
        <w:tc>
          <w:tcPr>
            <w:tcW w:w="27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P1 - Qiongzhou Strait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483.3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56.5</w:t>
            </w:r>
          </w:p>
        </w:tc>
        <w:tc>
          <w:tcPr>
            <w:tcW w:w="20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8.6</w:t>
            </w:r>
          </w:p>
        </w:tc>
      </w:tr>
      <w:tr w:rsidR="00D33DE3" w:rsidTr="0062433F">
        <w:trPr>
          <w:trHeight w:val="232"/>
          <w:jc w:val="center"/>
        </w:trPr>
        <w:tc>
          <w:tcPr>
            <w:tcW w:w="27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P2 - Northern Gulf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17.9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4.7</w:t>
            </w:r>
          </w:p>
        </w:tc>
        <w:tc>
          <w:tcPr>
            <w:tcW w:w="20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3.8</w:t>
            </w:r>
          </w:p>
        </w:tc>
      </w:tr>
      <w:tr w:rsidR="00D33DE3" w:rsidTr="0062433F">
        <w:trPr>
          <w:trHeight w:val="232"/>
          <w:jc w:val="center"/>
        </w:trPr>
        <w:tc>
          <w:tcPr>
            <w:tcW w:w="27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P3 - Central Gulf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38.9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4.4</w:t>
            </w:r>
          </w:p>
        </w:tc>
        <w:tc>
          <w:tcPr>
            <w:tcW w:w="20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8.9</w:t>
            </w:r>
          </w:p>
        </w:tc>
      </w:tr>
      <w:tr w:rsidR="00D33DE3" w:rsidTr="0062433F">
        <w:trPr>
          <w:trHeight w:val="232"/>
          <w:jc w:val="center"/>
        </w:trPr>
        <w:tc>
          <w:tcPr>
            <w:tcW w:w="27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P4 - Southern Gulf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50.3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11.2</w:t>
            </w:r>
          </w:p>
        </w:tc>
        <w:tc>
          <w:tcPr>
            <w:tcW w:w="20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4.5</w:t>
            </w:r>
          </w:p>
        </w:tc>
      </w:tr>
      <w:tr w:rsidR="00D33DE3" w:rsidTr="0062433F">
        <w:trPr>
          <w:trHeight w:val="232"/>
          <w:jc w:val="center"/>
        </w:trPr>
        <w:tc>
          <w:tcPr>
            <w:tcW w:w="27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r>
              <w:t>Mean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21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-</w:t>
            </w:r>
          </w:p>
        </w:tc>
        <w:tc>
          <w:tcPr>
            <w:tcW w:w="203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33DE3" w:rsidRDefault="00D33DE3" w:rsidP="0062433F">
            <w:pPr>
              <w:jc w:val="center"/>
            </w:pPr>
            <w:r>
              <w:t>6.4</w:t>
            </w:r>
          </w:p>
        </w:tc>
      </w:tr>
    </w:tbl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/>
    <w:p w:rsidR="00D33DE3" w:rsidRDefault="00D33DE3" w:rsidP="00D33DE3"/>
    <w:p w:rsidR="00D33DE3" w:rsidRPr="00D33DE3" w:rsidRDefault="00D33DE3" w:rsidP="00D33DE3">
      <w:bookmarkStart w:id="0" w:name="_GoBack"/>
      <w:bookmarkEnd w:id="0"/>
    </w:p>
    <w:sectPr w:rsidR="00D33DE3" w:rsidRPr="00D33DE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91047"/>
    <w:multiLevelType w:val="hybridMultilevel"/>
    <w:tmpl w:val="5D5050F2"/>
    <w:lvl w:ilvl="0" w:tplc="AC84D6EA">
      <w:start w:val="1"/>
      <w:numFmt w:val="bullet"/>
      <w:lvlText w:val="●"/>
      <w:lvlJc w:val="left"/>
      <w:pPr>
        <w:ind w:left="720" w:hanging="360"/>
      </w:pPr>
    </w:lvl>
    <w:lvl w:ilvl="1" w:tplc="7A5E0B2A">
      <w:start w:val="1"/>
      <w:numFmt w:val="bullet"/>
      <w:lvlText w:val="○"/>
      <w:lvlJc w:val="left"/>
      <w:pPr>
        <w:ind w:left="1440" w:hanging="360"/>
      </w:pPr>
    </w:lvl>
    <w:lvl w:ilvl="2" w:tplc="A2D420D0">
      <w:start w:val="1"/>
      <w:numFmt w:val="bullet"/>
      <w:lvlText w:val="■"/>
      <w:lvlJc w:val="left"/>
      <w:pPr>
        <w:ind w:left="2160" w:hanging="360"/>
      </w:pPr>
    </w:lvl>
    <w:lvl w:ilvl="3" w:tplc="36E2C526">
      <w:start w:val="1"/>
      <w:numFmt w:val="bullet"/>
      <w:lvlText w:val="●"/>
      <w:lvlJc w:val="left"/>
      <w:pPr>
        <w:ind w:left="2880" w:hanging="360"/>
      </w:pPr>
    </w:lvl>
    <w:lvl w:ilvl="4" w:tplc="DF0C7A90">
      <w:start w:val="1"/>
      <w:numFmt w:val="bullet"/>
      <w:lvlText w:val="○"/>
      <w:lvlJc w:val="left"/>
      <w:pPr>
        <w:ind w:left="3600" w:hanging="360"/>
      </w:pPr>
    </w:lvl>
    <w:lvl w:ilvl="5" w:tplc="516883D8">
      <w:start w:val="1"/>
      <w:numFmt w:val="bullet"/>
      <w:lvlText w:val="■"/>
      <w:lvlJc w:val="left"/>
      <w:pPr>
        <w:ind w:left="4320" w:hanging="360"/>
      </w:pPr>
    </w:lvl>
    <w:lvl w:ilvl="6" w:tplc="9EAA4D60">
      <w:start w:val="1"/>
      <w:numFmt w:val="bullet"/>
      <w:lvlText w:val="●"/>
      <w:lvlJc w:val="left"/>
      <w:pPr>
        <w:ind w:left="5040" w:hanging="360"/>
      </w:pPr>
    </w:lvl>
    <w:lvl w:ilvl="7" w:tplc="CB94AA98">
      <w:start w:val="1"/>
      <w:numFmt w:val="bullet"/>
      <w:lvlText w:val="●"/>
      <w:lvlJc w:val="left"/>
      <w:pPr>
        <w:ind w:left="5760" w:hanging="360"/>
      </w:pPr>
    </w:lvl>
    <w:lvl w:ilvl="8" w:tplc="22C0920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42"/>
    <w:rsid w:val="0002517B"/>
    <w:rsid w:val="00042EFC"/>
    <w:rsid w:val="00082E7E"/>
    <w:rsid w:val="00120D3C"/>
    <w:rsid w:val="00182B14"/>
    <w:rsid w:val="00196615"/>
    <w:rsid w:val="001C7E70"/>
    <w:rsid w:val="00247822"/>
    <w:rsid w:val="00265DDE"/>
    <w:rsid w:val="00266BBF"/>
    <w:rsid w:val="003153CC"/>
    <w:rsid w:val="003674CB"/>
    <w:rsid w:val="003B332A"/>
    <w:rsid w:val="0044361F"/>
    <w:rsid w:val="004468F2"/>
    <w:rsid w:val="004E66D8"/>
    <w:rsid w:val="00517475"/>
    <w:rsid w:val="00556B49"/>
    <w:rsid w:val="005C3B7E"/>
    <w:rsid w:val="005C5899"/>
    <w:rsid w:val="005E75BB"/>
    <w:rsid w:val="005F4503"/>
    <w:rsid w:val="005F46E9"/>
    <w:rsid w:val="0064230E"/>
    <w:rsid w:val="006930E1"/>
    <w:rsid w:val="006F7A04"/>
    <w:rsid w:val="00717D51"/>
    <w:rsid w:val="007424C0"/>
    <w:rsid w:val="008D0CEA"/>
    <w:rsid w:val="009574E1"/>
    <w:rsid w:val="009A146F"/>
    <w:rsid w:val="00A004EC"/>
    <w:rsid w:val="00AA032F"/>
    <w:rsid w:val="00AF51D0"/>
    <w:rsid w:val="00AF75AB"/>
    <w:rsid w:val="00B471CC"/>
    <w:rsid w:val="00B66F29"/>
    <w:rsid w:val="00B7388D"/>
    <w:rsid w:val="00BA2A7C"/>
    <w:rsid w:val="00BE6DFE"/>
    <w:rsid w:val="00CE4F85"/>
    <w:rsid w:val="00D01E09"/>
    <w:rsid w:val="00D33DE3"/>
    <w:rsid w:val="00D75F2E"/>
    <w:rsid w:val="00D800C8"/>
    <w:rsid w:val="00DB5FA2"/>
    <w:rsid w:val="00DF6866"/>
    <w:rsid w:val="00E42AAD"/>
    <w:rsid w:val="00E53343"/>
    <w:rsid w:val="00E96342"/>
    <w:rsid w:val="00F12EDF"/>
    <w:rsid w:val="00F5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88DB09-C8B1-4E66-9DFF-75C64277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39F5F-3D8E-4049-9CD9-41C864C2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Manh Hung Nguyen</cp:lastModifiedBy>
  <cp:revision>5</cp:revision>
  <dcterms:created xsi:type="dcterms:W3CDTF">2026-06-19T13:22:00Z</dcterms:created>
  <dcterms:modified xsi:type="dcterms:W3CDTF">2026-07-05T05:10:00Z</dcterms:modified>
</cp:coreProperties>
</file>