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DATA AND MATERIALS DOCUMENTATION</w:t>
      </w:r>
    </w:p>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i/>
          <w:sz w:val="24"/>
          <w:szCs w:val="24"/>
        </w:rPr>
        <w:t>Supporting materials for double-blind peer review</w:t>
      </w:r>
    </w:p>
    <w:p w:rsidR="001062FD" w:rsidRPr="00B420FA" w:rsidRDefault="00156CA3" w:rsidP="00B420FA">
      <w:pPr>
        <w:pStyle w:val="1"/>
        <w:spacing w:after="0"/>
        <w:jc w:val="both"/>
        <w:rPr>
          <w:rFonts w:ascii="Times New Roman" w:hAnsi="Times New Roman" w:cs="Times New Roman"/>
          <w:color w:val="auto"/>
          <w:sz w:val="24"/>
          <w:szCs w:val="24"/>
        </w:rPr>
      </w:pPr>
      <w:r w:rsidRPr="00B420FA">
        <w:rPr>
          <w:rFonts w:ascii="Times New Roman" w:hAnsi="Times New Roman" w:cs="Times New Roman"/>
          <w:color w:val="auto"/>
          <w:sz w:val="24"/>
          <w:szCs w:val="24"/>
        </w:rPr>
        <w:t>1. Materials provided</w:t>
      </w:r>
    </w:p>
    <w:p w:rsidR="001062FD" w:rsidRPr="00B420FA" w:rsidRDefault="00156CA3" w:rsidP="00B420FA">
      <w:pPr>
        <w:pStyle w:val="a0"/>
        <w:spacing w:after="0"/>
        <w:jc w:val="both"/>
        <w:rPr>
          <w:rFonts w:ascii="Times New Roman" w:hAnsi="Times New Roman" w:cs="Times New Roman"/>
          <w:sz w:val="24"/>
          <w:szCs w:val="24"/>
        </w:rPr>
      </w:pPr>
      <w:r w:rsidRPr="00B420FA">
        <w:rPr>
          <w:rFonts w:ascii="Times New Roman" w:hAnsi="Times New Roman" w:cs="Times New Roman"/>
          <w:sz w:val="24"/>
          <w:szCs w:val="24"/>
        </w:rPr>
        <w:t>Anonymized raw dataset containing the original categorical responses of 115 participants to 41 questionnaire items.</w:t>
      </w:r>
    </w:p>
    <w:p w:rsidR="001062FD" w:rsidRPr="00B420FA" w:rsidRDefault="00156CA3" w:rsidP="00B420FA">
      <w:pPr>
        <w:pStyle w:val="a0"/>
        <w:spacing w:after="0"/>
        <w:jc w:val="both"/>
        <w:rPr>
          <w:rFonts w:ascii="Times New Roman" w:hAnsi="Times New Roman" w:cs="Times New Roman"/>
          <w:sz w:val="24"/>
          <w:szCs w:val="24"/>
        </w:rPr>
      </w:pPr>
      <w:r w:rsidRPr="00B420FA">
        <w:rPr>
          <w:rFonts w:ascii="Times New Roman" w:hAnsi="Times New Roman" w:cs="Times New Roman"/>
          <w:sz w:val="24"/>
          <w:szCs w:val="24"/>
        </w:rPr>
        <w:t>Processed dataset in which the five Likert response categories are coded from 1 to 5.</w:t>
      </w:r>
    </w:p>
    <w:p w:rsidR="001062FD" w:rsidRPr="00B420FA" w:rsidRDefault="00156CA3" w:rsidP="00B420FA">
      <w:pPr>
        <w:pStyle w:val="a0"/>
        <w:spacing w:after="0"/>
        <w:jc w:val="both"/>
        <w:rPr>
          <w:rFonts w:ascii="Times New Roman" w:hAnsi="Times New Roman" w:cs="Times New Roman"/>
          <w:sz w:val="24"/>
          <w:szCs w:val="24"/>
        </w:rPr>
      </w:pPr>
      <w:r w:rsidRPr="00B420FA">
        <w:rPr>
          <w:rFonts w:ascii="Times New Roman" w:hAnsi="Times New Roman" w:cs="Times New Roman"/>
          <w:sz w:val="24"/>
          <w:szCs w:val="24"/>
        </w:rPr>
        <w:t>Full questionnaire, response scale, variable codebook, subscale assignments, reliability results, and reproducible R code.</w:t>
      </w:r>
    </w:p>
    <w:p w:rsidR="001062FD" w:rsidRPr="00B420FA" w:rsidRDefault="00156CA3" w:rsidP="00B420FA">
      <w:pPr>
        <w:pStyle w:val="a0"/>
        <w:spacing w:after="0"/>
        <w:jc w:val="both"/>
        <w:rPr>
          <w:rFonts w:ascii="Times New Roman" w:hAnsi="Times New Roman" w:cs="Times New Roman"/>
          <w:sz w:val="24"/>
          <w:szCs w:val="24"/>
        </w:rPr>
      </w:pPr>
      <w:r w:rsidRPr="00B420FA">
        <w:rPr>
          <w:rFonts w:ascii="Times New Roman" w:hAnsi="Times New Roman" w:cs="Times New Roman"/>
          <w:sz w:val="24"/>
          <w:szCs w:val="24"/>
        </w:rPr>
        <w:t>Ethics approval documentation supplied separately to the editorial office because it contains identifying institutional and author information.</w:t>
      </w:r>
    </w:p>
    <w:p w:rsidR="001062FD" w:rsidRPr="00B420FA" w:rsidRDefault="00156CA3" w:rsidP="00B420FA">
      <w:pPr>
        <w:pStyle w:val="1"/>
        <w:spacing w:after="0"/>
        <w:jc w:val="both"/>
        <w:rPr>
          <w:rFonts w:ascii="Times New Roman" w:hAnsi="Times New Roman" w:cs="Times New Roman"/>
          <w:color w:val="auto"/>
          <w:sz w:val="24"/>
          <w:szCs w:val="24"/>
        </w:rPr>
      </w:pPr>
      <w:r w:rsidRPr="00B420FA">
        <w:rPr>
          <w:rFonts w:ascii="Times New Roman" w:hAnsi="Times New Roman" w:cs="Times New Roman"/>
          <w:color w:val="auto"/>
          <w:sz w:val="24"/>
          <w:szCs w:val="24"/>
        </w:rPr>
        <w:t>2. Dataset and anonymization</w:t>
      </w:r>
    </w:p>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The source file contained 115 survey records and 41 questionnaire items. Before preparation for peer review, the email-address field and exact submission timestamps were removed. Anonymous sequential identifiers (P001-P115) were assigned. No names, email addresses, student identification numbers, IP addresses, or other direct identifiers are included in the shared workbook.</w:t>
      </w:r>
    </w:p>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All participants provided responses to all 41 questionnaire items. Seventeen response profiles are identical to another profile in the dataset. These records were retained because matching Likert responses alone do not demonstrate duplicate participation, particularly after direct identifiers have been removed.</w:t>
      </w:r>
    </w:p>
    <w:p w:rsidR="001062FD" w:rsidRPr="00B420FA" w:rsidRDefault="00156CA3" w:rsidP="00B420FA">
      <w:pPr>
        <w:pStyle w:val="1"/>
        <w:spacing w:after="0"/>
        <w:jc w:val="both"/>
        <w:rPr>
          <w:rFonts w:ascii="Times New Roman" w:hAnsi="Times New Roman" w:cs="Times New Roman"/>
          <w:color w:val="auto"/>
          <w:sz w:val="24"/>
          <w:szCs w:val="24"/>
        </w:rPr>
      </w:pPr>
      <w:r w:rsidRPr="00B420FA">
        <w:rPr>
          <w:rFonts w:ascii="Times New Roman" w:hAnsi="Times New Roman" w:cs="Times New Roman"/>
          <w:color w:val="auto"/>
          <w:sz w:val="24"/>
          <w:szCs w:val="24"/>
        </w:rPr>
        <w:t>3. Instrument and coding</w:t>
      </w:r>
    </w:p>
    <w:p w:rsidR="001062FD"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The instrument comprises 41 items grouped into seven TPACK-related domains. Responses were recorded on a five-point Likert scale. No reverse-coded items were identified in the supplied questionnaire.</w:t>
      </w:r>
    </w:p>
    <w:p w:rsidR="00B420FA" w:rsidRPr="00B420FA" w:rsidRDefault="00B420FA" w:rsidP="00B420FA">
      <w:pPr>
        <w:spacing w:after="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2921"/>
        <w:gridCol w:w="1758"/>
        <w:gridCol w:w="1758"/>
      </w:tblGrid>
      <w:tr w:rsidR="00B420FA" w:rsidRPr="00B420FA" w:rsidTr="00B420FA">
        <w:trPr>
          <w:trHeight w:val="288"/>
          <w:jc w:val="center"/>
        </w:trPr>
        <w:tc>
          <w:tcPr>
            <w:tcW w:w="1758" w:type="dxa"/>
            <w:shd w:val="clear" w:color="auto" w:fill="F2F4F7"/>
            <w:vAlign w:val="center"/>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Code</w:t>
            </w:r>
          </w:p>
        </w:tc>
        <w:tc>
          <w:tcPr>
            <w:tcW w:w="2921" w:type="dxa"/>
            <w:shd w:val="clear" w:color="auto" w:fill="F2F4F7"/>
            <w:vAlign w:val="center"/>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Response category</w:t>
            </w:r>
          </w:p>
        </w:tc>
        <w:tc>
          <w:tcPr>
            <w:tcW w:w="1758" w:type="dxa"/>
            <w:shd w:val="clear" w:color="auto" w:fill="F2F4F7"/>
            <w:vAlign w:val="center"/>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Numeric value</w:t>
            </w:r>
          </w:p>
        </w:tc>
        <w:tc>
          <w:tcPr>
            <w:tcW w:w="1758" w:type="dxa"/>
            <w:shd w:val="clear" w:color="auto" w:fill="F2F4F7"/>
            <w:vAlign w:val="center"/>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Item range</w:t>
            </w:r>
          </w:p>
        </w:tc>
      </w:tr>
      <w:tr w:rsidR="00B420FA" w:rsidRPr="00B420FA" w:rsidTr="00B420FA">
        <w:trPr>
          <w:trHeight w:val="288"/>
          <w:jc w:val="center"/>
        </w:trPr>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SD</w:t>
            </w:r>
          </w:p>
        </w:tc>
        <w:tc>
          <w:tcPr>
            <w:tcW w:w="2921" w:type="dxa"/>
            <w:vAlign w:val="center"/>
          </w:tcPr>
          <w:p w:rsidR="001062FD" w:rsidRPr="00B420FA" w:rsidRDefault="00156CA3" w:rsidP="00B420FA">
            <w:pPr>
              <w:spacing w:after="0"/>
              <w:jc w:val="both"/>
              <w:rPr>
                <w:rFonts w:ascii="Times New Roman" w:hAnsi="Times New Roman" w:cs="Times New Roman"/>
                <w:sz w:val="24"/>
                <w:szCs w:val="24"/>
              </w:rPr>
            </w:pPr>
            <w:proofErr w:type="spellStart"/>
            <w:r w:rsidRPr="00B420FA">
              <w:rPr>
                <w:rFonts w:ascii="Times New Roman" w:hAnsi="Times New Roman" w:cs="Times New Roman"/>
                <w:sz w:val="24"/>
                <w:szCs w:val="24"/>
              </w:rPr>
              <w:t>Совершенноне</w:t>
            </w:r>
            <w:proofErr w:type="spellEnd"/>
            <w:r w:rsidRPr="00B420FA">
              <w:rPr>
                <w:rFonts w:ascii="Times New Roman" w:hAnsi="Times New Roman" w:cs="Times New Roman"/>
                <w:sz w:val="24"/>
                <w:szCs w:val="24"/>
              </w:rPr>
              <w:t xml:space="preserve"> </w:t>
            </w:r>
            <w:proofErr w:type="spellStart"/>
            <w:r w:rsidRPr="00B420FA">
              <w:rPr>
                <w:rFonts w:ascii="Times New Roman" w:hAnsi="Times New Roman" w:cs="Times New Roman"/>
                <w:sz w:val="24"/>
                <w:szCs w:val="24"/>
              </w:rPr>
              <w:t>согласен</w:t>
            </w:r>
            <w:proofErr w:type="spellEnd"/>
            <w:r w:rsidRPr="00B420FA">
              <w:rPr>
                <w:rFonts w:ascii="Times New Roman" w:hAnsi="Times New Roman" w:cs="Times New Roman"/>
                <w:sz w:val="24"/>
                <w:szCs w:val="24"/>
              </w:rPr>
              <w:t>(а)</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1</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Q1-Q41</w:t>
            </w:r>
          </w:p>
        </w:tc>
      </w:tr>
      <w:tr w:rsidR="00B420FA" w:rsidRPr="00B420FA" w:rsidTr="00B420FA">
        <w:trPr>
          <w:trHeight w:val="288"/>
          <w:jc w:val="center"/>
        </w:trPr>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D</w:t>
            </w:r>
          </w:p>
        </w:tc>
        <w:tc>
          <w:tcPr>
            <w:tcW w:w="2921" w:type="dxa"/>
            <w:vAlign w:val="center"/>
          </w:tcPr>
          <w:p w:rsidR="001062FD" w:rsidRPr="00B420FA" w:rsidRDefault="00156CA3" w:rsidP="00B420FA">
            <w:pPr>
              <w:spacing w:after="0"/>
              <w:jc w:val="both"/>
              <w:rPr>
                <w:rFonts w:ascii="Times New Roman" w:hAnsi="Times New Roman" w:cs="Times New Roman"/>
                <w:sz w:val="24"/>
                <w:szCs w:val="24"/>
              </w:rPr>
            </w:pPr>
            <w:proofErr w:type="spellStart"/>
            <w:r w:rsidRPr="00B420FA">
              <w:rPr>
                <w:rFonts w:ascii="Times New Roman" w:hAnsi="Times New Roman" w:cs="Times New Roman"/>
                <w:sz w:val="24"/>
                <w:szCs w:val="24"/>
              </w:rPr>
              <w:t>Не</w:t>
            </w:r>
            <w:proofErr w:type="spellEnd"/>
            <w:r w:rsidRPr="00B420FA">
              <w:rPr>
                <w:rFonts w:ascii="Times New Roman" w:hAnsi="Times New Roman" w:cs="Times New Roman"/>
                <w:sz w:val="24"/>
                <w:szCs w:val="24"/>
              </w:rPr>
              <w:t xml:space="preserve"> </w:t>
            </w:r>
            <w:proofErr w:type="spellStart"/>
            <w:r w:rsidRPr="00B420FA">
              <w:rPr>
                <w:rFonts w:ascii="Times New Roman" w:hAnsi="Times New Roman" w:cs="Times New Roman"/>
                <w:sz w:val="24"/>
                <w:szCs w:val="24"/>
              </w:rPr>
              <w:t>согласен</w:t>
            </w:r>
            <w:proofErr w:type="spellEnd"/>
            <w:r w:rsidRPr="00B420FA">
              <w:rPr>
                <w:rFonts w:ascii="Times New Roman" w:hAnsi="Times New Roman" w:cs="Times New Roman"/>
                <w:sz w:val="24"/>
                <w:szCs w:val="24"/>
              </w:rPr>
              <w:t>(а)</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2</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Q1-Q41</w:t>
            </w:r>
          </w:p>
        </w:tc>
      </w:tr>
      <w:tr w:rsidR="00B420FA" w:rsidRPr="00B420FA" w:rsidTr="00B420FA">
        <w:trPr>
          <w:trHeight w:val="300"/>
          <w:jc w:val="center"/>
        </w:trPr>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N</w:t>
            </w:r>
          </w:p>
        </w:tc>
        <w:tc>
          <w:tcPr>
            <w:tcW w:w="2921" w:type="dxa"/>
            <w:vAlign w:val="center"/>
          </w:tcPr>
          <w:p w:rsidR="001062FD" w:rsidRPr="00B420FA" w:rsidRDefault="00156CA3" w:rsidP="00B420FA">
            <w:pPr>
              <w:spacing w:after="0"/>
              <w:jc w:val="both"/>
              <w:rPr>
                <w:rFonts w:ascii="Times New Roman" w:hAnsi="Times New Roman" w:cs="Times New Roman"/>
                <w:sz w:val="24"/>
                <w:szCs w:val="24"/>
              </w:rPr>
            </w:pPr>
            <w:proofErr w:type="spellStart"/>
            <w:r w:rsidRPr="00B420FA">
              <w:rPr>
                <w:rFonts w:ascii="Times New Roman" w:hAnsi="Times New Roman" w:cs="Times New Roman"/>
                <w:sz w:val="24"/>
                <w:szCs w:val="24"/>
              </w:rPr>
              <w:t>Ни</w:t>
            </w:r>
            <w:proofErr w:type="spellEnd"/>
            <w:r w:rsidRPr="00B420FA">
              <w:rPr>
                <w:rFonts w:ascii="Times New Roman" w:hAnsi="Times New Roman" w:cs="Times New Roman"/>
                <w:sz w:val="24"/>
                <w:szCs w:val="24"/>
              </w:rPr>
              <w:t xml:space="preserve"> </w:t>
            </w:r>
            <w:proofErr w:type="spellStart"/>
            <w:r w:rsidRPr="00B420FA">
              <w:rPr>
                <w:rFonts w:ascii="Times New Roman" w:hAnsi="Times New Roman" w:cs="Times New Roman"/>
                <w:sz w:val="24"/>
                <w:szCs w:val="24"/>
              </w:rPr>
              <w:t>то</w:t>
            </w:r>
            <w:proofErr w:type="spellEnd"/>
            <w:r w:rsidRPr="00B420FA">
              <w:rPr>
                <w:rFonts w:ascii="Times New Roman" w:hAnsi="Times New Roman" w:cs="Times New Roman"/>
                <w:sz w:val="24"/>
                <w:szCs w:val="24"/>
              </w:rPr>
              <w:t xml:space="preserve"> </w:t>
            </w:r>
            <w:proofErr w:type="spellStart"/>
            <w:r w:rsidRPr="00B420FA">
              <w:rPr>
                <w:rFonts w:ascii="Times New Roman" w:hAnsi="Times New Roman" w:cs="Times New Roman"/>
                <w:sz w:val="24"/>
                <w:szCs w:val="24"/>
              </w:rPr>
              <w:t>ни</w:t>
            </w:r>
            <w:proofErr w:type="spellEnd"/>
            <w:r w:rsidRPr="00B420FA">
              <w:rPr>
                <w:rFonts w:ascii="Times New Roman" w:hAnsi="Times New Roman" w:cs="Times New Roman"/>
                <w:sz w:val="24"/>
                <w:szCs w:val="24"/>
              </w:rPr>
              <w:t xml:space="preserve"> </w:t>
            </w:r>
            <w:proofErr w:type="spellStart"/>
            <w:r w:rsidRPr="00B420FA">
              <w:rPr>
                <w:rFonts w:ascii="Times New Roman" w:hAnsi="Times New Roman" w:cs="Times New Roman"/>
                <w:sz w:val="24"/>
                <w:szCs w:val="24"/>
              </w:rPr>
              <w:t>другое</w:t>
            </w:r>
            <w:proofErr w:type="spellEnd"/>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3</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Q1-Q41</w:t>
            </w:r>
          </w:p>
        </w:tc>
      </w:tr>
      <w:tr w:rsidR="00B420FA" w:rsidRPr="00B420FA" w:rsidTr="00B420FA">
        <w:trPr>
          <w:trHeight w:val="288"/>
          <w:jc w:val="center"/>
        </w:trPr>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A</w:t>
            </w:r>
          </w:p>
        </w:tc>
        <w:tc>
          <w:tcPr>
            <w:tcW w:w="2921" w:type="dxa"/>
            <w:vAlign w:val="center"/>
          </w:tcPr>
          <w:p w:rsidR="001062FD" w:rsidRPr="00B420FA" w:rsidRDefault="00156CA3" w:rsidP="00B420FA">
            <w:pPr>
              <w:spacing w:after="0"/>
              <w:jc w:val="both"/>
              <w:rPr>
                <w:rFonts w:ascii="Times New Roman" w:hAnsi="Times New Roman" w:cs="Times New Roman"/>
                <w:sz w:val="24"/>
                <w:szCs w:val="24"/>
              </w:rPr>
            </w:pPr>
            <w:proofErr w:type="spellStart"/>
            <w:r w:rsidRPr="00B420FA">
              <w:rPr>
                <w:rFonts w:ascii="Times New Roman" w:hAnsi="Times New Roman" w:cs="Times New Roman"/>
                <w:sz w:val="24"/>
                <w:szCs w:val="24"/>
              </w:rPr>
              <w:t>Согласен</w:t>
            </w:r>
            <w:proofErr w:type="spellEnd"/>
            <w:r w:rsidRPr="00B420FA">
              <w:rPr>
                <w:rFonts w:ascii="Times New Roman" w:hAnsi="Times New Roman" w:cs="Times New Roman"/>
                <w:sz w:val="24"/>
                <w:szCs w:val="24"/>
              </w:rPr>
              <w:t>(а)</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4</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Q1-Q41</w:t>
            </w:r>
          </w:p>
        </w:tc>
      </w:tr>
      <w:tr w:rsidR="00B420FA" w:rsidRPr="00B420FA" w:rsidTr="00B420FA">
        <w:trPr>
          <w:trHeight w:val="288"/>
          <w:jc w:val="center"/>
        </w:trPr>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SA</w:t>
            </w:r>
          </w:p>
        </w:tc>
        <w:tc>
          <w:tcPr>
            <w:tcW w:w="2921" w:type="dxa"/>
            <w:vAlign w:val="center"/>
          </w:tcPr>
          <w:p w:rsidR="001062FD" w:rsidRPr="00B420FA" w:rsidRDefault="00156CA3" w:rsidP="00B420FA">
            <w:pPr>
              <w:spacing w:after="0"/>
              <w:jc w:val="both"/>
              <w:rPr>
                <w:rFonts w:ascii="Times New Roman" w:hAnsi="Times New Roman" w:cs="Times New Roman"/>
                <w:sz w:val="24"/>
                <w:szCs w:val="24"/>
              </w:rPr>
            </w:pPr>
            <w:proofErr w:type="spellStart"/>
            <w:r w:rsidRPr="00B420FA">
              <w:rPr>
                <w:rFonts w:ascii="Times New Roman" w:hAnsi="Times New Roman" w:cs="Times New Roman"/>
                <w:sz w:val="24"/>
                <w:szCs w:val="24"/>
              </w:rPr>
              <w:t>Полностью</w:t>
            </w:r>
            <w:proofErr w:type="spellEnd"/>
            <w:r w:rsidRPr="00B420FA">
              <w:rPr>
                <w:rFonts w:ascii="Times New Roman" w:hAnsi="Times New Roman" w:cs="Times New Roman"/>
                <w:sz w:val="24"/>
                <w:szCs w:val="24"/>
              </w:rPr>
              <w:t xml:space="preserve"> </w:t>
            </w:r>
            <w:proofErr w:type="spellStart"/>
            <w:r w:rsidRPr="00B420FA">
              <w:rPr>
                <w:rFonts w:ascii="Times New Roman" w:hAnsi="Times New Roman" w:cs="Times New Roman"/>
                <w:sz w:val="24"/>
                <w:szCs w:val="24"/>
              </w:rPr>
              <w:t>согласен</w:t>
            </w:r>
            <w:proofErr w:type="spellEnd"/>
            <w:r w:rsidRPr="00B420FA">
              <w:rPr>
                <w:rFonts w:ascii="Times New Roman" w:hAnsi="Times New Roman" w:cs="Times New Roman"/>
                <w:sz w:val="24"/>
                <w:szCs w:val="24"/>
              </w:rPr>
              <w:t>(а)</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5</w:t>
            </w:r>
          </w:p>
        </w:tc>
        <w:tc>
          <w:tcPr>
            <w:tcW w:w="1758" w:type="dxa"/>
            <w:vAlign w:val="center"/>
          </w:tcPr>
          <w:p w:rsidR="001062FD" w:rsidRPr="00B420FA" w:rsidRDefault="00156CA3" w:rsidP="00B420FA">
            <w:pPr>
              <w:spacing w:after="0"/>
              <w:jc w:val="center"/>
              <w:rPr>
                <w:rFonts w:ascii="Times New Roman" w:hAnsi="Times New Roman" w:cs="Times New Roman"/>
                <w:sz w:val="24"/>
                <w:szCs w:val="24"/>
              </w:rPr>
            </w:pPr>
            <w:r w:rsidRPr="00B420FA">
              <w:rPr>
                <w:rFonts w:ascii="Times New Roman" w:hAnsi="Times New Roman" w:cs="Times New Roman"/>
                <w:sz w:val="24"/>
                <w:szCs w:val="24"/>
              </w:rPr>
              <w:t>Q1-Q41</w:t>
            </w:r>
          </w:p>
        </w:tc>
      </w:tr>
    </w:tbl>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br w:type="page"/>
      </w:r>
    </w:p>
    <w:p w:rsidR="001062FD" w:rsidRPr="00B420FA" w:rsidRDefault="00156CA3" w:rsidP="00B420FA">
      <w:pPr>
        <w:pStyle w:val="1"/>
        <w:spacing w:after="0"/>
        <w:jc w:val="both"/>
        <w:rPr>
          <w:rFonts w:ascii="Times New Roman" w:hAnsi="Times New Roman" w:cs="Times New Roman"/>
          <w:color w:val="auto"/>
          <w:sz w:val="24"/>
          <w:szCs w:val="24"/>
        </w:rPr>
      </w:pPr>
      <w:r w:rsidRPr="00B420FA">
        <w:rPr>
          <w:rFonts w:ascii="Times New Roman" w:hAnsi="Times New Roman" w:cs="Times New Roman"/>
          <w:color w:val="auto"/>
          <w:sz w:val="24"/>
          <w:szCs w:val="24"/>
        </w:rPr>
        <w:lastRenderedPageBreak/>
        <w:t>4. Proposed TPACK domain assignment</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4174"/>
        <w:gridCol w:w="1615"/>
        <w:gridCol w:w="1355"/>
      </w:tblGrid>
      <w:tr w:rsidR="00B420FA" w:rsidRPr="00B420FA" w:rsidTr="00B420FA">
        <w:trPr>
          <w:trHeight w:val="302"/>
          <w:jc w:val="center"/>
        </w:trPr>
        <w:tc>
          <w:tcPr>
            <w:tcW w:w="1746" w:type="dxa"/>
            <w:shd w:val="clear" w:color="auto" w:fill="F2F4F7"/>
          </w:tcPr>
          <w:p w:rsidR="001062FD" w:rsidRPr="00B420FA" w:rsidRDefault="00156CA3" w:rsidP="00B420FA">
            <w:pPr>
              <w:spacing w:after="0"/>
              <w:jc w:val="both"/>
              <w:rPr>
                <w:rFonts w:ascii="Times New Roman" w:hAnsi="Times New Roman" w:cs="Times New Roman"/>
                <w:sz w:val="24"/>
                <w:szCs w:val="24"/>
              </w:rPr>
            </w:pPr>
            <w:bookmarkStart w:id="0" w:name="_GoBack"/>
            <w:bookmarkEnd w:id="0"/>
            <w:r w:rsidRPr="00B420FA">
              <w:rPr>
                <w:rFonts w:ascii="Times New Roman" w:hAnsi="Times New Roman" w:cs="Times New Roman"/>
                <w:b/>
                <w:sz w:val="24"/>
                <w:szCs w:val="24"/>
              </w:rPr>
              <w:t>Domain</w:t>
            </w:r>
          </w:p>
        </w:tc>
        <w:tc>
          <w:tcPr>
            <w:tcW w:w="4174" w:type="dxa"/>
            <w:shd w:val="clear" w:color="auto" w:fill="F2F4F7"/>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Full name</w:t>
            </w:r>
          </w:p>
        </w:tc>
        <w:tc>
          <w:tcPr>
            <w:tcW w:w="1615" w:type="dxa"/>
            <w:shd w:val="clear" w:color="auto" w:fill="F2F4F7"/>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Items</w:t>
            </w:r>
          </w:p>
        </w:tc>
        <w:tc>
          <w:tcPr>
            <w:tcW w:w="1355" w:type="dxa"/>
            <w:shd w:val="clear" w:color="auto" w:fill="F2F4F7"/>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No. of items</w:t>
            </w:r>
          </w:p>
        </w:tc>
      </w:tr>
      <w:tr w:rsidR="00B420FA" w:rsidRPr="00B420FA" w:rsidTr="00B420FA">
        <w:trPr>
          <w:trHeight w:val="302"/>
          <w:jc w:val="center"/>
        </w:trPr>
        <w:tc>
          <w:tcPr>
            <w:tcW w:w="1746"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TK</w:t>
            </w:r>
          </w:p>
        </w:tc>
        <w:tc>
          <w:tcPr>
            <w:tcW w:w="4174"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Technological Knowledge</w:t>
            </w:r>
          </w:p>
        </w:tc>
        <w:tc>
          <w:tcPr>
            <w:tcW w:w="161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Q1-Q7</w:t>
            </w:r>
          </w:p>
        </w:tc>
        <w:tc>
          <w:tcPr>
            <w:tcW w:w="135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7</w:t>
            </w:r>
          </w:p>
        </w:tc>
      </w:tr>
      <w:tr w:rsidR="00B420FA" w:rsidRPr="00B420FA" w:rsidTr="00B420FA">
        <w:trPr>
          <w:trHeight w:val="302"/>
          <w:jc w:val="center"/>
        </w:trPr>
        <w:tc>
          <w:tcPr>
            <w:tcW w:w="1746"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CK</w:t>
            </w:r>
          </w:p>
        </w:tc>
        <w:tc>
          <w:tcPr>
            <w:tcW w:w="4174"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Content Knowledge</w:t>
            </w:r>
          </w:p>
        </w:tc>
        <w:tc>
          <w:tcPr>
            <w:tcW w:w="161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Q8-Q13</w:t>
            </w:r>
          </w:p>
        </w:tc>
        <w:tc>
          <w:tcPr>
            <w:tcW w:w="135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6</w:t>
            </w:r>
          </w:p>
        </w:tc>
      </w:tr>
      <w:tr w:rsidR="00B420FA" w:rsidRPr="00B420FA" w:rsidTr="00B420FA">
        <w:trPr>
          <w:trHeight w:val="314"/>
          <w:jc w:val="center"/>
        </w:trPr>
        <w:tc>
          <w:tcPr>
            <w:tcW w:w="1746"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PK</w:t>
            </w:r>
          </w:p>
        </w:tc>
        <w:tc>
          <w:tcPr>
            <w:tcW w:w="4174"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Pedagogical Knowledge</w:t>
            </w:r>
          </w:p>
        </w:tc>
        <w:tc>
          <w:tcPr>
            <w:tcW w:w="161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Q14-Q19</w:t>
            </w:r>
          </w:p>
        </w:tc>
        <w:tc>
          <w:tcPr>
            <w:tcW w:w="135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6</w:t>
            </w:r>
          </w:p>
        </w:tc>
      </w:tr>
      <w:tr w:rsidR="00B420FA" w:rsidRPr="00B420FA" w:rsidTr="00B420FA">
        <w:trPr>
          <w:trHeight w:val="302"/>
          <w:jc w:val="center"/>
        </w:trPr>
        <w:tc>
          <w:tcPr>
            <w:tcW w:w="1746"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PCK</w:t>
            </w:r>
          </w:p>
        </w:tc>
        <w:tc>
          <w:tcPr>
            <w:tcW w:w="4174"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Pedagogical Content Knowledge</w:t>
            </w:r>
          </w:p>
        </w:tc>
        <w:tc>
          <w:tcPr>
            <w:tcW w:w="161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Q20-Q25</w:t>
            </w:r>
          </w:p>
        </w:tc>
        <w:tc>
          <w:tcPr>
            <w:tcW w:w="135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6</w:t>
            </w:r>
          </w:p>
        </w:tc>
      </w:tr>
      <w:tr w:rsidR="00B420FA" w:rsidRPr="00B420FA" w:rsidTr="00B420FA">
        <w:trPr>
          <w:trHeight w:val="302"/>
          <w:jc w:val="center"/>
        </w:trPr>
        <w:tc>
          <w:tcPr>
            <w:tcW w:w="1746"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TCK</w:t>
            </w:r>
          </w:p>
        </w:tc>
        <w:tc>
          <w:tcPr>
            <w:tcW w:w="4174"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Technological Content Knowledge</w:t>
            </w:r>
          </w:p>
        </w:tc>
        <w:tc>
          <w:tcPr>
            <w:tcW w:w="161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Q26-Q29</w:t>
            </w:r>
          </w:p>
        </w:tc>
        <w:tc>
          <w:tcPr>
            <w:tcW w:w="135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4</w:t>
            </w:r>
          </w:p>
        </w:tc>
      </w:tr>
      <w:tr w:rsidR="00B420FA" w:rsidRPr="00B420FA" w:rsidTr="00B420FA">
        <w:trPr>
          <w:trHeight w:val="302"/>
          <w:jc w:val="center"/>
        </w:trPr>
        <w:tc>
          <w:tcPr>
            <w:tcW w:w="1746"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TPK</w:t>
            </w:r>
          </w:p>
        </w:tc>
        <w:tc>
          <w:tcPr>
            <w:tcW w:w="4174"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Technological Pedagogical Knowledge</w:t>
            </w:r>
          </w:p>
        </w:tc>
        <w:tc>
          <w:tcPr>
            <w:tcW w:w="161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Q30-Q34</w:t>
            </w:r>
          </w:p>
        </w:tc>
        <w:tc>
          <w:tcPr>
            <w:tcW w:w="135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5</w:t>
            </w:r>
          </w:p>
        </w:tc>
      </w:tr>
      <w:tr w:rsidR="00B420FA" w:rsidRPr="00B420FA" w:rsidTr="00B420FA">
        <w:trPr>
          <w:trHeight w:val="605"/>
          <w:jc w:val="center"/>
        </w:trPr>
        <w:tc>
          <w:tcPr>
            <w:tcW w:w="1746"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TPACK</w:t>
            </w:r>
          </w:p>
        </w:tc>
        <w:tc>
          <w:tcPr>
            <w:tcW w:w="4174"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Technological Pedagogical Content Knowledge</w:t>
            </w:r>
          </w:p>
        </w:tc>
        <w:tc>
          <w:tcPr>
            <w:tcW w:w="161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Q35-Q41</w:t>
            </w:r>
          </w:p>
        </w:tc>
        <w:tc>
          <w:tcPr>
            <w:tcW w:w="1355" w:type="dxa"/>
          </w:tcPr>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7</w:t>
            </w:r>
          </w:p>
        </w:tc>
      </w:tr>
    </w:tbl>
    <w:p w:rsidR="001062FD" w:rsidRPr="00B420FA" w:rsidRDefault="00156CA3" w:rsidP="00B420FA">
      <w:pPr>
        <w:pStyle w:val="1"/>
        <w:spacing w:after="0"/>
        <w:jc w:val="both"/>
        <w:rPr>
          <w:rFonts w:ascii="Times New Roman" w:hAnsi="Times New Roman" w:cs="Times New Roman"/>
          <w:color w:val="auto"/>
          <w:sz w:val="24"/>
          <w:szCs w:val="24"/>
        </w:rPr>
      </w:pPr>
      <w:r w:rsidRPr="00B420FA">
        <w:rPr>
          <w:rFonts w:ascii="Times New Roman" w:hAnsi="Times New Roman" w:cs="Times New Roman"/>
          <w:color w:val="auto"/>
          <w:sz w:val="24"/>
          <w:szCs w:val="24"/>
        </w:rPr>
        <w:t>5. Processing and analysis procedure</w:t>
      </w:r>
    </w:p>
    <w:p w:rsidR="001062FD" w:rsidRPr="00B420FA" w:rsidRDefault="00156CA3" w:rsidP="00B420FA">
      <w:pPr>
        <w:spacing w:after="0"/>
        <w:ind w:left="360" w:hanging="360"/>
        <w:jc w:val="both"/>
        <w:rPr>
          <w:rFonts w:ascii="Times New Roman" w:hAnsi="Times New Roman" w:cs="Times New Roman"/>
          <w:sz w:val="24"/>
          <w:szCs w:val="24"/>
        </w:rPr>
      </w:pPr>
      <w:r w:rsidRPr="00B420FA">
        <w:rPr>
          <w:rFonts w:ascii="Times New Roman" w:hAnsi="Times New Roman" w:cs="Times New Roman"/>
          <w:b/>
          <w:sz w:val="24"/>
          <w:szCs w:val="24"/>
        </w:rPr>
        <w:t xml:space="preserve">1. </w:t>
      </w:r>
      <w:r w:rsidRPr="00B420FA">
        <w:rPr>
          <w:rFonts w:ascii="Times New Roman" w:hAnsi="Times New Roman" w:cs="Times New Roman"/>
          <w:sz w:val="24"/>
          <w:szCs w:val="24"/>
        </w:rPr>
        <w:t>Preserve the anonymized categorical responses as the raw dataset.</w:t>
      </w:r>
    </w:p>
    <w:p w:rsidR="001062FD" w:rsidRPr="00B420FA" w:rsidRDefault="00156CA3" w:rsidP="00B420FA">
      <w:pPr>
        <w:spacing w:after="0"/>
        <w:ind w:left="360" w:hanging="360"/>
        <w:jc w:val="both"/>
        <w:rPr>
          <w:rFonts w:ascii="Times New Roman" w:hAnsi="Times New Roman" w:cs="Times New Roman"/>
          <w:sz w:val="24"/>
          <w:szCs w:val="24"/>
        </w:rPr>
      </w:pPr>
      <w:r w:rsidRPr="00B420FA">
        <w:rPr>
          <w:rFonts w:ascii="Times New Roman" w:hAnsi="Times New Roman" w:cs="Times New Roman"/>
          <w:b/>
          <w:sz w:val="24"/>
          <w:szCs w:val="24"/>
        </w:rPr>
        <w:t xml:space="preserve">2. </w:t>
      </w:r>
      <w:r w:rsidRPr="00B420FA">
        <w:rPr>
          <w:rFonts w:ascii="Times New Roman" w:hAnsi="Times New Roman" w:cs="Times New Roman"/>
          <w:sz w:val="24"/>
          <w:szCs w:val="24"/>
        </w:rPr>
        <w:t>Convert SD, D, N, A, and SA to the integers 1, 2, 3, 4, and 5, respectively.</w:t>
      </w:r>
    </w:p>
    <w:p w:rsidR="001062FD" w:rsidRPr="00B420FA" w:rsidRDefault="00156CA3" w:rsidP="00B420FA">
      <w:pPr>
        <w:spacing w:after="0"/>
        <w:ind w:left="360" w:hanging="360"/>
        <w:jc w:val="both"/>
        <w:rPr>
          <w:rFonts w:ascii="Times New Roman" w:hAnsi="Times New Roman" w:cs="Times New Roman"/>
          <w:sz w:val="24"/>
          <w:szCs w:val="24"/>
        </w:rPr>
      </w:pPr>
      <w:r w:rsidRPr="00B420FA">
        <w:rPr>
          <w:rFonts w:ascii="Times New Roman" w:hAnsi="Times New Roman" w:cs="Times New Roman"/>
          <w:b/>
          <w:sz w:val="24"/>
          <w:szCs w:val="24"/>
        </w:rPr>
        <w:t xml:space="preserve">3. </w:t>
      </w:r>
      <w:r w:rsidRPr="00B420FA">
        <w:rPr>
          <w:rFonts w:ascii="Times New Roman" w:hAnsi="Times New Roman" w:cs="Times New Roman"/>
          <w:sz w:val="24"/>
          <w:szCs w:val="24"/>
        </w:rPr>
        <w:t xml:space="preserve">Verify that every item value is within the permitted range and assess </w:t>
      </w:r>
      <w:proofErr w:type="spellStart"/>
      <w:r w:rsidRPr="00B420FA">
        <w:rPr>
          <w:rFonts w:ascii="Times New Roman" w:hAnsi="Times New Roman" w:cs="Times New Roman"/>
          <w:sz w:val="24"/>
          <w:szCs w:val="24"/>
        </w:rPr>
        <w:t>missingness</w:t>
      </w:r>
      <w:proofErr w:type="spellEnd"/>
      <w:r w:rsidRPr="00B420FA">
        <w:rPr>
          <w:rFonts w:ascii="Times New Roman" w:hAnsi="Times New Roman" w:cs="Times New Roman"/>
          <w:sz w:val="24"/>
          <w:szCs w:val="24"/>
        </w:rPr>
        <w:t>.</w:t>
      </w:r>
    </w:p>
    <w:p w:rsidR="001062FD" w:rsidRPr="00B420FA" w:rsidRDefault="00156CA3" w:rsidP="00B420FA">
      <w:pPr>
        <w:spacing w:after="0"/>
        <w:ind w:left="360" w:hanging="360"/>
        <w:jc w:val="both"/>
        <w:rPr>
          <w:rFonts w:ascii="Times New Roman" w:hAnsi="Times New Roman" w:cs="Times New Roman"/>
          <w:sz w:val="24"/>
          <w:szCs w:val="24"/>
        </w:rPr>
      </w:pPr>
      <w:r w:rsidRPr="00B420FA">
        <w:rPr>
          <w:rFonts w:ascii="Times New Roman" w:hAnsi="Times New Roman" w:cs="Times New Roman"/>
          <w:b/>
          <w:sz w:val="24"/>
          <w:szCs w:val="24"/>
        </w:rPr>
        <w:t xml:space="preserve">4. </w:t>
      </w:r>
      <w:r w:rsidRPr="00B420FA">
        <w:rPr>
          <w:rFonts w:ascii="Times New Roman" w:hAnsi="Times New Roman" w:cs="Times New Roman"/>
          <w:sz w:val="24"/>
          <w:szCs w:val="24"/>
        </w:rPr>
        <w:t>Calculate descriptive statistics and Cronbach’s alpha for each domain and for the complete instrument.</w:t>
      </w:r>
    </w:p>
    <w:p w:rsidR="001062FD" w:rsidRPr="00B420FA" w:rsidRDefault="00156CA3" w:rsidP="00B420FA">
      <w:pPr>
        <w:spacing w:after="0"/>
        <w:ind w:left="360" w:hanging="360"/>
        <w:jc w:val="both"/>
        <w:rPr>
          <w:rFonts w:ascii="Times New Roman" w:hAnsi="Times New Roman" w:cs="Times New Roman"/>
          <w:sz w:val="24"/>
          <w:szCs w:val="24"/>
        </w:rPr>
      </w:pPr>
      <w:r w:rsidRPr="00B420FA">
        <w:rPr>
          <w:rFonts w:ascii="Times New Roman" w:hAnsi="Times New Roman" w:cs="Times New Roman"/>
          <w:b/>
          <w:sz w:val="24"/>
          <w:szCs w:val="24"/>
        </w:rPr>
        <w:t xml:space="preserve">5. </w:t>
      </w:r>
      <w:r w:rsidRPr="00B420FA">
        <w:rPr>
          <w:rFonts w:ascii="Times New Roman" w:hAnsi="Times New Roman" w:cs="Times New Roman"/>
          <w:sz w:val="24"/>
          <w:szCs w:val="24"/>
        </w:rPr>
        <w:t>Conduct factor-analytic procedures using the processed item-level dataset and report all estimation and model-fit decisions in the manuscript.</w:t>
      </w:r>
    </w:p>
    <w:p w:rsidR="001062FD" w:rsidRPr="00B420FA" w:rsidRDefault="00156CA3" w:rsidP="00B420FA">
      <w:pPr>
        <w:pStyle w:val="1"/>
        <w:spacing w:after="0"/>
        <w:jc w:val="both"/>
        <w:rPr>
          <w:rFonts w:ascii="Times New Roman" w:hAnsi="Times New Roman" w:cs="Times New Roman"/>
          <w:color w:val="auto"/>
          <w:sz w:val="24"/>
          <w:szCs w:val="24"/>
        </w:rPr>
      </w:pPr>
      <w:r w:rsidRPr="00B420FA">
        <w:rPr>
          <w:rFonts w:ascii="Times New Roman" w:hAnsi="Times New Roman" w:cs="Times New Roman"/>
          <w:color w:val="auto"/>
          <w:sz w:val="24"/>
          <w:szCs w:val="24"/>
        </w:rPr>
        <w:t>6. Data Availability statement for the manuscript</w:t>
      </w:r>
    </w:p>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b/>
          <w:sz w:val="24"/>
          <w:szCs w:val="24"/>
        </w:rPr>
        <w:t xml:space="preserve">Data Availability. </w:t>
      </w:r>
      <w:r w:rsidRPr="00B420FA">
        <w:rPr>
          <w:rFonts w:ascii="Times New Roman" w:hAnsi="Times New Roman" w:cs="Times New Roman"/>
          <w:sz w:val="24"/>
          <w:szCs w:val="24"/>
        </w:rPr>
        <w:t>The anonymized raw and processed datasets, the complete survey instrument, variable definitions and coding scheme, TPACK subscale assignments, reliability outputs, and reproducible analysis code are provided as supplementary files accompanying this manuscript. Email addresses, exact response timestamps, and other directly identifying information were removed before sharing. The materials are available to the editors and reviewers for peer-review evaluation.</w:t>
      </w:r>
    </w:p>
    <w:p w:rsidR="001062FD" w:rsidRPr="00B420FA" w:rsidRDefault="00156CA3" w:rsidP="00B420FA">
      <w:pPr>
        <w:pStyle w:val="1"/>
        <w:spacing w:after="0"/>
        <w:jc w:val="both"/>
        <w:rPr>
          <w:rFonts w:ascii="Times New Roman" w:hAnsi="Times New Roman" w:cs="Times New Roman"/>
          <w:color w:val="auto"/>
          <w:sz w:val="24"/>
          <w:szCs w:val="24"/>
        </w:rPr>
      </w:pPr>
      <w:r w:rsidRPr="00B420FA">
        <w:rPr>
          <w:rFonts w:ascii="Times New Roman" w:hAnsi="Times New Roman" w:cs="Times New Roman"/>
          <w:color w:val="auto"/>
          <w:sz w:val="24"/>
          <w:szCs w:val="24"/>
        </w:rPr>
        <w:t>7. Files for submission</w:t>
      </w:r>
    </w:p>
    <w:p w:rsidR="001062FD" w:rsidRPr="00B420FA" w:rsidRDefault="00156CA3" w:rsidP="00B420FA">
      <w:pPr>
        <w:spacing w:after="0"/>
        <w:jc w:val="both"/>
        <w:rPr>
          <w:rFonts w:ascii="Times New Roman" w:hAnsi="Times New Roman" w:cs="Times New Roman"/>
          <w:sz w:val="24"/>
          <w:szCs w:val="24"/>
        </w:rPr>
      </w:pPr>
      <w:r w:rsidRPr="00B420FA">
        <w:rPr>
          <w:rFonts w:ascii="Times New Roman" w:hAnsi="Times New Roman" w:cs="Times New Roman"/>
          <w:sz w:val="24"/>
          <w:szCs w:val="24"/>
        </w:rPr>
        <w:t>Upload TPACK_Anonymized_Data_and_Documentation.xlsx as an anonymized supplementary file. Upload the ethics approval PDF as a confidential editorial/cover-letter-related file because it identifies the authors and institution. Do not place author names in the point-by-point response or anonymized supplementary materials.</w:t>
      </w:r>
    </w:p>
    <w:sectPr w:rsidR="001062FD" w:rsidRPr="00B420FA"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A3D" w:rsidRDefault="00ED1A3D">
      <w:pPr>
        <w:spacing w:after="0" w:line="240" w:lineRule="auto"/>
      </w:pPr>
      <w:r>
        <w:separator/>
      </w:r>
    </w:p>
  </w:endnote>
  <w:endnote w:type="continuationSeparator" w:id="0">
    <w:p w:rsidR="00ED1A3D" w:rsidRDefault="00ED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FD" w:rsidRDefault="00156CA3">
    <w:pPr>
      <w:pStyle w:val="a7"/>
      <w:jc w:val="right"/>
    </w:pPr>
    <w:r>
      <w:fldChar w:fldCharType="begin"/>
    </w:r>
    <w:r>
      <w:instrText>PAGE</w:instrText>
    </w:r>
    <w:r>
      <w:fldChar w:fldCharType="separate"/>
    </w:r>
    <w:r w:rsidR="00B420FA">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A3D" w:rsidRDefault="00ED1A3D">
      <w:pPr>
        <w:spacing w:after="0" w:line="240" w:lineRule="auto"/>
      </w:pPr>
      <w:r>
        <w:separator/>
      </w:r>
    </w:p>
  </w:footnote>
  <w:footnote w:type="continuationSeparator" w:id="0">
    <w:p w:rsidR="00ED1A3D" w:rsidRDefault="00ED1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FD" w:rsidRDefault="00156CA3">
    <w:pPr>
      <w:pStyle w:val="a5"/>
    </w:pPr>
    <w:r>
      <w:rPr>
        <w:color w:val="646464"/>
        <w:sz w:val="18"/>
      </w:rPr>
      <w:t>SUPPLEMENTARY MATERIALS DOCUMENTATION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062FD"/>
    <w:rsid w:val="0015074B"/>
    <w:rsid w:val="00156CA3"/>
    <w:rsid w:val="0029639D"/>
    <w:rsid w:val="00326F90"/>
    <w:rsid w:val="004A6A24"/>
    <w:rsid w:val="00AA1D8D"/>
    <w:rsid w:val="00B420FA"/>
    <w:rsid w:val="00B47730"/>
    <w:rsid w:val="00CB0664"/>
    <w:rsid w:val="00ED1A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B0F682"/>
  <w14:defaultImageDpi w14:val="300"/>
  <w15:docId w15:val="{8C627108-AE1A-4D9D-8ADB-2BDAD7AC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120" w:line="264" w:lineRule="auto"/>
    </w:pPr>
    <w:rPr>
      <w:rFonts w:ascii="Calibri" w:hAnsi="Calibri"/>
    </w:rPr>
  </w:style>
  <w:style w:type="paragraph" w:styleId="1">
    <w:name w:val="heading 1"/>
    <w:basedOn w:val="a1"/>
    <w:next w:val="a1"/>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1">
    <w:name w:val="heading 2"/>
    <w:basedOn w:val="a1"/>
    <w:next w:val="a1"/>
    <w:link w:val="22"/>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71D44-375D-4B9A-8DCB-34984A25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2980</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3</cp:revision>
  <dcterms:created xsi:type="dcterms:W3CDTF">2026-07-18T05:52:00Z</dcterms:created>
  <dcterms:modified xsi:type="dcterms:W3CDTF">2026-07-20T17:33:00Z</dcterms:modified>
  <cp:category/>
</cp:coreProperties>
</file>